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583F"/>
          <w:sz w:val="40"/>
        </w:rPr>
        <w:t>Sheet-metal Toolbox | 50-period teaching program</w:t>
      </w:r>
    </w:p>
    <w:p>
      <w:pPr>
        <w:spacing w:after="100"/>
        <w:jc w:val="center"/>
      </w:pPr>
      <w:r>
        <w:rPr>
          <w:rFonts w:ascii="Arial" w:hAnsi="Arial"/>
          <w:color w:val="51645B"/>
          <w:sz w:val="21"/>
        </w:rPr>
        <w:t>Stage 5 Industrial Technology - Metal industry | Faculty-ready default | v2.1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953"/>
        <w:gridCol w:w="1587"/>
        <w:gridCol w:w="6690"/>
      </w:tblGrid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Duration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50 x 60-minute periods | 20 weeks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Pattern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Balance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{'Site/theory': 10, 'Project/folio': 10, 'Practical': 30}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Status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Faculty-ready default; local controls to confirm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Syllabus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Industrial Technology 7-10 Syllabus (2025)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Implementation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Early use permitted; mandatory from 2028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Project site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Linked below in plain English</w:t>
            </w:r>
          </w:p>
        </w:tc>
        <w:tc>
          <w:tcPr>
            <w:tcW w:type="dxa" w:w="1587"/>
            <w:vAlign w:val="center"/>
            <w:shd w:fill="DDEBE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9"/>
              </w:rPr>
              <w:t>Program version</w:t>
            </w:r>
          </w:p>
        </w:tc>
        <w:tc>
          <w:tcPr>
            <w:tcW w:type="dxa" w:w="669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8"/>
              </w:rPr>
              <w:t>v2.1</w:t>
            </w:r>
          </w:p>
        </w:tc>
      </w:tr>
    </w:tbl>
    <w:p>
      <w:pPr>
        <w:spacing w:before="80" w:after="60"/>
      </w:pPr>
      <w:r>
        <w:rPr>
          <w:b/>
        </w:rPr>
        <w:t xml:space="preserve">Official authority: </w:t>
      </w:r>
      <w:hyperlink r:id="rId11">
        <w:r>
          <w:rPr>
            <w:color w:val="17583F"/>
            <w:b/>
            <w:rFonts w:ascii="Arial" w:hAnsi="Arial"/>
            <w:sz w:val="19"/>
          </w:rPr>
          <w:t>Industrial Technology 7-10 Syllabus (2025)</w:t>
        </w:r>
      </w:hyperlink>
      <w:r>
        <w:t>. Practical work is controlled by the current teacher-issued plan, local induction, demonstrations, SOPs, SDSs, PPE, supervision and risk controls.</w:t>
      </w:r>
      <w:r>
        <w:t xml:space="preserve"> </w:t>
      </w:r>
      <w:hyperlink r:id="rId12">
        <w:r>
          <w:rPr>
            <w:color w:val="17583F"/>
            <w:b/>
            <w:rFonts w:ascii="Arial" w:hAnsi="Arial"/>
            <w:sz w:val="19"/>
          </w:rPr>
          <w:t>Open the Sheet-metal Toolbox course site</w:t>
        </w:r>
      </w:hyperlink>
    </w:p>
    <w:p>
      <w:pPr>
        <w:spacing w:before="40" w:after="40"/>
      </w:pPr>
      <w:r>
        <w:rPr>
          <w:b/>
          <w:color w:val="17583F"/>
          <w:sz w:val="22"/>
        </w:rPr>
        <w:t>Exact Stage 5 outcomes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3606"/>
      </w:tblGrid>
      <w:tr>
        <w:trPr>
          <w:cantSplit/>
          <w:tblHeader w:val="true"/>
        </w:trPr>
        <w:tc>
          <w:tcPr>
            <w:tcW w:type="dxa" w:w="187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INT5-SAF-01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INT5-COM-01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INT5-ENV-01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INT5-DES-01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INT5-USE-01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INT5-EVL-01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INT5-INP-01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INT5-PRO-01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7"/>
              </w:rPr>
              <w:t>INT5-IND-01</w:t>
            </w:r>
          </w:p>
        </w:tc>
        <w:tc>
          <w:tcPr>
            <w:tcW w:type="dxa" w:w="1360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7"/>
              </w:rPr>
              <w:t>investigates and explains a range of industry careers, enterprise opportunities and practices</w:t>
            </w:r>
          </w:p>
        </w:tc>
      </w:tr>
    </w:tbl>
    <w:p>
      <w:pPr>
        <w:spacing w:before="60" w:after="20"/>
      </w:pPr>
      <w:r>
        <w:rPr>
          <w:b/>
        </w:rPr>
        <w:t>Teacher to confirm before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1339"/>
        <w:gridCol w:w="243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339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Confirm</w:t>
            </w:r>
          </w:p>
        </w:tc>
        <w:tc>
          <w:tcPr>
            <w:tcW w:type="dxa" w:w="2438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TTC-METAL-01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local timetable pattern and delivery dates against this five-period-per-fortnight default.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TTC-METAL-02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assessment tasks, dates, weightings, submission method, adjustments and reporting requirements.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Program coordinator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TTC-METAL-03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current teacher-issued project plans, permitted variations, induction, SOPs, SDSs, PPE, supervision, equipment permissions, risk controls and practical observation criteria.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Class teacher / faculty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TTC-METAL-05</w:t>
            </w:r>
          </w:p>
        </w:tc>
        <w:tc>
          <w:tcPr>
            <w:tcW w:type="dxa" w:w="11339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Confirm the two syllabus-learning.html integration routes are present and approved before document release.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Website integrator / program coordinator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1–5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Workshop systems and risk management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Risk management is a process, not a poster; Safe workshop practices. Complete the linked knowledge check and record a short application response.</w:t>
            </w:r>
          </w:p>
          <w:p>
            <w:pPr>
              <w:spacing w:before="20" w:after="0"/>
            </w:pPr>
            <w:hyperlink r:id="rId13">
              <w:r>
                <w:rPr>
                  <w:color w:val="17583F"/>
                  <w:b/>
                  <w:rFonts w:ascii="Arial" w:hAnsi="Arial"/>
                  <w:sz w:val="15"/>
                </w:rPr>
                <w:t>Theory: Risk management is a process, not a poster</w:t>
              </w:r>
            </w:hyperlink>
          </w:p>
          <w:p>
            <w:pPr>
              <w:spacing w:before="20" w:after="0"/>
            </w:pPr>
            <w:hyperlink r:id="rId14">
              <w:r>
                <w:rPr>
                  <w:color w:val="17583F"/>
                  <w:b/>
                  <w:rFonts w:ascii="Arial" w:hAnsi="Arial"/>
                  <w:sz w:val="15"/>
                </w:rPr>
                <w:t>Theory: Safe workshop practices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the role of SafeWork NSW, regulations, standards and codes of practice in maintaining a safe workplace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Outline the principles of risk management and implement risk-reduction procedures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INT5-SAF-01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1: Risk management is a process, not a poster; Safe workshop practices</w:t>
              <w:br/>
              <w:t>INT5-COM-01, INT5-ENV-01, INT5-SAF-01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Use, modify and create designs to complete projects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 — Module 1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Demonstrate safe workshop practices and procedures when using materials…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Demonstrate safe workshop practices and procedures when using materials…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Apply quality checks to assess metals and components for defects before…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quality checks to assess metals and components for defects before, during and after production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Apply quality checks to assess metals and components for defects before… — teacher observation, checked result and saved evidence</w:t>
              <w:br/>
              <w:t>INT5-SAF-01, INT5-USE-01, INT5-INP-01, INT5-PRO-01,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heat-treatment evidence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named teacher-authorised whole-course Metal skills studio checkpoint. Use only the locally approved equipment, process, samples, SOP, PPE, supervision and permission; the syllabus-learning page supports concepts and evidence but does not authorise practical work.</w:t>
            </w:r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Metal skills studio: heat-treatment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heat treatment processes and chemical or mechanical modifications to metals to enhance or alter their…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Metal skills studio: teacher-authorised heat-treatment or properties-modification performance, observation and reflection; equipment, process, SOP and permission remain Teacher to confirm.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6–10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Workshop systems and risk management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Incident response and reporting. Complete the linked knowledge check and record a short application response.</w:t>
            </w:r>
          </w:p>
          <w:p>
            <w:pPr>
              <w:spacing w:before="20" w:after="0"/>
            </w:pPr>
            <w:hyperlink r:id="rId21">
              <w:r>
                <w:rPr>
                  <w:color w:val="17583F"/>
                  <w:b/>
                  <w:rFonts w:ascii="Arial" w:hAnsi="Arial"/>
                  <w:sz w:val="15"/>
                </w:rPr>
                <w:t>Theory: Incident response and reporting</w:t>
              </w:r>
            </w:hyperlink>
          </w:p>
          <w:p>
            <w:pPr>
              <w:spacing w:before="20" w:after="0"/>
            </w:pPr>
            <w:hyperlink r:id="rId15">
              <w:r>
                <w:rPr>
                  <w:color w:val="17583F"/>
                  <w:b/>
                  <w:rFonts w:ascii="Arial" w:hAnsi="Arial"/>
                  <w:sz w:val="15"/>
                </w:rPr>
                <w:t>Knowledge check: Workshop systems and risk management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the importance of Indigenous Cultural and Intellectual Property (ICIP) of Aboriginal and/or Torres…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INT5-DES-01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1: Incident response and reporting</w:t>
              <w:br/>
              <w:t>INT5-COM-01, INT5-IND-01, INT5-DES-01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1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2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Select and document materials, equipment and processes used to make components or projects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2 — Module 1 decision, supporting evidence and teacher feedback</w:t>
              <w:br/>
              <w:t>INT5-COM-01, INT5-DES-01, INT5-EVL-01,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2A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Assemble parts and components to make metal-based projects using…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Project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Assemble parts and components to make metal-based projects using suitable tools, equipment and processes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Assemble parts and components to make metal-based projects using… — teacher observation, checked result and saved evidence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1: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2C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11–15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Toolbox brief, materials and planning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Choose metal for the job; The Toolbox brief and production context. Complete the linked knowledge check and record a short application response.</w:t>
            </w:r>
          </w:p>
          <w:p>
            <w:pPr>
              <w:spacing w:before="20" w:after="0"/>
            </w:pPr>
            <w:hyperlink r:id="rId22">
              <w:r>
                <w:rPr>
                  <w:color w:val="17583F"/>
                  <w:b/>
                  <w:rFonts w:ascii="Arial" w:hAnsi="Arial"/>
                  <w:sz w:val="15"/>
                </w:rPr>
                <w:t>Theory: Choose metal for the job</w:t>
              </w:r>
            </w:hyperlink>
          </w:p>
          <w:p>
            <w:pPr>
              <w:spacing w:before="20" w:after="0"/>
            </w:pPr>
            <w:hyperlink r:id="rId23">
              <w:r>
                <w:rPr>
                  <w:color w:val="17583F"/>
                  <w:b/>
                  <w:rFonts w:ascii="Arial" w:hAnsi="Arial"/>
                  <w:sz w:val="15"/>
                </w:rPr>
                <w:t>Theory: The Toolbox brief and production context</w:t>
              </w:r>
            </w:hyperlink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5"/>
                </w:rPr>
                <w:t>Knowledge check: Toolbox brief, materials and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Discuss ethical responsibilities when sourcing materials for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2: Choose metal for the job; The Toolbox brief and production context</w:t>
              <w:br/>
              <w:t>INT5-COM-01,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3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and apply a quality management system to support production processes including testing, quality…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3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3C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16–20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Toolbox brief, materials and planning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Design and project planning; Read the Toolbox plan before marking out. Complete the linked knowledge check and record a short application response.</w:t>
            </w:r>
          </w:p>
          <w:p>
            <w:pPr>
              <w:spacing w:before="20" w:after="0"/>
            </w:pPr>
            <w:hyperlink r:id="rId25">
              <w:r>
                <w:rPr>
                  <w:color w:val="17583F"/>
                  <w:b/>
                  <w:rFonts w:ascii="Arial" w:hAnsi="Arial"/>
                  <w:sz w:val="15"/>
                </w:rPr>
                <w:t>Theory: Design and project planning</w:t>
              </w:r>
            </w:hyperlink>
          </w:p>
          <w:p>
            <w:pPr>
              <w:spacing w:before="20" w:after="0"/>
            </w:pPr>
            <w:hyperlink r:id="rId26">
              <w:r>
                <w:rPr>
                  <w:color w:val="17583F"/>
                  <w:b/>
                  <w:rFonts w:ascii="Arial" w:hAnsi="Arial"/>
                  <w:sz w:val="15"/>
                </w:rPr>
                <w:t>Theory: Read the Toolbox plan before marking out</w:t>
              </w:r>
            </w:hyperlink>
          </w:p>
          <w:p>
            <w:pPr>
              <w:spacing w:before="20" w:after="0"/>
            </w:pPr>
            <w:hyperlink r:id="rId24">
              <w:r>
                <w:rPr>
                  <w:color w:val="17583F"/>
                  <w:b/>
                  <w:rFonts w:ascii="Arial" w:hAnsi="Arial"/>
                  <w:sz w:val="15"/>
                </w:rPr>
                <w:t>Knowledge check: Toolbox brief, materials and planning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differences between ferrous and nonferrous metals to justify their selection for specific metal…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2: Design and project planning; Read the Toolbox plan before marking out</w:t>
              <w:br/>
              <w:t>INT5-COM-01, INT5-IND-01,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2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4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Apply a range of graphical communication techniques including freehand sketching, diagrams, graphs, charts or…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4 — Module 2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19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2: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4C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21–25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Mark, cut and form accurately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Accuracy before force; Marking and measuring tools. Complete the linked knowledge check and record a short application response.</w:t>
            </w:r>
          </w:p>
          <w:p>
            <w:pPr>
              <w:spacing w:before="20" w:after="0"/>
            </w:pPr>
            <w:hyperlink r:id="rId27">
              <w:r>
                <w:rPr>
                  <w:color w:val="17583F"/>
                  <w:b/>
                  <w:rFonts w:ascii="Arial" w:hAnsi="Arial"/>
                  <w:sz w:val="15"/>
                </w:rPr>
                <w:t>Theory: Accuracy before force</w:t>
              </w:r>
            </w:hyperlink>
          </w:p>
          <w:p>
            <w:pPr>
              <w:spacing w:before="20" w:after="0"/>
            </w:pPr>
            <w:hyperlink r:id="rId28">
              <w:r>
                <w:rPr>
                  <w:color w:val="17583F"/>
                  <w:b/>
                  <w:rFonts w:ascii="Arial" w:hAnsi="Arial"/>
                  <w:sz w:val="15"/>
                </w:rPr>
                <w:t>Theory: Marking and measuring tools</w:t>
              </w:r>
            </w:hyperlink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Explain the advantages and disadvantages of using different types of surface finishes and lubricants to…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INT5-EVL-01,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3: Accuracy before force; Marking and measuring tools</w:t>
              <w:br/>
              <w:t>INT5-COM-01, INT5-ENV-01, INT5-USE-01, INT5-EVL-01,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5</w:t>
              </w:r>
            </w:hyperlink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Develop and apply safe data management practices when collecting and storing data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INT5-EVL-01, INT5-SAF-01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5 — Module 3 decision, supporting evidence and teacher feedback</w:t>
              <w:br/>
              <w:t>INT5-COM-01, INT5-DES-01, INT5-EVL-01, INT5-SAF-01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5C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26–30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Mark, cut and form accurately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Cutting and forming sequence. Complete the linked knowledge check and record a short application response.</w:t>
            </w:r>
          </w:p>
          <w:p>
            <w:pPr>
              <w:spacing w:before="20" w:after="0"/>
            </w:pPr>
            <w:hyperlink r:id="rId30">
              <w:r>
                <w:rPr>
                  <w:color w:val="17583F"/>
                  <w:b/>
                  <w:rFonts w:ascii="Arial" w:hAnsi="Arial"/>
                  <w:sz w:val="15"/>
                </w:rPr>
                <w:t>Theory: Cutting and forming sequence</w:t>
              </w:r>
            </w:hyperlink>
          </w:p>
          <w:p>
            <w:pPr>
              <w:spacing w:before="20" w:after="0"/>
            </w:pPr>
            <w:hyperlink r:id="rId29">
              <w:r>
                <w:rPr>
                  <w:color w:val="17583F"/>
                  <w:b/>
                  <w:rFonts w:ascii="Arial" w:hAnsi="Arial"/>
                  <w:sz w:val="15"/>
                </w:rPr>
                <w:t>Knowledge check: Mark, cut and form accurately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Identify a range of marking-out, cutting, shaping, forming, machining, embellishing, finishing and assembly…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INT5-USE-01, INT5-INP-01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3: Cutting and forming sequence</w:t>
              <w:br/>
              <w:t>INT5-COM-01, INT5-IND-01, INT5-USE-01,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3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6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6 — Module 3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29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3: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6C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31–35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Join, machine and finish with purpose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A joint is a design decision; Machining is permission-based. Complete the linked knowledge check and record a short application response.</w:t>
            </w:r>
          </w:p>
          <w:p>
            <w:pPr>
              <w:spacing w:before="20" w:after="0"/>
            </w:pPr>
            <w:hyperlink r:id="rId31">
              <w:r>
                <w:rPr>
                  <w:color w:val="17583F"/>
                  <w:b/>
                  <w:rFonts w:ascii="Arial" w:hAnsi="Arial"/>
                  <w:sz w:val="15"/>
                </w:rPr>
                <w:t>Theory: A joint is a design decision</w:t>
              </w:r>
            </w:hyperlink>
          </w:p>
          <w:p>
            <w:pPr>
              <w:spacing w:before="20" w:after="0"/>
            </w:pPr>
            <w:hyperlink r:id="rId32">
              <w:r>
                <w:rPr>
                  <w:color w:val="17583F"/>
                  <w:b/>
                  <w:rFonts w:ascii="Arial" w:hAnsi="Arial"/>
                  <w:sz w:val="15"/>
                </w:rPr>
                <w:t>Theory: Machining is permission-based</w:t>
              </w:r>
            </w:hyperlink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Outline the processes to apply appropriate finishes to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4: A joint is a design decision; Machining is permission-based</w:t>
              <w:br/>
              <w:t>INT5-COM-01, INT5-ENV-01, INT5-USE-01, INT5-INP-01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7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7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7C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36–40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Join, machine and finish with purpose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Surface preparation and protection. Complete the linked knowledge check and record a short application response.</w:t>
            </w:r>
          </w:p>
          <w:p>
            <w:pPr>
              <w:spacing w:before="20" w:after="0"/>
            </w:pPr>
            <w:hyperlink r:id="rId34">
              <w:r>
                <w:rPr>
                  <w:color w:val="17583F"/>
                  <w:b/>
                  <w:rFonts w:ascii="Arial" w:hAnsi="Arial"/>
                  <w:sz w:val="15"/>
                </w:rPr>
                <w:t>Theory: Surface preparation and protection</w:t>
              </w:r>
            </w:hyperlink>
          </w:p>
          <w:p>
            <w:pPr>
              <w:spacing w:before="20" w:after="0"/>
            </w:pPr>
            <w:hyperlink r:id="rId33">
              <w:r>
                <w:rPr>
                  <w:color w:val="17583F"/>
                  <w:b/>
                  <w:rFonts w:ascii="Arial" w:hAnsi="Arial"/>
                  <w:sz w:val="15"/>
                </w:rPr>
                <w:t>Knowledge check: Join, machine and finish with purpose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Describe the effects of the metal industry on society and the environment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INT5-IND-01, INT5-ENV-01, INT5-USE-01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4: Surface preparation and protection</w:t>
              <w:br/>
              <w:t>INT5-COM-01, INT5-IND-01, INT5-ENV-01, INT5-USE-01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4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8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8 — Module 4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39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4: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8C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41–45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41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Technology, quality and evaluation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Quality, technology and evaluation; Current and emerging manufacturing. Complete the linked knowledge check and record a short application response.</w:t>
            </w:r>
          </w:p>
          <w:p>
            <w:pPr>
              <w:spacing w:before="20" w:after="0"/>
            </w:pPr>
            <w:hyperlink r:id="rId35">
              <w:r>
                <w:rPr>
                  <w:color w:val="17583F"/>
                  <w:b/>
                  <w:rFonts w:ascii="Arial" w:hAnsi="Arial"/>
                  <w:sz w:val="15"/>
                </w:rPr>
                <w:t>Theory: Quality, technology and evaluation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5"/>
                </w:rPr>
                <w:t>Theory: Current and emerging manufacturing</w:t>
              </w:r>
            </w:hyperlink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  <w:p>
            <w:pPr>
              <w:spacing w:before="20" w:after="0"/>
            </w:pPr>
            <w:hyperlink r:id="rId36">
              <w:r>
                <w:rPr>
                  <w:color w:val="17583F"/>
                  <w:b/>
                  <w:rFonts w:ascii="Arial" w:hAnsi="Arial"/>
                  <w:sz w:val="15"/>
                </w:rPr>
                <w:t>Toolbox theory: advanced manufacturing</w:t>
              </w:r>
            </w:hyperlink>
          </w:p>
          <w:p>
            <w:pPr>
              <w:spacing w:before="20" w:after="0"/>
            </w:pPr>
            <w:hyperlink r:id="rId16">
              <w:r>
                <w:rPr>
                  <w:color w:val="17583F"/>
                  <w:b/>
                  <w:rFonts w:ascii="Arial" w:hAnsi="Arial"/>
                  <w:sz w:val="15"/>
                </w:rPr>
                <w:t>Syllabus learning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5342D"/>
                <w:sz w:val="15"/>
              </w:rPr>
              <w:t>Investigate advanced manufacturing techniques to assist in the production of projects in the metal industry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b/>
                <w:color w:val="25342D"/>
                <w:sz w:val="15"/>
              </w:rPr>
              <w:t>Discuss how metal industry practices evolve in response to changes in technology, society and the environment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after="0"/>
            </w:pPr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INT5-ENV-01, INT5-USE-01, INT5-INP-01, INT5-IND-01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5: Quality, technology and evaluation; Current and emerging manufacturing</w:t>
              <w:br/>
              <w:t>INT5-COM-01, INT5-ENV-01, INT5-USE-01, INT5-INP-01,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42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folio and project decisions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9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9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43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setup and approved stage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44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controlled production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45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evidence and review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9C — Checkpoint image or record, annotated quality finding and safe clean-down</w:t>
              <w:br/>
              <w:t>INT5-SAF-01, INT5-USE-01, INT5-INP-01, INT5-PRO-01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hAnsi="Arial"/>
          <w:b/>
          <w:color w:val="17583F"/>
          <w:sz w:val="24"/>
        </w:rPr>
        <w:t>Teaching program | Sheet-metal Toolbox | Periods 46–50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1077"/>
        <w:gridCol w:w="1701"/>
        <w:gridCol w:w="4365"/>
        <w:gridCol w:w="4025"/>
        <w:gridCol w:w="3912"/>
      </w:tblGrid>
      <w:tr>
        <w:trPr>
          <w:cantSplit/>
          <w:tblHeader w:val="true"/>
        </w:trPr>
        <w:tc>
          <w:tcPr>
            <w:tcW w:type="dxa" w:w="39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1077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1701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436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Teaching and learning</w:t>
            </w:r>
          </w:p>
        </w:tc>
        <w:tc>
          <w:tcPr>
            <w:tcW w:type="dxa" w:w="4025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Syllabus content</w:t>
            </w:r>
          </w:p>
        </w:tc>
        <w:tc>
          <w:tcPr>
            <w:tcW w:type="dxa" w:w="3912"/>
            <w:vAlign w:val="center"/>
            <w:shd w:fill="17583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46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Site/theory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Technology, quality and evaluation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Read and discuss the named website theory: Folio and final evaluation. Complete the linked knowledge check and record a short application response.</w:t>
            </w:r>
          </w:p>
          <w:p>
            <w:pPr>
              <w:spacing w:before="20" w:after="0"/>
            </w:pPr>
            <w:hyperlink r:id="rId38">
              <w:r>
                <w:rPr>
                  <w:color w:val="17583F"/>
                  <w:b/>
                  <w:rFonts w:ascii="Arial" w:hAnsi="Arial"/>
                  <w:sz w:val="15"/>
                </w:rPr>
                <w:t>Theory: Folio and final evaluation</w:t>
              </w:r>
            </w:hyperlink>
          </w:p>
          <w:p>
            <w:pPr>
              <w:spacing w:before="20" w:after="0"/>
            </w:pPr>
            <w:hyperlink r:id="rId37">
              <w:r>
                <w:rPr>
                  <w:color w:val="17583F"/>
                  <w:b/>
                  <w:rFonts w:ascii="Arial" w:hAnsi="Arial"/>
                  <w:sz w:val="15"/>
                </w:rPr>
                <w:t>Knowledge check: Technology, quality and evaluation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Use subject-specific terminology to communicate industrial technology concepts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INT5-IND-01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Named theory/check record — Module 5: Folio and final evaluation</w:t>
              <w:br/>
              <w:t>INT5-COM-01, INT5-IND-01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47</w:t>
            </w:r>
          </w:p>
        </w:tc>
        <w:tc>
          <w:tcPr>
            <w:tcW w:type="dxa" w:w="1077"/>
            <w:vAlign w:val="center"/>
            <w:shd w:fill="EDF4E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Project/folio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folio and project decisions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Apply Module 5 learning to the current approved project. Update the folio with the relevant decision, supporting evidence, quality check and next step.</w:t>
            </w:r>
          </w:p>
          <w:p>
            <w:pPr>
              <w:spacing w:before="20" w:after="0"/>
            </w:pPr>
            <w:hyperlink r:id="rId18">
              <w:r>
                <w:rPr>
                  <w:color w:val="17583F"/>
                  <w:b/>
                  <w:rFonts w:ascii="Arial" w:hAnsi="Arial"/>
                  <w:sz w:val="15"/>
                </w:rPr>
                <w:t>Project folio: checkpoint 10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Create written texts to document, reflect on and evaluate project development, production and management…</w:t>
            </w:r>
            <w:r>
              <w:t xml:space="preserve"> </w:t>
            </w:r>
            <w:hyperlink r:id="rId17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INT5-COM-01, INT5-DES-01, INT5-EVL-01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Folio checkpoint 10 — Module 5 decision, supporting evidence and teacher feedback</w:t>
              <w:br/>
              <w:t>INT5-COM-01, INT5-DES-01, INT5-EVL-01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48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setup and approved stage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Confirm the current teacher-issued plan, hazards, controls, setup, permission and quality hold point. Complete only the demonstrated production stage.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10A — Safe setup, authorised stage and first quality hold point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FFFFF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49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controlled production</w:t>
            </w:r>
          </w:p>
        </w:tc>
        <w:tc>
          <w:tcPr>
            <w:tcW w:type="dxa" w:w="436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Continue the current teacher-approved production stage. Follow the applicable demonstration, SOP and controls; check accuracy, fit, form or surface quality before continuing.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FFFFF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10B — Teacher observation of controlled process and named quality check</w:t>
              <w:br/>
              <w:t>INT5-SAF-01, INT5-USE-01, INT5-INP-01, INT5-PRO-01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3F4F2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50</w:t>
            </w:r>
          </w:p>
        </w:tc>
        <w:tc>
          <w:tcPr>
            <w:tcW w:type="dxa" w:w="1077"/>
            <w:vAlign w:val="center"/>
            <w:shd w:fill="FFF4CF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25342D"/>
                <w:sz w:val="16"/>
              </w:rPr>
              <w:t>Practical</w:t>
            </w:r>
          </w:p>
        </w:tc>
        <w:tc>
          <w:tcPr>
            <w:tcW w:type="dxa" w:w="1701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Module 5: evidence and review</w:t>
            </w:r>
          </w:p>
        </w:tc>
        <w:tc>
          <w:tcPr>
            <w:tcW w:type="dxa" w:w="436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6"/>
              </w:rPr>
              <w:t>Complete the current approved checkpoint. Photograph or otherwise record the result, annotate the quality finding and response, then clean down and store work safely.</w:t>
            </w:r>
          </w:p>
          <w:p>
            <w:pPr>
              <w:spacing w:before="20" w:after="0"/>
            </w:pPr>
            <w:hyperlink r:id="rId19">
              <w:r>
                <w:rPr>
                  <w:color w:val="17583F"/>
                  <w:b/>
                  <w:rFonts w:ascii="Arial" w:hAnsi="Arial"/>
                  <w:sz w:val="15"/>
                </w:rPr>
                <w:t>Approved project plan and production evidence</w:t>
              </w:r>
            </w:hyperlink>
          </w:p>
        </w:tc>
        <w:tc>
          <w:tcPr>
            <w:tcW w:type="dxa" w:w="4025"/>
            <w:shd w:fill="F3F4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25342D"/>
                <w:sz w:val="15"/>
              </w:rPr>
              <w:t>Demonstrate safe workshop practices and procedures when using materials, tools and equipment in metal projects</w:t>
            </w:r>
            <w:r>
              <w:t xml:space="preserve"> </w:t>
            </w:r>
            <w:hyperlink r:id="rId20">
              <w:r>
                <w:rPr>
                  <w:color w:val="17583F"/>
                  <w:b/>
                  <w:rFonts w:ascii="Arial" w:hAnsi="Arial"/>
                  <w:sz w:val="14"/>
                </w:rPr>
                <w:t>Official content</w:t>
              </w:r>
            </w:hyperlink>
          </w:p>
          <w:p>
            <w:pPr>
              <w:spacing w:before="20" w:after="0"/>
            </w:pPr>
            <w:r>
              <w:rPr>
                <w:rFonts w:ascii="Arial" w:hAnsi="Arial"/>
                <w:b/>
                <w:color w:val="17583F"/>
                <w:sz w:val="14"/>
              </w:rPr>
              <w:t>INT5-SAF-01, INT5-USE-01, INT5-INP-01, INT5-PRO-01</w:t>
            </w:r>
          </w:p>
        </w:tc>
        <w:tc>
          <w:tcPr>
            <w:tcW w:type="dxa" w:w="3912"/>
            <w:vAlign w:val="center"/>
            <w:shd w:fill="F3F4F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25342D"/>
                <w:sz w:val="15"/>
              </w:rPr>
              <w:t>Practical checkpoint 10C — Checkpoint image or record, annotated quality finding and safe clean-down</w:t>
              <w:br/>
              <w:t>INT5-SAF-01, INT5-USE-01, INT5-INP-01, INT5-PRO-01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1645B"/>
        <w:sz w:val="16"/>
      </w:rPr>
      <w:t>Faculty-ready default | Teacher to confirm local timetable, assessment and practical authority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17583F"/>
        <w:sz w:val="17"/>
      </w:rPr>
      <w:t>STAGE 5 INDUSTRIAL TECHNOLOGY - METAL INDUSTRY  |  SHEET-METAL TOOLBOX  |  50-PERIOD NETWORK PROGRAM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534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industrial-technology-7-10-2025/overview/course" TargetMode="External"/><Relationship Id="rId12" Type="http://schemas.openxmlformats.org/officeDocument/2006/relationships/hyperlink" Target="https://stevencowell.github.io/Yr-9-Metal/toolbox/index.html" TargetMode="External"/><Relationship Id="rId13" Type="http://schemas.openxmlformats.org/officeDocument/2006/relationships/hyperlink" Target="https://stevencowell.github.io/Yr-9-Metal/toolbox/module.html?module=1#theory-1-1" TargetMode="External"/><Relationship Id="rId14" Type="http://schemas.openxmlformats.org/officeDocument/2006/relationships/hyperlink" Target="https://stevencowell.github.io/Yr-9-Metal/toolbox/module.html?module=1#theory-1-2" TargetMode="External"/><Relationship Id="rId15" Type="http://schemas.openxmlformats.org/officeDocument/2006/relationships/hyperlink" Target="https://stevencowell.github.io/Yr-9-Metal/toolbox/module.html?module=1" TargetMode="External"/><Relationship Id="rId16" Type="http://schemas.openxmlformats.org/officeDocument/2006/relationships/hyperlink" Target="https://stevencowell.github.io/Yr-9-Metal/syllabus-learning.html" TargetMode="External"/><Relationship Id="rId17" Type="http://schemas.openxmlformats.org/officeDocument/2006/relationships/hyperlink" Target="https://curriculum.nsw.edu.au/learning-areas/tas/industrial-technology-7-10-2025/content/stage-5/fadd3860da" TargetMode="External"/><Relationship Id="rId18" Type="http://schemas.openxmlformats.org/officeDocument/2006/relationships/hyperlink" Target="https://stevencowell.github.io/Yr-9-Metal/toolbox/folio.html" TargetMode="External"/><Relationship Id="rId19" Type="http://schemas.openxmlformats.org/officeDocument/2006/relationships/hyperlink" Target="https://stevencowell.github.io/Yr-9-Metal/toolbox/project-resource.html" TargetMode="External"/><Relationship Id="rId20" Type="http://schemas.openxmlformats.org/officeDocument/2006/relationships/hyperlink" Target="https://curriculum.nsw.edu.au/learning-areas/tas/industrial-technology-7-10-2025/content/stage-5/fac72af895" TargetMode="External"/><Relationship Id="rId21" Type="http://schemas.openxmlformats.org/officeDocument/2006/relationships/hyperlink" Target="https://stevencowell.github.io/Yr-9-Metal/toolbox/module.html?module=1#theory-1-3" TargetMode="External"/><Relationship Id="rId22" Type="http://schemas.openxmlformats.org/officeDocument/2006/relationships/hyperlink" Target="https://stevencowell.github.io/Yr-9-Metal/toolbox/module.html?module=2#theory-2-1" TargetMode="External"/><Relationship Id="rId23" Type="http://schemas.openxmlformats.org/officeDocument/2006/relationships/hyperlink" Target="https://stevencowell.github.io/Yr-9-Metal/toolbox/module.html?module=2#theory-2-2" TargetMode="External"/><Relationship Id="rId24" Type="http://schemas.openxmlformats.org/officeDocument/2006/relationships/hyperlink" Target="https://stevencowell.github.io/Yr-9-Metal/toolbox/module.html?module=2" TargetMode="External"/><Relationship Id="rId25" Type="http://schemas.openxmlformats.org/officeDocument/2006/relationships/hyperlink" Target="https://stevencowell.github.io/Yr-9-Metal/toolbox/module.html?module=2#theory-2-3" TargetMode="External"/><Relationship Id="rId26" Type="http://schemas.openxmlformats.org/officeDocument/2006/relationships/hyperlink" Target="https://stevencowell.github.io/Yr-9-Metal/toolbox/module.html?module=2#theory-2-4" TargetMode="External"/><Relationship Id="rId27" Type="http://schemas.openxmlformats.org/officeDocument/2006/relationships/hyperlink" Target="https://stevencowell.github.io/Yr-9-Metal/toolbox/module.html?module=3#theory-3-1" TargetMode="External"/><Relationship Id="rId28" Type="http://schemas.openxmlformats.org/officeDocument/2006/relationships/hyperlink" Target="https://stevencowell.github.io/Yr-9-Metal/toolbox/module.html?module=3#theory-3-2" TargetMode="External"/><Relationship Id="rId29" Type="http://schemas.openxmlformats.org/officeDocument/2006/relationships/hyperlink" Target="https://stevencowell.github.io/Yr-9-Metal/toolbox/module.html?module=3" TargetMode="External"/><Relationship Id="rId30" Type="http://schemas.openxmlformats.org/officeDocument/2006/relationships/hyperlink" Target="https://stevencowell.github.io/Yr-9-Metal/toolbox/module.html?module=3#theory-3-3" TargetMode="External"/><Relationship Id="rId31" Type="http://schemas.openxmlformats.org/officeDocument/2006/relationships/hyperlink" Target="https://stevencowell.github.io/Yr-9-Metal/toolbox/module.html?module=4#theory-4-1" TargetMode="External"/><Relationship Id="rId32" Type="http://schemas.openxmlformats.org/officeDocument/2006/relationships/hyperlink" Target="https://stevencowell.github.io/Yr-9-Metal/toolbox/module.html?module=4#theory-4-2" TargetMode="External"/><Relationship Id="rId33" Type="http://schemas.openxmlformats.org/officeDocument/2006/relationships/hyperlink" Target="https://stevencowell.github.io/Yr-9-Metal/toolbox/module.html?module=4" TargetMode="External"/><Relationship Id="rId34" Type="http://schemas.openxmlformats.org/officeDocument/2006/relationships/hyperlink" Target="https://stevencowell.github.io/Yr-9-Metal/toolbox/module.html?module=4#theory-4-3" TargetMode="External"/><Relationship Id="rId35" Type="http://schemas.openxmlformats.org/officeDocument/2006/relationships/hyperlink" Target="https://stevencowell.github.io/Yr-9-Metal/toolbox/module.html?module=5#theory-5-1" TargetMode="External"/><Relationship Id="rId36" Type="http://schemas.openxmlformats.org/officeDocument/2006/relationships/hyperlink" Target="https://stevencowell.github.io/Yr-9-Metal/toolbox/module.html?module=5#theory-5-2" TargetMode="External"/><Relationship Id="rId37" Type="http://schemas.openxmlformats.org/officeDocument/2006/relationships/hyperlink" Target="https://stevencowell.github.io/Yr-9-Metal/toolbox/module.html?module=5" TargetMode="External"/><Relationship Id="rId38" Type="http://schemas.openxmlformats.org/officeDocument/2006/relationships/hyperlink" Target="https://stevencowell.github.io/Yr-9-Metal/toolbox/module.html?module=5#theory-5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Sheet-metal Toolbox | 50-period teaching program | v2.1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