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2E6B3D"/>
          <w:sz w:val="20"/>
        </w:rPr>
        <w:t>YEAR 8 STAGE 4 ELECTIVE | TEACHER PROGRAM</w:t>
      </w:r>
    </w:p>
    <w:p>
      <w:pPr>
        <w:spacing w:after="60"/>
      </w:pPr>
      <w:r>
        <w:rPr>
          <w:rFonts w:ascii="Aptos Display" w:hAnsi="Aptos Display"/>
          <w:b/>
          <w:color w:val="17482C"/>
          <w:sz w:val="48"/>
        </w:rPr>
        <w:t>Hose Reel Holder</w:t>
      </w:r>
    </w:p>
    <w:p>
      <w:pPr>
        <w:spacing w:after="180"/>
      </w:pPr>
      <w:r>
        <w:rPr>
          <w:rFonts w:ascii="Aptos" w:hAnsi="Aptos"/>
          <w:color w:val="5A665E"/>
          <w:sz w:val="24"/>
        </w:rPr>
        <w:t>Introductory unit contributing to a 100-hour Industrial Technology – Metal elective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2890"/>
      </w:tblGrid>
      <w:tr>
        <w:trPr>
          <w:tblHeader w:val="true"/>
        </w:trP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 control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Verified value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Delivery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2027 | Year 8 | Stage 4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Duration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 weeks | 50 x 60-minute periods | 5 periods per fortnight | average 2.5 hours per week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Syllabus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Industrial Technology 7–10 Syllabus (2025) | Approved early adoption for 2027; mandatory from 2028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Outcome use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Stage 5 outcomes adjusted for Year 8 under INT4-ADJ-01; the adjustment advice is not an outcome code.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Program status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Local source-bound candidate | not committed, pushed or deployed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Course boundary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This unit records 50 periods. Additional study is required to complete the 100-hour elective.</w:t>
            </w:r>
          </w:p>
        </w:tc>
      </w:tr>
    </w:tbl>
    <w:p>
      <w:pPr>
        <w:pStyle w:val="Heading2"/>
      </w:pPr>
      <w:r>
        <w:t>Authority and boundaries</w:t>
      </w:r>
    </w:p>
    <w:p>
      <w:pPr>
        <w:spacing w:after="80"/>
      </w:pPr>
      <w:hyperlink r:id="rId11">
        <w:r>
          <w:rPr>
            <w:color w:val="17482C"/>
            <w:u w:val="single"/>
            <w:b/>
          </w:rPr>
          <w:t>Official syllabus overview</w:t>
        </w:r>
      </w:hyperlink>
      <w:r>
        <w:t xml:space="preserve"> | </w:t>
      </w:r>
      <w:hyperlink r:id="rId12">
        <w:r>
          <w:rPr>
            <w:color w:val="17482C"/>
            <w:u w:val="single"/>
            <w:b/>
          </w:rPr>
          <w:t>Official outcomes</w:t>
        </w:r>
      </w:hyperlink>
      <w:r>
        <w:t xml:space="preserve"> | Current local practical procedures, issued project documents and formal assessment records remain controlling where applicable.</w:t>
      </w:r>
      <w:r>
        <w:t xml:space="preserve"> | </w:t>
      </w:r>
      <w:hyperlink r:id="rId29">
        <w:r>
          <w:rPr>
            <w:rStyle w:val="Hyperlink"/>
            <w:color w:val="0563C1"/>
            <w:u w:val="single"/>
          </w:rPr>
          <w:t>Open the Hose Reel Holder course site</w:t>
        </w:r>
      </w:hyperlink>
    </w:p>
    <w:p>
      <w:pPr>
        <w:spacing w:after="0" w:before="80"/>
        <w:ind w:left="160" w:right="160"/>
        <w:shd w:fill="FFF3D1"/>
        <w:pBdr>
          <w:left w:val="single" w:sz="18" w:space="6" w:color="8A5A00"/>
        </w:pBdr>
      </w:pPr>
      <w:r>
        <w:rPr>
          <w:rFonts w:ascii="Aptos" w:hAnsi="Aptos"/>
          <w:b/>
          <w:color w:val="8A5A00"/>
          <w:sz w:val="20"/>
        </w:rPr>
        <w:t xml:space="preserve">Teacher to confirm: </w:t>
      </w:r>
      <w:r>
        <w:rPr>
          <w:rFonts w:ascii="Aptos" w:hAnsi="Aptos"/>
          <w:color w:val="243229"/>
          <w:sz w:val="20"/>
        </w:rPr>
        <w:t>Current authentic Hose Reel Holder working drawing, dimensions and component specifications.</w:t>
      </w:r>
    </w:p>
    <w:p>
      <w:pPr>
        <w:spacing w:after="0" w:before="80"/>
        <w:ind w:left="160" w:right="160"/>
        <w:shd w:fill="FFF3D1"/>
        <w:pBdr>
          <w:left w:val="single" w:sz="18" w:space="6" w:color="8A5A00"/>
        </w:pBdr>
      </w:pPr>
      <w:r>
        <w:rPr>
          <w:rFonts w:ascii="Aptos" w:hAnsi="Aptos"/>
          <w:b/>
          <w:color w:val="8A5A00"/>
          <w:sz w:val="20"/>
        </w:rPr>
        <w:t xml:space="preserve">Assessment and course boundary: </w:t>
      </w:r>
      <w:r>
        <w:rPr>
          <w:rFonts w:ascii="Aptos" w:hAnsi="Aptos"/>
          <w:color w:val="243229"/>
          <w:sz w:val="20"/>
        </w:rPr>
        <w:t>No authorised formal assessment notification was supplied; weighting, due date and submission route remain Teacher to confirm. The additional project and collaborative activity needed for the broader 100-hour course remain outside this 50-period unit.</w:t>
      </w:r>
    </w:p>
    <w:p>
      <w:pPr>
        <w:pStyle w:val="Heading2"/>
      </w:pPr>
      <w:r>
        <w:t>Outcomes mapped in this unit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340"/>
      </w:tblGrid>
      <w:tr>
        <w:trPr>
          <w:tblHeader w:val="true"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3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outcome statement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INT5-SAF-01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INT5-COM-01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INT5-ENV-01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INT5-DES-01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INT5-USE-01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INT5-EVL-01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INT5-INP-01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INT5-PRO-01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demonstrates practical skills in the production of projects</w:t>
            </w:r>
          </w:p>
        </w:tc>
      </w:tr>
    </w:tbl>
    <w:p>
      <w:r>
        <w:br w:type="page"/>
      </w:r>
    </w:p>
    <w:p>
      <w:pPr>
        <w:pStyle w:val="Heading1"/>
      </w:pPr>
      <w:r>
        <w:t>Teaching and learning sequence</w:t>
      </w:r>
    </w:p>
    <w:p>
      <w:pPr>
        <w:spacing w:after="80"/>
      </w:pPr>
      <w:r>
        <w:t>Existing unit content is preserved. Full route, source and evidence cross-references are retained in the alignment manifest.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1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1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Meet the project: function, users and constraints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Meet the project: function, users and constraints;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INT5-SAF-01, INT5-COM-01, INT5-ENV-01.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Meet the project: function, users and constraints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Meet the project: function, users and constraints;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INT5-SAF-01, INT5-COM-01, INT5-ENV-01.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1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1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Workshop entry and machine permission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Workshop entry and machine permission;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INT5-ENV-01, INT5-DES-01,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Learn from the unsafe scenario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Learn from the unsafe scenario;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INT5-USE-01, INT5-SAF-01, INT5-COM-01.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confirm the issued plan and workshop readiness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prepare and organise approved materials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rehearse the authorised setup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complete the teacher-approved project stage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check one quality point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record progress and the next safe step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1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From drawing to marked metal: planning the work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From drawing to marked metal: planning the work;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approved drawings, jigs or templates to manufacture components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INT5-COM-01, INT5-DES-01,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From drawing to marked metal: planning the work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From drawing to marked metal: planning the work;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Select and use marking-out tools and processes accurately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INT5-COM-01, INT5-DES-01,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1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Use the design process deliberately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Use the design process deliberately;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Apply graphical communication during project development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INT5-USE-01, INT5-INP-01, INT5-COM-01.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Marking-out evidence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Marking-out evidence;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approved drawings, jigs or templates to manufacture components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INT5-COM-01, INT5-DES-01,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confirm the issued plan and datum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Select and use marking-out tools and processes accurately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measure and mark from the approved reference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Apply graphical communication during project development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complete the pre-cut check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approved drawings, jigs or templates to manufacture components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complete the teacher-approved project stage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Select and use marking-out tools and processes accurately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check accuracy before the next irreversible step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Apply graphical communication during project development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record progress and the next safe step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approved drawings, jigs or templates to manufacture components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0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0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Control the workpiece before the tool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Control the workpiece before the tool;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before, during and after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INT5-SAF-01,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Control the workpiece before the tool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Control the workpiece before the tool;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Demonstrate safe workshop practices with metal materials, tools and equipment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INT5-SAF-01,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Cutting and edge preparation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Cutting and edge preparation;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appropriate tools or machines for cutting, shaping and forming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INT5-INP-01, INT5-PRO-01, INT5-SAF-01.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22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Forming with a planned sequence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Forming with a planned sequence;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before, during and after production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INT5-SAF-01, INT5-USE-01, INT5-INP-01.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secure the work using the demonstrated setup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Demonstrate safe workshop practices with metal materials, tools and equipment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complete the teacher-approved cutting stage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appropriate tools or machines for cutting, shaping and forming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make edges safe using the approved process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before, during and after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complete the teacher-approved drilling or forming stage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Demonstrate safe workshop practices with metal materials, tools and equipment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check alignment and condition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appropriate tools or machines for cutting, shaping and forming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record progress and the next safe step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before, during and after production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Assembly quality: fit, alignment and finish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Assembly quality: fit, alignment and finish;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Compare and use suitable joining and fabrication techniques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INT5-SAF-01, INT5-ENV-01,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Assembly quality: fit, alignment and finish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Assembly quality: fit, alignment and finish;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Assemble components with suitable tools, equipment and processes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INT5-SAF-01, INT5-ENV-01, INT5-USE-01.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Choose and complete the approved joint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Choose and complete the approved joint;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Prepare surfaces and apply an appropriate protective finish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INT5-USE-01, INT5-INP-01,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2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Prepare for corrosion protection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Prepare for corrosion protection;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Compare and use suitable joining and fabrication techniques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INT5-PRO-01, INT5-SAF-01, INT5-ENV-01.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dry check fit and alignment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Assemble components with suitable tools, equipment and processes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prepare contact surfaces using the approved process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Prepare surfaces and apply an appropriate protective finish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complete the teacher-approved joining stage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Compare and use suitable joining and fabrication techniques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prepare the surface safely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Assemble components with suitable tools, equipment and processes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apply the teacher-approved corrosion-protection process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Prepare surfaces and apply an appropriate protective finish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record quality and the next safe step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Compare and use suitable joining and fabrication techniques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Evidence proves the process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Evidence proves the process;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Create written texts that document, reflect on and evaluate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INT5-COM-01, INT5-DES-01,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Evidence proves the process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Evidence proves the process;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to finished metal components and products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INT5-COM-01, INT5-DES-01,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Organise the folio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Organise the folio;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Evaluate design effectiveness for quality, function and aesthetics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INT5-COM-01, INT5-DES-01,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2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Evaluate with evidence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Evaluate with evidence;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Create written texts that document, reflect on and evaluate production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INT5-COM-01, INT5-DES-01,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complete the teacher-approved functional check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to finished metal components and products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compare the result with the approved criteria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Evaluate design effectiveness for quality, function and aesthetics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correct an authorised quality issue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Create written texts that document, reflect on and evaluate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finish process evidence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to finished metal components and products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complete the evaluation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Evaluate design effectiveness for quality, function and aesthetics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50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present the final folio and identify one improvement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Create written texts that document, reflect on and evaluate production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</w:tbl>
    <w:p>
      <w:pPr>
        <w:pStyle w:val="Heading2"/>
      </w:pPr>
      <w:r>
        <w:t>Evidence, feedback and controls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Evidence and feedback: </w:t>
      </w:r>
      <w:r>
        <w:rPr>
          <w:rFonts w:ascii="Aptos" w:hAnsi="Aptos"/>
          <w:color w:val="243229"/>
          <w:sz w:val="20"/>
        </w:rPr>
        <w:t>Use saved site checks, written responses, folio records and authentic practical observations. Give timely feedback and record follow-up in the delivery register.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Support and adjustments: </w:t>
      </w:r>
      <w:r>
        <w:rPr>
          <w:rFonts w:ascii="Aptos" w:hAnsi="Aptos"/>
          <w:color w:val="243229"/>
          <w:sz w:val="20"/>
        </w:rPr>
        <w:t>Use visible takeaways, vocabulary, hints and scaffolded responses; adjust pace and local task demand without changing the authorised syllabus intent.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Practical controls: </w:t>
      </w:r>
      <w:r>
        <w:rPr>
          <w:rFonts w:ascii="Aptos" w:hAnsi="Aptos"/>
          <w:color w:val="243229"/>
          <w:sz w:val="20"/>
        </w:rPr>
        <w:t>Use only current teacher-approved plans or tasks, local SOPs, risk controls, PPE and supervision. Stop and confirm any missing or changed condition before work continues.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5E"/>
        <w:sz w:val="15"/>
      </w:rPr>
      <w:t xml:space="preserve">Source-bound program. Local practical procedures, issued plans and formal assessment details remain teacher controlled. | Page </w:t>
    </w:r>
    <w:r>
      <w:rPr>
        <w:rFonts w:ascii="Aptos" w:hAnsi="Aptos"/>
        <w:color w:val="5A665E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color w:val="5A665E"/>
        <w:sz w:val="15"/>
      </w:rPr>
      <w:t xml:space="preserve"> of </w:t>
    </w:r>
    <w:r>
      <w:rPr>
        <w:rFonts w:ascii="Aptos" w:hAnsi="Aptos"/>
        <w:color w:val="5A665E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5E"/>
        <w:sz w:val="16"/>
      </w:rPr>
      <w:t>TAS teacher program | Hose Reel Holder | Local 2027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2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8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8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482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industrial-technology-7-10-2025/overview/course" TargetMode="External"/><Relationship Id="rId12" Type="http://schemas.openxmlformats.org/officeDocument/2006/relationships/hyperlink" Target="https://curriculum.nsw.edu.au/learning-areas/tas/industrial-technology-7-10-2025/outcomes" TargetMode="External"/><Relationship Id="rId13" Type="http://schemas.openxmlformats.org/officeDocument/2006/relationships/hyperlink" Target="https://stevencowell.github.io/Yr-8-Metal-Technology/module.html?module=1#theory-1-1" TargetMode="External"/><Relationship Id="rId14" Type="http://schemas.openxmlformats.org/officeDocument/2006/relationships/hyperlink" Target="https://stevencowell.github.io/Yr-8-Metal-Technology/folio.html" TargetMode="External"/><Relationship Id="rId15" Type="http://schemas.openxmlformats.org/officeDocument/2006/relationships/hyperlink" Target="https://stevencowell.github.io/Yr-8-Metal-Technology/module.html?module=1#theory-1-2" TargetMode="External"/><Relationship Id="rId16" Type="http://schemas.openxmlformats.org/officeDocument/2006/relationships/hyperlink" Target="https://stevencowell.github.io/Yr-8-Metal-Technology/module.html?module=1#theory-1-3" TargetMode="External"/><Relationship Id="rId17" Type="http://schemas.openxmlformats.org/officeDocument/2006/relationships/hyperlink" Target="https://stevencowell.github.io/Yr-8-Metal-Technology/module.html?module=2#theory-2-1" TargetMode="External"/><Relationship Id="rId18" Type="http://schemas.openxmlformats.org/officeDocument/2006/relationships/hyperlink" Target="https://stevencowell.github.io/Yr-8-Metal-Technology/module.html?module=2#theory-2-2" TargetMode="External"/><Relationship Id="rId19" Type="http://schemas.openxmlformats.org/officeDocument/2006/relationships/hyperlink" Target="https://stevencowell.github.io/Yr-8-Metal-Technology/module.html?module=2#theory-2-3" TargetMode="External"/><Relationship Id="rId20" Type="http://schemas.openxmlformats.org/officeDocument/2006/relationships/hyperlink" Target="https://stevencowell.github.io/Yr-8-Metal-Technology/module.html?module=3#theory-3-1" TargetMode="External"/><Relationship Id="rId21" Type="http://schemas.openxmlformats.org/officeDocument/2006/relationships/hyperlink" Target="https://stevencowell.github.io/Yr-8-Metal-Technology/module.html?module=3#theory-3-2" TargetMode="External"/><Relationship Id="rId22" Type="http://schemas.openxmlformats.org/officeDocument/2006/relationships/hyperlink" Target="https://stevencowell.github.io/Yr-8-Metal-Technology/module.html?module=3#theory-3-3" TargetMode="External"/><Relationship Id="rId23" Type="http://schemas.openxmlformats.org/officeDocument/2006/relationships/hyperlink" Target="https://stevencowell.github.io/Yr-8-Metal-Technology/module.html?module=4#theory-4-1" TargetMode="External"/><Relationship Id="rId24" Type="http://schemas.openxmlformats.org/officeDocument/2006/relationships/hyperlink" Target="https://stevencowell.github.io/Yr-8-Metal-Technology/module.html?module=4#theory-4-2" TargetMode="External"/><Relationship Id="rId25" Type="http://schemas.openxmlformats.org/officeDocument/2006/relationships/hyperlink" Target="https://stevencowell.github.io/Yr-8-Metal-Technology/module.html?module=4#theory-4-3" TargetMode="External"/><Relationship Id="rId26" Type="http://schemas.openxmlformats.org/officeDocument/2006/relationships/hyperlink" Target="https://stevencowell.github.io/Yr-8-Metal-Technology/module.html?module=5#theory-5-1" TargetMode="External"/><Relationship Id="rId27" Type="http://schemas.openxmlformats.org/officeDocument/2006/relationships/hyperlink" Target="https://stevencowell.github.io/Yr-8-Metal-Technology/module.html?module=5#theory-5-2" TargetMode="External"/><Relationship Id="rId28" Type="http://schemas.openxmlformats.org/officeDocument/2006/relationships/hyperlink" Target="https://stevencowell.github.io/Yr-8-Metal-Technology/module.html?module=5#theory-5-3" TargetMode="External"/><Relationship Id="rId29" Type="http://schemas.openxmlformats.org/officeDocument/2006/relationships/hyperlink" Target="https://stevencowell.github.io/Yr-8-Metal-Technolog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