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CNC Plasma Delivery Register</w:t>
      </w:r>
    </w:p>
    <w:p>
      <w:pPr/>
      <w:r>
        <w:rPr>
          <w:b w:val="0"/>
        </w:rPr>
        <w:t>Record actual delivery after teaching. P identifies the same 20 proposed blocks as the linked program; dates, initials and completion fields are intentionally blank. Adjust the timetable before use. The practical authority and student participation boundaries in the program continue to apply.</w:t>
      </w:r>
    </w:p>
    <w:p>
      <w:pPr>
        <w:pStyle w:val="Heading1"/>
      </w:pPr>
      <w:r>
        <w:rPr>
          <w:b w:val="0"/>
        </w:rPr>
        <w:t>Module 1 Meet the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0"/>
        <w:gridCol w:w="3700"/>
        <w:gridCol w:w="1700"/>
        <w:gridCol w:w="2400"/>
        <w:gridCol w:w="2200"/>
        <w:gridCol w:w="2780"/>
      </w:tblGrid>
      <w:tr>
        <w:trPr>
          <w:tblHeader/>
          <w:cantSplit/>
        </w:trPr>
        <w:tc>
          <w:tcPr>
            <w:tcW w:type="dxa" w:w="27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  <w:jc w:val="center"/>
            </w:pPr>
            <w:r>
              <w:rPr>
                <w:b/>
                <w:color w:val="FFFFFF"/>
              </w:rPr>
              <w:t>P and planned focus</w:t>
            </w:r>
          </w:p>
        </w:tc>
        <w:tc>
          <w:tcPr>
            <w:tcW w:type="dxa" w:w="3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</w:pPr>
            <w:r>
              <w:rPr>
                <w:b/>
                <w:color w:val="FFFFFF"/>
              </w:rPr>
              <w:t>Planned evidence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</w:pPr>
            <w:r>
              <w:rPr>
                <w:b/>
                <w:color w:val="FFFFFF"/>
              </w:rPr>
              <w:t>Date and initials</w:t>
            </w:r>
          </w:p>
        </w:tc>
        <w:tc>
          <w:tcPr>
            <w:tcW w:type="dxa" w:w="2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</w:pPr>
            <w:r>
              <w:rPr>
                <w:b/>
                <w:color w:val="FFFFFF"/>
              </w:rPr>
              <w:t>Completion or variance</w:t>
            </w:r>
          </w:p>
        </w:tc>
        <w:tc>
          <w:tcPr>
            <w:tcW w:type="dxa" w:w="2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</w:pPr>
            <w:r>
              <w:rPr>
                <w:b/>
                <w:color w:val="FFFFFF"/>
              </w:rPr>
              <w:t>Evidence checked</w:t>
            </w:r>
          </w:p>
        </w:tc>
        <w:tc>
          <w:tcPr>
            <w:tcW w:type="dxa" w:w="27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</w:pPr>
            <w:r>
              <w:rPr>
                <w:b/>
                <w:color w:val="FFFFFF"/>
              </w:rPr>
              <w:t>Adjustments and follow up</w:t>
            </w:r>
          </w:p>
        </w:tc>
      </w:tr>
      <w:tr>
        <w:trPr>
          <w:cantSplit/>
        </w:trPr>
        <w:tc>
          <w:tcPr>
            <w:tcW w:type="dxa" w:w="27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/>
              </w:rPr>
              <w:t xml:space="preserve">1 </w:t>
            </w:r>
            <w:r>
              <w:rPr>
                <w:b w:val="0"/>
              </w:rPr>
              <w:t xml:space="preserve">From idea to CNC plasma cutting </w:t>
            </w:r>
            <w:hyperlink r:id="rId9">
              <w:r>
                <w:rPr>
                  <w:b/>
                  <w:color w:val="184F74"/>
                  <w:sz w:val="20"/>
                </w:rPr>
                <w:t>Open learning</w:t>
              </w:r>
            </w:hyperlink>
          </w:p>
        </w:tc>
        <w:tc>
          <w:tcPr>
            <w:tcW w:type="dxa" w:w="3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A reasoned system map and one corrected misconception.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Date:</w:t>
              <w:br/>
              <w:br/>
              <w:t>Initials:</w:t>
              <w:br/>
              <w:br/>
            </w:r>
          </w:p>
        </w:tc>
        <w:tc>
          <w:tcPr>
            <w:tcW w:type="dxa" w:w="2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7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Adjustments:</w:t>
              <w:br/>
              <w:br/>
              <w:t>Follow up:</w:t>
              <w:br/>
              <w:br/>
            </w:r>
          </w:p>
        </w:tc>
      </w:tr>
      <w:tr>
        <w:trPr>
          <w:cantSplit/>
        </w:trPr>
        <w:tc>
          <w:tcPr>
            <w:tcW w:type="dxa" w:w="27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  <w:jc w:val="center"/>
            </w:pPr>
            <w:r>
              <w:rPr>
                <w:b/>
              </w:rPr>
              <w:t xml:space="preserve">2 </w:t>
            </w:r>
            <w:r>
              <w:rPr>
                <w:b w:val="0"/>
              </w:rPr>
              <w:t xml:space="preserve">Safe participation and responsibilities </w:t>
            </w:r>
            <w:hyperlink r:id="rId10">
              <w:r>
                <w:rPr>
                  <w:b/>
                  <w:color w:val="184F74"/>
                  <w:sz w:val="20"/>
                </w:rPr>
                <w:t>Open learning</w:t>
              </w:r>
            </w:hyperlink>
          </w:p>
        </w:tc>
        <w:tc>
          <w:tcPr>
            <w:tcW w:type="dxa" w:w="3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An explanation of teacher-only operation, screening and isolation.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Date:</w:t>
              <w:br/>
              <w:br/>
              <w:t>Initials:</w:t>
              <w:br/>
              <w:br/>
            </w:r>
          </w:p>
        </w:tc>
        <w:tc>
          <w:tcPr>
            <w:tcW w:type="dxa" w:w="2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7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Adjustments:</w:t>
              <w:br/>
              <w:br/>
              <w:t>Follow up:</w:t>
              <w:br/>
              <w:br/>
            </w:r>
          </w:p>
        </w:tc>
      </w:tr>
      <w:tr>
        <w:trPr>
          <w:cantSplit/>
        </w:trPr>
        <w:tc>
          <w:tcPr>
            <w:tcW w:type="dxa" w:w="27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/>
              </w:rPr>
              <w:t xml:space="preserve">3 </w:t>
            </w:r>
            <w:r>
              <w:rPr>
                <w:b w:val="0"/>
              </w:rPr>
              <w:t xml:space="preserve">Read diagrams, dimensions and coordinates </w:t>
            </w:r>
            <w:hyperlink r:id="rId11">
              <w:r>
                <w:rPr>
                  <w:b/>
                  <w:color w:val="184F74"/>
                  <w:sz w:val="20"/>
                </w:rPr>
                <w:t>Open learning</w:t>
              </w:r>
            </w:hyperlink>
          </w:p>
        </w:tc>
        <w:tc>
          <w:tcPr>
            <w:tcW w:type="dxa" w:w="3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A dimensioned explanation distinguishing size from origin.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Date:</w:t>
              <w:br/>
              <w:br/>
              <w:t>Initials:</w:t>
              <w:br/>
              <w:br/>
            </w:r>
          </w:p>
        </w:tc>
        <w:tc>
          <w:tcPr>
            <w:tcW w:type="dxa" w:w="2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7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Adjustments:</w:t>
              <w:br/>
              <w:br/>
              <w:t>Follow up:</w:t>
              <w:br/>
              <w:br/>
            </w:r>
          </w:p>
        </w:tc>
      </w:tr>
      <w:tr>
        <w:trPr>
          <w:cantSplit/>
        </w:trPr>
        <w:tc>
          <w:tcPr>
            <w:tcW w:type="dxa" w:w="27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  <w:jc w:val="center"/>
            </w:pPr>
            <w:r>
              <w:rPr>
                <w:b/>
              </w:rPr>
              <w:t xml:space="preserve">4 </w:t>
            </w:r>
            <w:r>
              <w:rPr>
                <w:b w:val="0"/>
              </w:rPr>
              <w:t xml:space="preserve">Sketch and review </w:t>
            </w:r>
            <w:hyperlink r:id="rId12">
              <w:r>
                <w:rPr>
                  <w:b/>
                  <w:color w:val="184F74"/>
                  <w:sz w:val="20"/>
                </w:rPr>
                <w:t>Open learning</w:t>
              </w:r>
            </w:hyperlink>
          </w:p>
        </w:tc>
        <w:tc>
          <w:tcPr>
            <w:tcW w:type="dxa" w:w="3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Annotated sketch reference and design intention; review Module 1.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Date:</w:t>
              <w:br/>
              <w:br/>
              <w:t>Initials:</w:t>
              <w:br/>
              <w:br/>
            </w:r>
          </w:p>
        </w:tc>
        <w:tc>
          <w:tcPr>
            <w:tcW w:type="dxa" w:w="2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7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Adjustments:</w:t>
              <w:br/>
              <w:br/>
              <w:t>Follow up:</w:t>
              <w:br/>
              <w:br/>
            </w:r>
          </w:p>
        </w:tc>
      </w:tr>
    </w:tbl>
    <w:p>
      <w:pPr>
        <w:spacing w:after="20"/>
      </w:pPr>
    </w:p>
    <w:p>
      <w:pPr/>
      <w:r>
        <w:rPr>
          <w:b w:val="0"/>
        </w:rPr>
        <w:t>Complete after delivery. Record the illustrated or example pathway honestly if a practical demonstration or released sample was unavailable. Record individual adjustments without placing confidential student details in shared copies.</w:t>
      </w:r>
    </w:p>
    <w:p>
      <w:r>
        <w:br w:type="page"/>
      </w:r>
    </w:p>
    <w:p>
      <w:pPr>
        <w:pStyle w:val="Heading1"/>
      </w:pPr>
      <w:r>
        <w:rPr>
          <w:b w:val="0"/>
        </w:rPr>
        <w:t>Module 2 Design something that can be cut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0"/>
        <w:gridCol w:w="3700"/>
        <w:gridCol w:w="1700"/>
        <w:gridCol w:w="2400"/>
        <w:gridCol w:w="2200"/>
        <w:gridCol w:w="2780"/>
      </w:tblGrid>
      <w:tr>
        <w:trPr>
          <w:tblHeader/>
          <w:cantSplit/>
        </w:trPr>
        <w:tc>
          <w:tcPr>
            <w:tcW w:type="dxa" w:w="27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  <w:jc w:val="center"/>
            </w:pPr>
            <w:r>
              <w:rPr>
                <w:b/>
                <w:color w:val="FFFFFF"/>
              </w:rPr>
              <w:t>P and planned focus</w:t>
            </w:r>
          </w:p>
        </w:tc>
        <w:tc>
          <w:tcPr>
            <w:tcW w:type="dxa" w:w="3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</w:pPr>
            <w:r>
              <w:rPr>
                <w:b/>
                <w:color w:val="FFFFFF"/>
              </w:rPr>
              <w:t>Planned evidence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</w:pPr>
            <w:r>
              <w:rPr>
                <w:b/>
                <w:color w:val="FFFFFF"/>
              </w:rPr>
              <w:t>Date and initials</w:t>
            </w:r>
          </w:p>
        </w:tc>
        <w:tc>
          <w:tcPr>
            <w:tcW w:type="dxa" w:w="2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</w:pPr>
            <w:r>
              <w:rPr>
                <w:b/>
                <w:color w:val="FFFFFF"/>
              </w:rPr>
              <w:t>Completion or variance</w:t>
            </w:r>
          </w:p>
        </w:tc>
        <w:tc>
          <w:tcPr>
            <w:tcW w:type="dxa" w:w="2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</w:pPr>
            <w:r>
              <w:rPr>
                <w:b/>
                <w:color w:val="FFFFFF"/>
              </w:rPr>
              <w:t>Evidence checked</w:t>
            </w:r>
          </w:p>
        </w:tc>
        <w:tc>
          <w:tcPr>
            <w:tcW w:type="dxa" w:w="27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</w:pPr>
            <w:r>
              <w:rPr>
                <w:b/>
                <w:color w:val="FFFFFF"/>
              </w:rPr>
              <w:t>Adjustments and follow up</w:t>
            </w:r>
          </w:p>
        </w:tc>
      </w:tr>
      <w:tr>
        <w:trPr>
          <w:cantSplit/>
        </w:trPr>
        <w:tc>
          <w:tcPr>
            <w:tcW w:type="dxa" w:w="27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/>
              </w:rPr>
              <w:t xml:space="preserve">5 </w:t>
            </w:r>
            <w:r>
              <w:rPr>
                <w:b w:val="0"/>
              </w:rPr>
              <w:t xml:space="preserve">Your first dimensioned CAD sketch </w:t>
            </w:r>
            <w:hyperlink r:id="rId13">
              <w:r>
                <w:rPr>
                  <w:b/>
                  <w:color w:val="184F74"/>
                  <w:sz w:val="20"/>
                </w:rPr>
                <w:t>Open learning</w:t>
              </w:r>
            </w:hyperlink>
          </w:p>
        </w:tc>
        <w:tc>
          <w:tcPr>
            <w:tcW w:type="dxa" w:w="3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Dimensions, centre relationships and named CAD revision.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Date:</w:t>
              <w:br/>
              <w:br/>
              <w:t>Initials:</w:t>
              <w:br/>
              <w:br/>
            </w:r>
          </w:p>
        </w:tc>
        <w:tc>
          <w:tcPr>
            <w:tcW w:type="dxa" w:w="2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7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Adjustments:</w:t>
              <w:br/>
              <w:br/>
              <w:t>Follow up:</w:t>
              <w:br/>
              <w:br/>
            </w:r>
          </w:p>
        </w:tc>
      </w:tr>
      <w:tr>
        <w:trPr>
          <w:cantSplit/>
        </w:trPr>
        <w:tc>
          <w:tcPr>
            <w:tcW w:type="dxa" w:w="27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  <w:jc w:val="center"/>
            </w:pPr>
            <w:r>
              <w:rPr>
                <w:b/>
              </w:rPr>
              <w:t xml:space="preserve">6 </w:t>
            </w:r>
            <w:r>
              <w:rPr>
                <w:b w:val="0"/>
              </w:rPr>
              <w:t xml:space="preserve">Geometry that makes a reliable outline </w:t>
            </w:r>
            <w:hyperlink r:id="rId14">
              <w:r>
                <w:rPr>
                  <w:b/>
                  <w:color w:val="184F74"/>
                  <w:sz w:val="20"/>
                </w:rPr>
                <w:t>Open learning</w:t>
              </w:r>
            </w:hyperlink>
          </w:p>
        </w:tc>
        <w:tc>
          <w:tcPr>
            <w:tcW w:type="dxa" w:w="3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A geometry diagnosis that preserves design intent.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Date:</w:t>
              <w:br/>
              <w:br/>
              <w:t>Initials:</w:t>
              <w:br/>
              <w:br/>
            </w:r>
          </w:p>
        </w:tc>
        <w:tc>
          <w:tcPr>
            <w:tcW w:type="dxa" w:w="2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7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Adjustments:</w:t>
              <w:br/>
              <w:br/>
              <w:t>Follow up:</w:t>
              <w:br/>
              <w:br/>
            </w:r>
          </w:p>
        </w:tc>
      </w:tr>
      <w:tr>
        <w:trPr>
          <w:cantSplit/>
        </w:trPr>
        <w:tc>
          <w:tcPr>
            <w:tcW w:type="dxa" w:w="27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/>
              </w:rPr>
              <w:t xml:space="preserve">7 </w:t>
            </w:r>
            <w:r>
              <w:rPr>
                <w:b w:val="0"/>
              </w:rPr>
              <w:t xml:space="preserve">Develop a design that can be made </w:t>
            </w:r>
            <w:hyperlink r:id="rId15">
              <w:r>
                <w:rPr>
                  <w:b/>
                  <w:color w:val="184F74"/>
                  <w:sz w:val="20"/>
                </w:rPr>
                <w:t>Open learning</w:t>
              </w:r>
            </w:hyperlink>
          </w:p>
        </w:tc>
        <w:tc>
          <w:tcPr>
            <w:tcW w:type="dxa" w:w="3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A justified proposal with a trade-off and unresolved local decisions.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Date:</w:t>
              <w:br/>
              <w:br/>
              <w:t>Initials:</w:t>
              <w:br/>
              <w:br/>
            </w:r>
          </w:p>
        </w:tc>
        <w:tc>
          <w:tcPr>
            <w:tcW w:type="dxa" w:w="2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7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Adjustments:</w:t>
              <w:br/>
              <w:br/>
              <w:t>Follow up:</w:t>
              <w:br/>
              <w:br/>
            </w:r>
          </w:p>
        </w:tc>
      </w:tr>
      <w:tr>
        <w:trPr>
          <w:cantSplit/>
        </w:trPr>
        <w:tc>
          <w:tcPr>
            <w:tcW w:type="dxa" w:w="27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  <w:jc w:val="center"/>
            </w:pPr>
            <w:r>
              <w:rPr>
                <w:b/>
              </w:rPr>
              <w:t xml:space="preserve">8 </w:t>
            </w:r>
            <w:r>
              <w:rPr>
                <w:b w:val="0"/>
              </w:rPr>
              <w:t xml:space="preserve">Develop and revise </w:t>
            </w:r>
            <w:hyperlink r:id="rId16">
              <w:r>
                <w:rPr>
                  <w:b/>
                  <w:color w:val="184F74"/>
                  <w:sz w:val="20"/>
                </w:rPr>
                <w:t>Open learning</w:t>
              </w:r>
            </w:hyperlink>
          </w:p>
        </w:tc>
        <w:tc>
          <w:tcPr>
            <w:tcW w:type="dxa" w:w="3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CAD evidence, revision and improvement reason; review Module 2.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Date:</w:t>
              <w:br/>
              <w:br/>
              <w:t>Initials:</w:t>
              <w:br/>
              <w:br/>
            </w:r>
          </w:p>
        </w:tc>
        <w:tc>
          <w:tcPr>
            <w:tcW w:type="dxa" w:w="2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7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Adjustments:</w:t>
              <w:br/>
              <w:br/>
              <w:t>Follow up:</w:t>
              <w:br/>
              <w:br/>
            </w:r>
          </w:p>
        </w:tc>
      </w:tr>
    </w:tbl>
    <w:p>
      <w:pPr>
        <w:spacing w:after="20"/>
      </w:pPr>
    </w:p>
    <w:p>
      <w:pPr/>
      <w:r>
        <w:rPr>
          <w:b w:val="0"/>
        </w:rPr>
        <w:t>Complete after delivery. Record the illustrated or example pathway honestly if a practical demonstration or released sample was unavailable. Record individual adjustments without placing confidential student details in shared copies.</w:t>
      </w:r>
    </w:p>
    <w:p>
      <w:r>
        <w:br w:type="page"/>
      </w:r>
    </w:p>
    <w:p>
      <w:pPr>
        <w:pStyle w:val="Heading1"/>
      </w:pPr>
      <w:r>
        <w:rPr>
          <w:b w:val="0"/>
        </w:rPr>
        <w:t>Module 3 Prepare the production 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0"/>
        <w:gridCol w:w="3700"/>
        <w:gridCol w:w="1700"/>
        <w:gridCol w:w="2400"/>
        <w:gridCol w:w="2200"/>
        <w:gridCol w:w="2780"/>
      </w:tblGrid>
      <w:tr>
        <w:trPr>
          <w:tblHeader/>
          <w:cantSplit/>
        </w:trPr>
        <w:tc>
          <w:tcPr>
            <w:tcW w:type="dxa" w:w="27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  <w:jc w:val="center"/>
            </w:pPr>
            <w:r>
              <w:rPr>
                <w:b/>
                <w:color w:val="FFFFFF"/>
              </w:rPr>
              <w:t>P and planned focus</w:t>
            </w:r>
          </w:p>
        </w:tc>
        <w:tc>
          <w:tcPr>
            <w:tcW w:type="dxa" w:w="3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</w:pPr>
            <w:r>
              <w:rPr>
                <w:b/>
                <w:color w:val="FFFFFF"/>
              </w:rPr>
              <w:t>Planned evidence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</w:pPr>
            <w:r>
              <w:rPr>
                <w:b/>
                <w:color w:val="FFFFFF"/>
              </w:rPr>
              <w:t>Date and initials</w:t>
            </w:r>
          </w:p>
        </w:tc>
        <w:tc>
          <w:tcPr>
            <w:tcW w:type="dxa" w:w="2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</w:pPr>
            <w:r>
              <w:rPr>
                <w:b/>
                <w:color w:val="FFFFFF"/>
              </w:rPr>
              <w:t>Completion or variance</w:t>
            </w:r>
          </w:p>
        </w:tc>
        <w:tc>
          <w:tcPr>
            <w:tcW w:type="dxa" w:w="2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</w:pPr>
            <w:r>
              <w:rPr>
                <w:b/>
                <w:color w:val="FFFFFF"/>
              </w:rPr>
              <w:t>Evidence checked</w:t>
            </w:r>
          </w:p>
        </w:tc>
        <w:tc>
          <w:tcPr>
            <w:tcW w:type="dxa" w:w="27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</w:pPr>
            <w:r>
              <w:rPr>
                <w:b/>
                <w:color w:val="FFFFFF"/>
              </w:rPr>
              <w:t>Adjustments and follow up</w:t>
            </w:r>
          </w:p>
        </w:tc>
      </w:tr>
      <w:tr>
        <w:trPr>
          <w:cantSplit/>
        </w:trPr>
        <w:tc>
          <w:tcPr>
            <w:tcW w:type="dxa" w:w="27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/>
              </w:rPr>
              <w:t xml:space="preserve">9 </w:t>
            </w:r>
            <w:r>
              <w:rPr>
                <w:b w:val="0"/>
              </w:rPr>
              <w:t xml:space="preserve">Export and check your DXF </w:t>
            </w:r>
            <w:hyperlink r:id="rId17">
              <w:r>
                <w:rPr>
                  <w:b/>
                  <w:color w:val="184F74"/>
                  <w:sz w:val="20"/>
                </w:rPr>
                <w:t>Open learning</w:t>
              </w:r>
            </w:hyperlink>
          </w:p>
        </w:tc>
        <w:tc>
          <w:tcPr>
            <w:tcW w:type="dxa" w:w="3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A unit, size, contour and revision check record.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Date:</w:t>
              <w:br/>
              <w:br/>
              <w:t>Initials:</w:t>
              <w:br/>
              <w:br/>
            </w:r>
          </w:p>
        </w:tc>
        <w:tc>
          <w:tcPr>
            <w:tcW w:type="dxa" w:w="2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7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Adjustments:</w:t>
              <w:br/>
              <w:br/>
              <w:t>Follow up:</w:t>
              <w:br/>
              <w:br/>
            </w:r>
          </w:p>
        </w:tc>
      </w:tr>
      <w:tr>
        <w:trPr>
          <w:cantSplit/>
        </w:trPr>
        <w:tc>
          <w:tcPr>
            <w:tcW w:type="dxa" w:w="27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  <w:jc w:val="center"/>
            </w:pPr>
            <w:r>
              <w:rPr>
                <w:b/>
              </w:rPr>
              <w:t xml:space="preserve">10 </w:t>
            </w:r>
            <w:r>
              <w:rPr>
                <w:b w:val="0"/>
              </w:rPr>
              <w:t xml:space="preserve">From drawing to toolpath in SheetCam </w:t>
            </w:r>
            <w:hyperlink r:id="rId18">
              <w:r>
                <w:rPr>
                  <w:b/>
                  <w:color w:val="184F74"/>
                  <w:sz w:val="20"/>
                </w:rPr>
                <w:t>Open learning</w:t>
              </w:r>
            </w:hyperlink>
          </w:p>
        </w:tc>
        <w:tc>
          <w:tcPr>
            <w:tcW w:type="dxa" w:w="3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An explanation of why a correct outline does not prove a safe toolpath.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Date:</w:t>
              <w:br/>
              <w:br/>
              <w:t>Initials:</w:t>
              <w:br/>
              <w:br/>
            </w:r>
          </w:p>
        </w:tc>
        <w:tc>
          <w:tcPr>
            <w:tcW w:type="dxa" w:w="2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7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Adjustments:</w:t>
              <w:br/>
              <w:br/>
              <w:t>Follow up:</w:t>
              <w:br/>
              <w:br/>
            </w:r>
          </w:p>
        </w:tc>
      </w:tr>
      <w:tr>
        <w:trPr>
          <w:cantSplit/>
        </w:trPr>
        <w:tc>
          <w:tcPr>
            <w:tcW w:type="dxa" w:w="27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/>
              </w:rPr>
              <w:t xml:space="preserve">11 </w:t>
            </w:r>
            <w:r>
              <w:rPr>
                <w:b w:val="0"/>
              </w:rPr>
              <w:t xml:space="preserve">Nest, name and hand over the job </w:t>
            </w:r>
            <w:hyperlink r:id="rId19">
              <w:r>
                <w:rPr>
                  <w:b/>
                  <w:color w:val="184F74"/>
                  <w:sz w:val="20"/>
                </w:rPr>
                <w:t>Open learning</w:t>
              </w:r>
            </w:hyperlink>
          </w:p>
        </w:tc>
        <w:tc>
          <w:tcPr>
            <w:tcW w:type="dxa" w:w="3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A clear handoff identifying quantity, revision and unresolved checks.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Date:</w:t>
              <w:br/>
              <w:br/>
              <w:t>Initials:</w:t>
              <w:br/>
              <w:br/>
            </w:r>
          </w:p>
        </w:tc>
        <w:tc>
          <w:tcPr>
            <w:tcW w:type="dxa" w:w="2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7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Adjustments:</w:t>
              <w:br/>
              <w:br/>
              <w:t>Follow up:</w:t>
              <w:br/>
              <w:br/>
            </w:r>
          </w:p>
        </w:tc>
      </w:tr>
      <w:tr>
        <w:trPr>
          <w:cantSplit/>
        </w:trPr>
        <w:tc>
          <w:tcPr>
            <w:tcW w:type="dxa" w:w="27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  <w:jc w:val="center"/>
            </w:pPr>
            <w:r>
              <w:rPr>
                <w:b/>
              </w:rPr>
              <w:t xml:space="preserve">12 </w:t>
            </w:r>
            <w:r>
              <w:rPr>
                <w:b w:val="0"/>
              </w:rPr>
              <w:t xml:space="preserve">Check and hand over </w:t>
            </w:r>
            <w:hyperlink r:id="rId20">
              <w:r>
                <w:rPr>
                  <w:b/>
                  <w:color w:val="184F74"/>
                  <w:sz w:val="20"/>
                </w:rPr>
                <w:t>Open learning</w:t>
              </w:r>
            </w:hyperlink>
          </w:p>
        </w:tc>
        <w:tc>
          <w:tcPr>
            <w:tcW w:type="dxa" w:w="3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Checked DXF handoff record; review Module 3. No executable TAP is required.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Date:</w:t>
              <w:br/>
              <w:br/>
              <w:t>Initials:</w:t>
              <w:br/>
              <w:br/>
            </w:r>
          </w:p>
        </w:tc>
        <w:tc>
          <w:tcPr>
            <w:tcW w:type="dxa" w:w="2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7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Adjustments:</w:t>
              <w:br/>
              <w:br/>
              <w:t>Follow up:</w:t>
              <w:br/>
              <w:br/>
            </w:r>
          </w:p>
        </w:tc>
      </w:tr>
    </w:tbl>
    <w:p>
      <w:pPr>
        <w:spacing w:after="20"/>
      </w:pPr>
    </w:p>
    <w:p>
      <w:pPr/>
      <w:r>
        <w:rPr>
          <w:b w:val="0"/>
        </w:rPr>
        <w:t>Complete after delivery. Record the illustrated or example pathway honestly if a practical demonstration or released sample was unavailable. Record individual adjustments without placing confidential student details in shared copies.</w:t>
      </w:r>
    </w:p>
    <w:p>
      <w:r>
        <w:br w:type="page"/>
      </w:r>
    </w:p>
    <w:p>
      <w:pPr>
        <w:pStyle w:val="Heading1"/>
      </w:pPr>
      <w:r>
        <w:rPr>
          <w:b w:val="0"/>
        </w:rPr>
        <w:t>Module 4 Understand teacher-controlled production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0"/>
        <w:gridCol w:w="3700"/>
        <w:gridCol w:w="1700"/>
        <w:gridCol w:w="2400"/>
        <w:gridCol w:w="2200"/>
        <w:gridCol w:w="2780"/>
      </w:tblGrid>
      <w:tr>
        <w:trPr>
          <w:tblHeader/>
          <w:cantSplit/>
        </w:trPr>
        <w:tc>
          <w:tcPr>
            <w:tcW w:type="dxa" w:w="27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  <w:jc w:val="center"/>
            </w:pPr>
            <w:r>
              <w:rPr>
                <w:b/>
                <w:color w:val="FFFFFF"/>
              </w:rPr>
              <w:t>P and planned focus</w:t>
            </w:r>
          </w:p>
        </w:tc>
        <w:tc>
          <w:tcPr>
            <w:tcW w:type="dxa" w:w="3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</w:pPr>
            <w:r>
              <w:rPr>
                <w:b/>
                <w:color w:val="FFFFFF"/>
              </w:rPr>
              <w:t>Planned evidence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</w:pPr>
            <w:r>
              <w:rPr>
                <w:b/>
                <w:color w:val="FFFFFF"/>
              </w:rPr>
              <w:t>Date and initials</w:t>
            </w:r>
          </w:p>
        </w:tc>
        <w:tc>
          <w:tcPr>
            <w:tcW w:type="dxa" w:w="2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</w:pPr>
            <w:r>
              <w:rPr>
                <w:b/>
                <w:color w:val="FFFFFF"/>
              </w:rPr>
              <w:t>Completion or variance</w:t>
            </w:r>
          </w:p>
        </w:tc>
        <w:tc>
          <w:tcPr>
            <w:tcW w:type="dxa" w:w="2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</w:pPr>
            <w:r>
              <w:rPr>
                <w:b/>
                <w:color w:val="FFFFFF"/>
              </w:rPr>
              <w:t>Evidence checked</w:t>
            </w:r>
          </w:p>
        </w:tc>
        <w:tc>
          <w:tcPr>
            <w:tcW w:type="dxa" w:w="27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</w:pPr>
            <w:r>
              <w:rPr>
                <w:b/>
                <w:color w:val="FFFFFF"/>
              </w:rPr>
              <w:t>Adjustments and follow up</w:t>
            </w:r>
          </w:p>
        </w:tc>
      </w:tr>
      <w:tr>
        <w:trPr>
          <w:cantSplit/>
        </w:trPr>
        <w:tc>
          <w:tcPr>
            <w:tcW w:type="dxa" w:w="27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/>
              </w:rPr>
              <w:t xml:space="preserve">13 </w:t>
            </w:r>
            <w:r>
              <w:rPr>
                <w:b w:val="0"/>
              </w:rPr>
              <w:t xml:space="preserve">Read the SureControl screen </w:t>
            </w:r>
            <w:hyperlink r:id="rId21">
              <w:r>
                <w:rPr>
                  <w:b/>
                  <w:color w:val="184F74"/>
                  <w:sz w:val="20"/>
                </w:rPr>
                <w:t>Open learning</w:t>
              </w:r>
            </w:hyperlink>
          </w:p>
        </w:tc>
        <w:tc>
          <w:tcPr>
            <w:tcW w:type="dxa" w:w="3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An explanation of Set Origin versus the Origin motion command.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Date:</w:t>
              <w:br/>
              <w:br/>
              <w:t>Initials:</w:t>
              <w:br/>
              <w:br/>
            </w:r>
          </w:p>
        </w:tc>
        <w:tc>
          <w:tcPr>
            <w:tcW w:type="dxa" w:w="2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7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Adjustments:</w:t>
              <w:br/>
              <w:br/>
              <w:t>Follow up:</w:t>
              <w:br/>
              <w:br/>
            </w:r>
          </w:p>
        </w:tc>
      </w:tr>
      <w:tr>
        <w:trPr>
          <w:cantSplit/>
        </w:trPr>
        <w:tc>
          <w:tcPr>
            <w:tcW w:type="dxa" w:w="27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  <w:jc w:val="center"/>
            </w:pPr>
            <w:r>
              <w:rPr>
                <w:b/>
              </w:rPr>
              <w:t xml:space="preserve">14 </w:t>
            </w:r>
            <w:r>
              <w:rPr>
                <w:b w:val="0"/>
              </w:rPr>
              <w:t xml:space="preserve">Understand the settings and cut chart </w:t>
            </w:r>
            <w:hyperlink r:id="rId22">
              <w:r>
                <w:rPr>
                  <w:b/>
                  <w:color w:val="184F74"/>
                  <w:sz w:val="20"/>
                </w:rPr>
                <w:t>Open learning</w:t>
              </w:r>
            </w:hyperlink>
          </w:p>
        </w:tc>
        <w:tc>
          <w:tcPr>
            <w:tcW w:type="dxa" w:w="3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A settings explanation that identifies missing configuration evidence.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Date:</w:t>
              <w:br/>
              <w:br/>
              <w:t>Initials:</w:t>
              <w:br/>
              <w:br/>
            </w:r>
          </w:p>
        </w:tc>
        <w:tc>
          <w:tcPr>
            <w:tcW w:type="dxa" w:w="2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7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Adjustments:</w:t>
              <w:br/>
              <w:br/>
              <w:t>Follow up:</w:t>
              <w:br/>
              <w:br/>
            </w:r>
          </w:p>
        </w:tc>
      </w:tr>
      <w:tr>
        <w:trPr>
          <w:cantSplit/>
        </w:trPr>
        <w:tc>
          <w:tcPr>
            <w:tcW w:type="dxa" w:w="27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/>
              </w:rPr>
              <w:t xml:space="preserve">15 </w:t>
            </w:r>
            <w:r>
              <w:rPr>
                <w:b w:val="0"/>
              </w:rPr>
              <w:t xml:space="preserve">Follow and observe the production sequence </w:t>
            </w:r>
            <w:hyperlink r:id="rId23">
              <w:r>
                <w:rPr>
                  <w:b/>
                  <w:color w:val="184F74"/>
                  <w:sz w:val="20"/>
                </w:rPr>
                <w:t>Open learning</w:t>
              </w:r>
            </w:hyperlink>
          </w:p>
        </w:tc>
        <w:tc>
          <w:tcPr>
            <w:tcW w:type="dxa" w:w="3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A sequence explanation recognising that Simul commands real movement.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Date:</w:t>
              <w:br/>
              <w:br/>
              <w:t>Initials:</w:t>
              <w:br/>
              <w:br/>
            </w:r>
          </w:p>
        </w:tc>
        <w:tc>
          <w:tcPr>
            <w:tcW w:type="dxa" w:w="2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7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Adjustments:</w:t>
              <w:br/>
              <w:br/>
              <w:t>Follow up:</w:t>
              <w:br/>
              <w:br/>
            </w:r>
          </w:p>
        </w:tc>
      </w:tr>
      <w:tr>
        <w:trPr>
          <w:cantSplit/>
        </w:trPr>
        <w:tc>
          <w:tcPr>
            <w:tcW w:type="dxa" w:w="27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  <w:jc w:val="center"/>
            </w:pPr>
            <w:r>
              <w:rPr>
                <w:b/>
              </w:rPr>
              <w:t xml:space="preserve">16 </w:t>
            </w:r>
            <w:r>
              <w:rPr>
                <w:b w:val="0"/>
              </w:rPr>
              <w:t xml:space="preserve">Observe teacher production </w:t>
            </w:r>
            <w:hyperlink r:id="rId24">
              <w:r>
                <w:rPr>
                  <w:b/>
                  <w:color w:val="184F74"/>
                  <w:sz w:val="20"/>
                </w:rPr>
                <w:t>Open learning</w:t>
              </w:r>
            </w:hyperlink>
          </w:p>
        </w:tc>
        <w:tc>
          <w:tcPr>
            <w:tcW w:type="dxa" w:w="3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Observation or illustrated-sequence evidence, clearly labelled; review Module 4.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Date:</w:t>
              <w:br/>
              <w:br/>
              <w:t>Initials:</w:t>
              <w:br/>
              <w:br/>
            </w:r>
          </w:p>
        </w:tc>
        <w:tc>
          <w:tcPr>
            <w:tcW w:type="dxa" w:w="2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7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Adjustments:</w:t>
              <w:br/>
              <w:br/>
              <w:t>Follow up:</w:t>
              <w:br/>
              <w:br/>
            </w:r>
          </w:p>
        </w:tc>
      </w:tr>
    </w:tbl>
    <w:p>
      <w:pPr>
        <w:spacing w:after="20"/>
      </w:pPr>
    </w:p>
    <w:p>
      <w:pPr/>
      <w:r>
        <w:rPr>
          <w:b w:val="0"/>
        </w:rPr>
        <w:t>Complete after delivery. Record the illustrated or example pathway honestly if a practical demonstration or released sample was unavailable. Record individual adjustments without placing confidential student details in shared copies.</w:t>
      </w:r>
    </w:p>
    <w:p>
      <w:r>
        <w:br w:type="page"/>
      </w:r>
    </w:p>
    <w:p>
      <w:pPr>
        <w:pStyle w:val="Heading1"/>
      </w:pPr>
      <w:r>
        <w:rPr>
          <w:b w:val="0"/>
        </w:rPr>
        <w:t>Module 5 Check, improve and communicate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0"/>
        <w:gridCol w:w="3700"/>
        <w:gridCol w:w="1700"/>
        <w:gridCol w:w="2400"/>
        <w:gridCol w:w="2200"/>
        <w:gridCol w:w="2780"/>
      </w:tblGrid>
      <w:tr>
        <w:trPr>
          <w:tblHeader/>
          <w:cantSplit/>
        </w:trPr>
        <w:tc>
          <w:tcPr>
            <w:tcW w:type="dxa" w:w="27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  <w:jc w:val="center"/>
            </w:pPr>
            <w:r>
              <w:rPr>
                <w:b/>
                <w:color w:val="FFFFFF"/>
              </w:rPr>
              <w:t>P and planned focus</w:t>
            </w:r>
          </w:p>
        </w:tc>
        <w:tc>
          <w:tcPr>
            <w:tcW w:type="dxa" w:w="3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</w:pPr>
            <w:r>
              <w:rPr>
                <w:b/>
                <w:color w:val="FFFFFF"/>
              </w:rPr>
              <w:t>Planned evidence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</w:pPr>
            <w:r>
              <w:rPr>
                <w:b/>
                <w:color w:val="FFFFFF"/>
              </w:rPr>
              <w:t>Date and initials</w:t>
            </w:r>
          </w:p>
        </w:tc>
        <w:tc>
          <w:tcPr>
            <w:tcW w:type="dxa" w:w="2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</w:pPr>
            <w:r>
              <w:rPr>
                <w:b/>
                <w:color w:val="FFFFFF"/>
              </w:rPr>
              <w:t>Completion or variance</w:t>
            </w:r>
          </w:p>
        </w:tc>
        <w:tc>
          <w:tcPr>
            <w:tcW w:type="dxa" w:w="2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</w:pPr>
            <w:r>
              <w:rPr>
                <w:b/>
                <w:color w:val="FFFFFF"/>
              </w:rPr>
              <w:t>Evidence checked</w:t>
            </w:r>
          </w:p>
        </w:tc>
        <w:tc>
          <w:tcPr>
            <w:tcW w:type="dxa" w:w="27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263D4D"/>
          </w:tcPr>
          <w:p>
            <w:pPr>
              <w:spacing w:after="0" w:line="250" w:lineRule="auto"/>
            </w:pPr>
            <w:r>
              <w:rPr>
                <w:b/>
                <w:color w:val="FFFFFF"/>
              </w:rPr>
              <w:t>Adjustments and follow up</w:t>
            </w:r>
          </w:p>
        </w:tc>
      </w:tr>
      <w:tr>
        <w:trPr>
          <w:cantSplit/>
        </w:trPr>
        <w:tc>
          <w:tcPr>
            <w:tcW w:type="dxa" w:w="27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/>
              </w:rPr>
              <w:t xml:space="preserve">17 </w:t>
            </w:r>
            <w:r>
              <w:rPr>
                <w:b w:val="0"/>
              </w:rPr>
              <w:t xml:space="preserve">Measure the result and recognise cut quality </w:t>
            </w:r>
            <w:hyperlink r:id="rId25">
              <w:r>
                <w:rPr>
                  <w:b/>
                  <w:color w:val="184F74"/>
                  <w:sz w:val="20"/>
                </w:rPr>
                <w:t>Open learning</w:t>
              </w:r>
            </w:hyperlink>
          </w:p>
        </w:tc>
        <w:tc>
          <w:tcPr>
            <w:tcW w:type="dxa" w:w="3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A measurement record separating difference, tolerance and possible cause.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Date:</w:t>
              <w:br/>
              <w:br/>
              <w:t>Initials:</w:t>
              <w:br/>
              <w:br/>
            </w:r>
          </w:p>
        </w:tc>
        <w:tc>
          <w:tcPr>
            <w:tcW w:type="dxa" w:w="2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7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Adjustments:</w:t>
              <w:br/>
              <w:br/>
              <w:t>Follow up:</w:t>
              <w:br/>
              <w:br/>
            </w:r>
          </w:p>
        </w:tc>
      </w:tr>
      <w:tr>
        <w:trPr>
          <w:cantSplit/>
        </w:trPr>
        <w:tc>
          <w:tcPr>
            <w:tcW w:type="dxa" w:w="27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  <w:jc w:val="center"/>
            </w:pPr>
            <w:r>
              <w:rPr>
                <w:b/>
              </w:rPr>
              <w:t xml:space="preserve">18 </w:t>
            </w:r>
            <w:r>
              <w:rPr>
                <w:b w:val="0"/>
              </w:rPr>
              <w:t xml:space="preserve">Investigate a problem using evidence </w:t>
            </w:r>
            <w:hyperlink r:id="rId26">
              <w:r>
                <w:rPr>
                  <w:b/>
                  <w:color w:val="184F74"/>
                  <w:sz w:val="20"/>
                </w:rPr>
                <w:t>Open learning</w:t>
              </w:r>
            </w:hyperlink>
          </w:p>
        </w:tc>
        <w:tc>
          <w:tcPr>
            <w:tcW w:type="dxa" w:w="3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A precise report without a student machine adjustment or unsupported diagnosis.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Date:</w:t>
              <w:br/>
              <w:br/>
              <w:t>Initials:</w:t>
              <w:br/>
              <w:br/>
            </w:r>
          </w:p>
        </w:tc>
        <w:tc>
          <w:tcPr>
            <w:tcW w:type="dxa" w:w="2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7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Adjustments:</w:t>
              <w:br/>
              <w:br/>
              <w:t>Follow up:</w:t>
              <w:br/>
              <w:br/>
            </w:r>
          </w:p>
        </w:tc>
      </w:tr>
      <w:tr>
        <w:trPr>
          <w:cantSplit/>
        </w:trPr>
        <w:tc>
          <w:tcPr>
            <w:tcW w:type="dxa" w:w="27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/>
              </w:rPr>
              <w:t xml:space="preserve">19 </w:t>
            </w:r>
            <w:r>
              <w:rPr>
                <w:b w:val="0"/>
              </w:rPr>
              <w:t xml:space="preserve">Evaluate and present your finished design </w:t>
            </w:r>
            <w:hyperlink r:id="rId27">
              <w:r>
                <w:rPr>
                  <w:b/>
                  <w:color w:val="184F74"/>
                  <w:sz w:val="20"/>
                </w:rPr>
                <w:t>Open learning</w:t>
              </w:r>
            </w:hyperlink>
          </w:p>
        </w:tc>
        <w:tc>
          <w:tcPr>
            <w:tcW w:type="dxa" w:w="3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A reasoned evaluation with source attribution and honest limits.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Date:</w:t>
              <w:br/>
              <w:br/>
              <w:t>Initials:</w:t>
              <w:br/>
              <w:br/>
            </w:r>
          </w:p>
        </w:tc>
        <w:tc>
          <w:tcPr>
            <w:tcW w:type="dxa" w:w="2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7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</w:rPr>
              <w:t>Adjustments:</w:t>
              <w:br/>
              <w:br/>
              <w:t>Follow up:</w:t>
              <w:br/>
              <w:br/>
            </w:r>
          </w:p>
        </w:tc>
      </w:tr>
      <w:tr>
        <w:trPr>
          <w:cantSplit/>
        </w:trPr>
        <w:tc>
          <w:tcPr>
            <w:tcW w:type="dxa" w:w="27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  <w:jc w:val="center"/>
            </w:pPr>
            <w:r>
              <w:rPr>
                <w:b/>
              </w:rPr>
              <w:t xml:space="preserve">20 </w:t>
            </w:r>
            <w:r>
              <w:rPr>
                <w:b w:val="0"/>
              </w:rPr>
              <w:t xml:space="preserve">Present and evaluate </w:t>
            </w:r>
            <w:hyperlink r:id="rId28">
              <w:r>
                <w:rPr>
                  <w:b/>
                  <w:color w:val="184F74"/>
                  <w:sz w:val="20"/>
                </w:rPr>
                <w:t>Open learning</w:t>
              </w:r>
            </w:hyperlink>
          </w:p>
        </w:tc>
        <w:tc>
          <w:tcPr>
            <w:tcW w:type="dxa" w:w="3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Readable evidence copy and one next improvement; review Module 5.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Date:</w:t>
              <w:br/>
              <w:br/>
              <w:t>Initials:</w:t>
              <w:br/>
              <w:br/>
            </w:r>
          </w:p>
        </w:tc>
        <w:tc>
          <w:tcPr>
            <w:tcW w:type="dxa" w:w="2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br/>
              <w:br/>
              <w:br/>
              <w:br/>
            </w:r>
          </w:p>
        </w:tc>
        <w:tc>
          <w:tcPr>
            <w:tcW w:type="dxa" w:w="27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90" w:type="dxa"/>
              <w:bottom w:w="85" w:type="dxa"/>
              <w:right w:w="9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b w:val="0"/>
              </w:rPr>
              <w:t>Adjustments:</w:t>
              <w:br/>
              <w:br/>
              <w:t>Follow up:</w:t>
              <w:br/>
              <w:br/>
            </w:r>
          </w:p>
        </w:tc>
      </w:tr>
    </w:tbl>
    <w:p>
      <w:pPr>
        <w:spacing w:after="20"/>
      </w:pPr>
    </w:p>
    <w:p>
      <w:pPr/>
      <w:r>
        <w:rPr>
          <w:b w:val="0"/>
        </w:rPr>
        <w:t>Complete after delivery. Record the illustrated or example pathway honestly if a practical demonstration or released sample was unavailable. Record individual adjustments without placing confidential student details in shared copies.</w:t>
      </w:r>
    </w:p>
    <w:sectPr w:rsidR="00FC693F" w:rsidRPr="0006063C" w:rsidSect="00034616">
      <w:footerReference w:type="default" r:id="rId29"/>
      <w:pgSz w:w="16838" w:h="11906" w:orient="landscape"/>
      <w:pgMar w:top="624" w:right="652" w:bottom="624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CNC Plasma | v1.0.0 | Local review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2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evencowell.github.io/Main-Page/CNC-Plasma/modules/module-01.html#m01-s01-theory" TargetMode="External"/><Relationship Id="rId10" Type="http://schemas.openxmlformats.org/officeDocument/2006/relationships/hyperlink" Target="https://stevencowell.github.io/Main-Page/CNC-Plasma/modules/module-01.html#m01-s02-theory" TargetMode="External"/><Relationship Id="rId11" Type="http://schemas.openxmlformats.org/officeDocument/2006/relationships/hyperlink" Target="https://stevencowell.github.io/Main-Page/CNC-Plasma/modules/module-01.html#m01-s03-theory" TargetMode="External"/><Relationship Id="rId12" Type="http://schemas.openxmlformats.org/officeDocument/2006/relationships/hyperlink" Target="https://stevencowell.github.io/Main-Page/CNC-Plasma/activities.html#act-system-role-map" TargetMode="External"/><Relationship Id="rId13" Type="http://schemas.openxmlformats.org/officeDocument/2006/relationships/hyperlink" Target="https://stevencowell.github.io/Main-Page/CNC-Plasma/modules/module-02.html#m02-s01-theory" TargetMode="External"/><Relationship Id="rId14" Type="http://schemas.openxmlformats.org/officeDocument/2006/relationships/hyperlink" Target="https://stevencowell.github.io/Main-Page/CNC-Plasma/modules/module-02.html#m02-s02-theory" TargetMode="External"/><Relationship Id="rId15" Type="http://schemas.openxmlformats.org/officeDocument/2006/relationships/hyperlink" Target="https://stevencowell.github.io/Main-Page/CNC-Plasma/modules/module-02.html#m02-s03-theory" TargetMode="External"/><Relationship Id="rId16" Type="http://schemas.openxmlformats.org/officeDocument/2006/relationships/hyperlink" Target="https://stevencowell.github.io/Main-Page/CNC-Plasma/activities.html#act-contour-triage" TargetMode="External"/><Relationship Id="rId17" Type="http://schemas.openxmlformats.org/officeDocument/2006/relationships/hyperlink" Target="https://stevencowell.github.io/Main-Page/CNC-Plasma/modules/module-03.html#m03-s01-theory" TargetMode="External"/><Relationship Id="rId18" Type="http://schemas.openxmlformats.org/officeDocument/2006/relationships/hyperlink" Target="https://stevencowell.github.io/Main-Page/CNC-Plasma/modules/module-03.html#m03-s02-theory" TargetMode="External"/><Relationship Id="rId19" Type="http://schemas.openxmlformats.org/officeDocument/2006/relationships/hyperlink" Target="https://stevencowell.github.io/Main-Page/CNC-Plasma/modules/module-03.html#m03-s03-theory" TargetMode="External"/><Relationship Id="rId20" Type="http://schemas.openxmlformats.org/officeDocument/2006/relationships/hyperlink" Target="https://stevencowell.github.io/Main-Page/CNC-Plasma/activities.html#act-cad-scale" TargetMode="External"/><Relationship Id="rId21" Type="http://schemas.openxmlformats.org/officeDocument/2006/relationships/hyperlink" Target="https://stevencowell.github.io/Main-Page/CNC-Plasma/modules/module-04.html#m04-s01-theory" TargetMode="External"/><Relationship Id="rId22" Type="http://schemas.openxmlformats.org/officeDocument/2006/relationships/hyperlink" Target="https://stevencowell.github.io/Main-Page/CNC-Plasma/modules/module-04.html#m04-s02-theory" TargetMode="External"/><Relationship Id="rId23" Type="http://schemas.openxmlformats.org/officeDocument/2006/relationships/hyperlink" Target="https://stevencowell.github.io/Main-Page/CNC-Plasma/modules/module-04.html#m04-s03-theory" TargetMode="External"/><Relationship Id="rId24" Type="http://schemas.openxmlformats.org/officeDocument/2006/relationships/hyperlink" Target="https://stevencowell.github.io/Main-Page/CNC-Plasma/activities.html#act-settings-inspection" TargetMode="External"/><Relationship Id="rId25" Type="http://schemas.openxmlformats.org/officeDocument/2006/relationships/hyperlink" Target="https://stevencowell.github.io/Main-Page/CNC-Plasma/modules/module-05.html#m05-s01-theory" TargetMode="External"/><Relationship Id="rId26" Type="http://schemas.openxmlformats.org/officeDocument/2006/relationships/hyperlink" Target="https://stevencowell.github.io/Main-Page/CNC-Plasma/modules/module-05.html#m05-s02-theory" TargetMode="External"/><Relationship Id="rId27" Type="http://schemas.openxmlformats.org/officeDocument/2006/relationships/hyperlink" Target="https://stevencowell.github.io/Main-Page/CNC-Plasma/modules/module-05.html#m05-s03-theory" TargetMode="External"/><Relationship Id="rId28" Type="http://schemas.openxmlformats.org/officeDocument/2006/relationships/hyperlink" Target="https://stevencowell.github.io/Main-Page/CNC-Plasma/activities.html#act-measurement-report" TargetMode="Externa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CNC Plasma Delivery Register</dc:title>
  <dc:subject>School-developed unit program for local review</dc:subject>
  <dc:creator>TAS Faculty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