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10 Food Technology 2026 teacher program</w:t>
      </w:r>
    </w:p>
    <w:p>
      <w:r>
        <w:t>Four term focus areas for 10FOTE1. This school-developed program maps the current local website and the 2019 NSW Food Technology syllabus. It is a review draft until the school timetable, practical program and assessment schedule are confirmed.</w:t>
      </w:r>
    </w:p>
    <w:tbl>
      <w:tblPr>
        <w:tblW w:type="auto" w:w="0"/>
        <w:jc w:val="center"/>
        <w:tblLayout w:type="fixed"/>
        <w:tblLook w:firstColumn="1" w:firstRow="1" w:lastColumn="0" w:lastRow="0" w:noHBand="0" w:noVBand="1" w:val="04A0"/>
      </w:tblPr>
      <w:tblGrid>
        <w:gridCol w:w="3855"/>
        <w:gridCol w:w="3855"/>
        <w:gridCol w:w="3855"/>
        <w:gridCol w:w="3855"/>
      </w:tblGrid>
      <w:tr>
        <w:tc>
          <w:tcPr>
            <w:tcW w:type="dxa" w:w="3855"/>
            <w:vAlign w:val="center"/>
            <w:tcBorders>
              <w:bottom w:val="single" w:sz="4" w:color="D9E4DF"/>
            </w:tcBorders>
            <w:shd w:fill="DCEFE8"/>
          </w:tcPr>
          <w:p>
            <w:pPr>
              <w:spacing w:after="0" w:before="0" w:line="252" w:lineRule="auto"/>
            </w:pPr>
            <w:r>
              <w:rPr>
                <w:b/>
              </w:rPr>
            </w:r>
            <w:r>
              <w:rPr>
                <w:b/>
                <w:sz w:val="18"/>
              </w:rPr>
              <w:t>Delivery</w:t>
            </w:r>
          </w:p>
        </w:tc>
        <w:tc>
          <w:tcPr>
            <w:tcW w:type="dxa" w:w="3855"/>
            <w:vAlign w:val="center"/>
            <w:tcBorders>
              <w:bottom w:val="single" w:sz="4" w:color="D9E4DF"/>
            </w:tcBorders>
            <w:shd w:fill="DCEFE8"/>
          </w:tcPr>
          <w:p>
            <w:pPr>
              <w:spacing w:after="0" w:before="0" w:line="252" w:lineRule="auto"/>
            </w:pPr>
            <w:r>
              <w:rPr>
                <w:b/>
              </w:rPr>
            </w:r>
            <w:r>
              <w:rPr>
                <w:b/>
                <w:sz w:val="18"/>
              </w:rPr>
              <w:t>Syllabus</w:t>
            </w:r>
          </w:p>
        </w:tc>
        <w:tc>
          <w:tcPr>
            <w:tcW w:type="dxa" w:w="3855"/>
            <w:vAlign w:val="center"/>
            <w:tcBorders>
              <w:bottom w:val="single" w:sz="4" w:color="D9E4DF"/>
            </w:tcBorders>
            <w:shd w:fill="DCEFE8"/>
          </w:tcPr>
          <w:p>
            <w:pPr>
              <w:spacing w:after="0" w:before="0" w:line="252" w:lineRule="auto"/>
            </w:pPr>
            <w:r>
              <w:rPr>
                <w:b/>
              </w:rPr>
            </w:r>
            <w:r>
              <w:rPr>
                <w:b/>
                <w:sz w:val="18"/>
              </w:rPr>
              <w:t>Website state</w:t>
            </w:r>
          </w:p>
        </w:tc>
        <w:tc>
          <w:tcPr>
            <w:tcW w:type="dxa" w:w="3855"/>
            <w:vAlign w:val="center"/>
            <w:tcBorders>
              <w:bottom w:val="single" w:sz="4" w:color="D9E4DF"/>
            </w:tcBorders>
            <w:shd w:fill="DCEFE8"/>
          </w:tcPr>
          <w:p>
            <w:pPr>
              <w:spacing w:after="0" w:before="0" w:line="252" w:lineRule="auto"/>
            </w:pPr>
            <w:r>
              <w:rPr>
                <w:b/>
              </w:rPr>
            </w:r>
            <w:r>
              <w:rPr>
                <w:b/>
                <w:sz w:val="18"/>
              </w:rPr>
              <w:t>Approval</w:t>
            </w:r>
          </w:p>
        </w:tc>
      </w:tr>
      <w:tr>
        <w:tc>
          <w:tcPr>
            <w:tcW w:type="dxa" w:w="3855"/>
            <w:vAlign w:val="top"/>
            <w:tcBorders>
              <w:bottom w:val="single" w:sz="4" w:color="D9E4DF"/>
            </w:tcBorders>
          </w:tcPr>
          <w:p>
            <w:pPr>
              <w:spacing w:after="0" w:before="0" w:line="252" w:lineRule="auto"/>
            </w:pPr>
            <w:r/>
            <w:r>
              <w:rPr>
                <w:b w:val="0"/>
                <w:sz w:val="18"/>
              </w:rPr>
              <w:t>Four 2026 terms; hours and class periods to confirm</w:t>
            </w:r>
          </w:p>
        </w:tc>
        <w:tc>
          <w:tcPr>
            <w:tcW w:type="dxa" w:w="3855"/>
            <w:vAlign w:val="top"/>
            <w:tcBorders>
              <w:bottom w:val="single" w:sz="4" w:color="D9E4DF"/>
            </w:tcBorders>
          </w:tcPr>
          <w:p>
            <w:pPr>
              <w:spacing w:after="0" w:before="0" w:line="252" w:lineRule="auto"/>
            </w:pPr>
            <w:r/>
            <w:r>
              <w:rPr>
                <w:b w:val="0"/>
                <w:sz w:val="18"/>
              </w:rPr>
              <w:t>2019 current basis; 2025 starts 2028 unless early use is approved</w:t>
            </w:r>
          </w:p>
        </w:tc>
        <w:tc>
          <w:tcPr>
            <w:tcW w:type="dxa" w:w="3855"/>
            <w:vAlign w:val="top"/>
            <w:tcBorders>
              <w:bottom w:val="single" w:sz="4" w:color="D9E4DF"/>
            </w:tcBorders>
          </w:tcPr>
          <w:p>
            <w:pPr>
              <w:spacing w:after="0" w:before="0" w:line="252" w:lineRule="auto"/>
            </w:pPr>
            <w:r/>
            <w:r>
              <w:rPr>
                <w:b w:val="0"/>
                <w:sz w:val="18"/>
              </w:rPr>
              <w:t>Local candidate; Classroom is the live course record</w:t>
            </w:r>
          </w:p>
        </w:tc>
        <w:tc>
          <w:tcPr>
            <w:tcW w:type="dxa" w:w="3855"/>
            <w:vAlign w:val="top"/>
            <w:tcBorders>
              <w:bottom w:val="single" w:sz="4" w:color="D9E4DF"/>
            </w:tcBorders>
          </w:tcPr>
          <w:p>
            <w:pPr>
              <w:spacing w:after="0" w:before="0" w:line="252" w:lineRule="auto"/>
            </w:pPr>
            <w:r/>
            <w:r>
              <w:rPr>
                <w:b w:val="0"/>
                <w:sz w:val="18"/>
              </w:rPr>
              <w:t>Teacher review and sign-off pending</w:t>
            </w:r>
          </w:p>
        </w:tc>
      </w:tr>
    </w:tbl>
    <w:p>
      <w:r>
        <w:rPr>
          <w:b/>
        </w:rPr>
        <w:t xml:space="preserve">Verified references  </w:t>
      </w:r>
      <w:hyperlink r:id="rId11">
        <w:r>
          <w:rPr>
            <w:b/>
            <w:color w:val="126B61"/>
          </w:rPr>
          <w:t>NESA syllabus</w:t>
        </w:r>
      </w:hyperlink>
      <w:r>
        <w:t xml:space="preserve">   |   </w:t>
      </w:r>
      <w:hyperlink r:id="rId12">
        <w:r>
          <w:rPr>
            <w:b/>
            <w:color w:val="126B61"/>
          </w:rPr>
          <w:t>2026 Classroom</w:t>
        </w:r>
      </w:hyperlink>
      <w:r>
        <w:t xml:space="preserve">   |   </w:t>
      </w:r>
      <w:hyperlink r:id="rId13">
        <w:r>
          <w:rPr>
            <w:b/>
            <w:color w:val="126B61"/>
          </w:rPr>
          <w:t>Posted Food Trends task</w:t>
        </w:r>
      </w:hyperlink>
    </w:p>
    <w:p>
      <w:pPr>
        <w:pStyle w:val="Heading1"/>
      </w:pPr>
      <w:r>
        <w:t>Official Stage 5 outcomes</w:t>
      </w:r>
    </w:p>
    <w:p>
      <w:r>
        <w:t>Exact NESA wording is shown below. The website supports the identified theory and planning outcomes. Practical performance outcomes require the teacher's approved local sequence and evidence before they can be signed off.</w:t>
      </w:r>
    </w:p>
    <w:tbl>
      <w:tblPr>
        <w:tblW w:type="auto" w:w="0"/>
        <w:jc w:val="center"/>
        <w:tblLayout w:type="fixed"/>
        <w:tblLook w:firstColumn="1" w:firstRow="1" w:lastColumn="0" w:lastRow="0" w:noHBand="0" w:noVBand="1" w:val="04A0"/>
      </w:tblPr>
      <w:tblGrid>
        <w:gridCol w:w="3855"/>
        <w:gridCol w:w="3855"/>
        <w:gridCol w:w="3855"/>
        <w:gridCol w:w="3855"/>
      </w:tblGrid>
      <w:tr>
        <w:tc>
          <w:tcPr>
            <w:tcW w:type="dxa" w:w="1020"/>
            <w:vAlign w:val="center"/>
            <w:tcBorders>
              <w:bottom w:val="single" w:sz="4" w:color="D9E4DF"/>
            </w:tcBorders>
            <w:shd w:fill="DCEFE8"/>
          </w:tcPr>
          <w:p>
            <w:pPr>
              <w:spacing w:after="0" w:before="0" w:line="252" w:lineRule="auto"/>
            </w:pPr>
            <w:r>
              <w:rPr>
                <w:b/>
              </w:rPr>
            </w:r>
            <w:r>
              <w:rPr>
                <w:b/>
                <w:sz w:val="17"/>
              </w:rPr>
              <w:t>Code</w:t>
            </w:r>
          </w:p>
        </w:tc>
        <w:tc>
          <w:tcPr>
            <w:tcW w:type="dxa" w:w="6690"/>
            <w:vAlign w:val="center"/>
            <w:tcBorders>
              <w:bottom w:val="single" w:sz="4" w:color="D9E4DF"/>
            </w:tcBorders>
            <w:shd w:fill="DCEFE8"/>
          </w:tcPr>
          <w:p>
            <w:pPr>
              <w:spacing w:after="0" w:before="0" w:line="252" w:lineRule="auto"/>
            </w:pPr>
            <w:r>
              <w:rPr>
                <w:b/>
              </w:rPr>
            </w:r>
            <w:r>
              <w:rPr>
                <w:b/>
                <w:sz w:val="17"/>
              </w:rPr>
              <w:t>Exact wording</w:t>
            </w:r>
          </w:p>
        </w:tc>
        <w:tc>
          <w:tcPr>
            <w:tcW w:type="dxa" w:w="1020"/>
            <w:vAlign w:val="center"/>
            <w:tcBorders>
              <w:bottom w:val="single" w:sz="4" w:color="D9E4DF"/>
            </w:tcBorders>
            <w:shd w:fill="DCEFE8"/>
          </w:tcPr>
          <w:p>
            <w:pPr>
              <w:spacing w:after="0" w:before="0" w:line="252" w:lineRule="auto"/>
            </w:pPr>
            <w:r>
              <w:rPr>
                <w:b/>
              </w:rPr>
            </w:r>
            <w:r>
              <w:rPr>
                <w:b/>
                <w:sz w:val="17"/>
              </w:rPr>
              <w:t>Code</w:t>
            </w:r>
          </w:p>
        </w:tc>
        <w:tc>
          <w:tcPr>
            <w:tcW w:type="dxa" w:w="6690"/>
            <w:vAlign w:val="center"/>
            <w:tcBorders>
              <w:bottom w:val="single" w:sz="4" w:color="D9E4DF"/>
            </w:tcBorders>
            <w:shd w:fill="DCEFE8"/>
          </w:tcPr>
          <w:p>
            <w:pPr>
              <w:spacing w:after="0" w:before="0" w:line="252" w:lineRule="auto"/>
            </w:pPr>
            <w:r>
              <w:rPr>
                <w:b/>
              </w:rPr>
            </w:r>
            <w:r>
              <w:rPr>
                <w:b/>
                <w:sz w:val="17"/>
              </w:rPr>
              <w:t>Exact wording</w:t>
            </w:r>
          </w:p>
        </w:tc>
      </w:tr>
      <w:tr>
        <w:tc>
          <w:tcPr>
            <w:tcW w:type="dxa" w:w="1020"/>
            <w:vAlign w:val="top"/>
            <w:tcBorders>
              <w:bottom w:val="single" w:sz="4" w:color="D9E4DF"/>
            </w:tcBorders>
          </w:tcPr>
          <w:p>
            <w:pPr>
              <w:spacing w:after="0" w:before="0" w:line="252" w:lineRule="auto"/>
            </w:pPr>
            <w:r/>
            <w:r>
              <w:rPr>
                <w:b/>
                <w:sz w:val="17"/>
              </w:rPr>
              <w:t>FT5-1</w:t>
            </w:r>
          </w:p>
        </w:tc>
        <w:tc>
          <w:tcPr>
            <w:tcW w:type="dxa" w:w="6690"/>
            <w:vAlign w:val="top"/>
            <w:tcBorders>
              <w:bottom w:val="single" w:sz="4" w:color="D9E4DF"/>
            </w:tcBorders>
          </w:tcPr>
          <w:p>
            <w:pPr>
              <w:spacing w:after="0" w:before="0" w:line="252" w:lineRule="auto"/>
            </w:pPr>
            <w:r/>
            <w:r>
              <w:rPr>
                <w:b w:val="0"/>
                <w:sz w:val="17"/>
              </w:rPr>
              <w:t>demonstrates hygienic handling of food to ensure a safe and appealing product</w:t>
            </w:r>
          </w:p>
        </w:tc>
        <w:tc>
          <w:tcPr>
            <w:tcW w:type="dxa" w:w="1020"/>
            <w:vAlign w:val="top"/>
            <w:tcBorders>
              <w:bottom w:val="single" w:sz="4" w:color="D9E4DF"/>
            </w:tcBorders>
          </w:tcPr>
          <w:p>
            <w:pPr>
              <w:spacing w:after="0" w:before="0" w:line="252" w:lineRule="auto"/>
            </w:pPr>
            <w:r/>
            <w:r>
              <w:rPr>
                <w:b/>
                <w:sz w:val="17"/>
              </w:rPr>
              <w:t>FT5-2</w:t>
            </w:r>
          </w:p>
        </w:tc>
        <w:tc>
          <w:tcPr>
            <w:tcW w:type="dxa" w:w="6690"/>
            <w:vAlign w:val="top"/>
            <w:tcBorders>
              <w:bottom w:val="single" w:sz="4" w:color="D9E4DF"/>
            </w:tcBorders>
          </w:tcPr>
          <w:p>
            <w:pPr>
              <w:spacing w:after="0" w:before="0" w:line="252" w:lineRule="auto"/>
            </w:pPr>
            <w:r/>
            <w:r>
              <w:rPr>
                <w:b w:val="0"/>
                <w:sz w:val="17"/>
              </w:rPr>
              <w:t>identifies, assesses and manages the risks of injury and WHS issues associated with the handling of food</w:t>
            </w:r>
          </w:p>
        </w:tc>
      </w:tr>
      <w:tr>
        <w:tc>
          <w:tcPr>
            <w:tcW w:type="dxa" w:w="1020"/>
            <w:vAlign w:val="top"/>
            <w:tcBorders>
              <w:bottom w:val="single" w:sz="4" w:color="D9E4DF"/>
            </w:tcBorders>
          </w:tcPr>
          <w:p>
            <w:pPr>
              <w:spacing w:after="0" w:before="0" w:line="252" w:lineRule="auto"/>
            </w:pPr>
            <w:r/>
            <w:r>
              <w:rPr>
                <w:b/>
                <w:sz w:val="17"/>
              </w:rPr>
              <w:t>FT5-3</w:t>
            </w:r>
          </w:p>
        </w:tc>
        <w:tc>
          <w:tcPr>
            <w:tcW w:type="dxa" w:w="6690"/>
            <w:vAlign w:val="top"/>
            <w:tcBorders>
              <w:bottom w:val="single" w:sz="4" w:color="D9E4DF"/>
            </w:tcBorders>
          </w:tcPr>
          <w:p>
            <w:pPr>
              <w:spacing w:after="0" w:before="0" w:line="252" w:lineRule="auto"/>
            </w:pPr>
            <w:r/>
            <w:r>
              <w:rPr>
                <w:b w:val="0"/>
                <w:sz w:val="17"/>
              </w:rPr>
              <w:t>describes the physical and chemical properties of a variety of foods</w:t>
            </w:r>
          </w:p>
        </w:tc>
        <w:tc>
          <w:tcPr>
            <w:tcW w:type="dxa" w:w="1020"/>
            <w:vAlign w:val="top"/>
            <w:tcBorders>
              <w:bottom w:val="single" w:sz="4" w:color="D9E4DF"/>
            </w:tcBorders>
          </w:tcPr>
          <w:p>
            <w:pPr>
              <w:spacing w:after="0" w:before="0" w:line="252" w:lineRule="auto"/>
            </w:pPr>
            <w:r/>
            <w:r>
              <w:rPr>
                <w:b/>
                <w:sz w:val="17"/>
              </w:rPr>
              <w:t>FT5-4</w:t>
            </w:r>
          </w:p>
        </w:tc>
        <w:tc>
          <w:tcPr>
            <w:tcW w:type="dxa" w:w="6690"/>
            <w:vAlign w:val="top"/>
            <w:tcBorders>
              <w:bottom w:val="single" w:sz="4" w:color="D9E4DF"/>
            </w:tcBorders>
          </w:tcPr>
          <w:p>
            <w:pPr>
              <w:spacing w:after="0" w:before="0" w:line="252" w:lineRule="auto"/>
            </w:pPr>
            <w:r/>
            <w:r>
              <w:rPr>
                <w:b w:val="0"/>
                <w:sz w:val="17"/>
              </w:rPr>
              <w:t>accounts for changes to the properties of food which occur during food processing, preparation and storage</w:t>
            </w:r>
          </w:p>
        </w:tc>
      </w:tr>
      <w:tr>
        <w:tc>
          <w:tcPr>
            <w:tcW w:type="dxa" w:w="1020"/>
            <w:vAlign w:val="top"/>
            <w:tcBorders>
              <w:bottom w:val="single" w:sz="4" w:color="D9E4DF"/>
            </w:tcBorders>
          </w:tcPr>
          <w:p>
            <w:pPr>
              <w:spacing w:after="0" w:before="0" w:line="252" w:lineRule="auto"/>
            </w:pPr>
            <w:r/>
            <w:r>
              <w:rPr>
                <w:b/>
                <w:sz w:val="17"/>
              </w:rPr>
              <w:t>FT5-5</w:t>
            </w:r>
          </w:p>
        </w:tc>
        <w:tc>
          <w:tcPr>
            <w:tcW w:type="dxa" w:w="6690"/>
            <w:vAlign w:val="top"/>
            <w:tcBorders>
              <w:bottom w:val="single" w:sz="4" w:color="D9E4DF"/>
            </w:tcBorders>
          </w:tcPr>
          <w:p>
            <w:pPr>
              <w:spacing w:after="0" w:before="0" w:line="252" w:lineRule="auto"/>
            </w:pPr>
            <w:r/>
            <w:r>
              <w:rPr>
                <w:b w:val="0"/>
                <w:sz w:val="17"/>
              </w:rPr>
              <w:t>applies appropriate methods of food processing, preparation and storage</w:t>
            </w:r>
          </w:p>
        </w:tc>
        <w:tc>
          <w:tcPr>
            <w:tcW w:type="dxa" w:w="1020"/>
            <w:vAlign w:val="top"/>
            <w:tcBorders>
              <w:bottom w:val="single" w:sz="4" w:color="D9E4DF"/>
            </w:tcBorders>
          </w:tcPr>
          <w:p>
            <w:pPr>
              <w:spacing w:after="0" w:before="0" w:line="252" w:lineRule="auto"/>
            </w:pPr>
            <w:r/>
            <w:r>
              <w:rPr>
                <w:b/>
                <w:sz w:val="17"/>
              </w:rPr>
              <w:t>FT5-6</w:t>
            </w:r>
          </w:p>
        </w:tc>
        <w:tc>
          <w:tcPr>
            <w:tcW w:type="dxa" w:w="6690"/>
            <w:vAlign w:val="top"/>
            <w:tcBorders>
              <w:bottom w:val="single" w:sz="4" w:color="D9E4DF"/>
            </w:tcBorders>
          </w:tcPr>
          <w:p>
            <w:pPr>
              <w:spacing w:after="0" w:before="0" w:line="252" w:lineRule="auto"/>
            </w:pPr>
            <w:r/>
            <w:r>
              <w:rPr>
                <w:b w:val="0"/>
                <w:sz w:val="17"/>
              </w:rPr>
              <w:t>describes the relationship between food consumption, the nutritional value of foods and the health of individuals and communities</w:t>
            </w:r>
          </w:p>
        </w:tc>
      </w:tr>
      <w:tr>
        <w:tc>
          <w:tcPr>
            <w:tcW w:type="dxa" w:w="1020"/>
            <w:vAlign w:val="top"/>
            <w:tcBorders>
              <w:bottom w:val="single" w:sz="4" w:color="D9E4DF"/>
            </w:tcBorders>
          </w:tcPr>
          <w:p>
            <w:pPr>
              <w:spacing w:after="0" w:before="0" w:line="252" w:lineRule="auto"/>
            </w:pPr>
            <w:r/>
            <w:r>
              <w:rPr>
                <w:b/>
                <w:sz w:val="17"/>
              </w:rPr>
              <w:t>FT5-7</w:t>
            </w:r>
          </w:p>
        </w:tc>
        <w:tc>
          <w:tcPr>
            <w:tcW w:type="dxa" w:w="6690"/>
            <w:vAlign w:val="top"/>
            <w:tcBorders>
              <w:bottom w:val="single" w:sz="4" w:color="D9E4DF"/>
            </w:tcBorders>
          </w:tcPr>
          <w:p>
            <w:pPr>
              <w:spacing w:after="0" w:before="0" w:line="252" w:lineRule="auto"/>
            </w:pPr>
            <w:r/>
            <w:r>
              <w:rPr>
                <w:b w:val="0"/>
                <w:sz w:val="17"/>
              </w:rPr>
              <w:t>justifies food choices by analysing the factors that influence eating habits</w:t>
            </w:r>
          </w:p>
        </w:tc>
        <w:tc>
          <w:tcPr>
            <w:tcW w:type="dxa" w:w="1020"/>
            <w:vAlign w:val="top"/>
            <w:tcBorders>
              <w:bottom w:val="single" w:sz="4" w:color="D9E4DF"/>
            </w:tcBorders>
          </w:tcPr>
          <w:p>
            <w:pPr>
              <w:spacing w:after="0" w:before="0" w:line="252" w:lineRule="auto"/>
            </w:pPr>
            <w:r/>
            <w:r>
              <w:rPr>
                <w:b/>
                <w:sz w:val="17"/>
              </w:rPr>
              <w:t>FT5-8</w:t>
            </w:r>
          </w:p>
        </w:tc>
        <w:tc>
          <w:tcPr>
            <w:tcW w:type="dxa" w:w="6690"/>
            <w:vAlign w:val="top"/>
            <w:tcBorders>
              <w:bottom w:val="single" w:sz="4" w:color="D9E4DF"/>
            </w:tcBorders>
          </w:tcPr>
          <w:p>
            <w:pPr>
              <w:spacing w:after="0" w:before="0" w:line="252" w:lineRule="auto"/>
            </w:pPr>
            <w:r/>
            <w:r>
              <w:rPr>
                <w:b w:val="0"/>
                <w:sz w:val="17"/>
              </w:rPr>
              <w:t>collects, evaluates and applies information from a variety of sources</w:t>
            </w:r>
          </w:p>
        </w:tc>
      </w:tr>
      <w:tr>
        <w:tc>
          <w:tcPr>
            <w:tcW w:type="dxa" w:w="1020"/>
            <w:vAlign w:val="top"/>
            <w:tcBorders>
              <w:bottom w:val="single" w:sz="4" w:color="D9E4DF"/>
            </w:tcBorders>
          </w:tcPr>
          <w:p>
            <w:pPr>
              <w:spacing w:after="0" w:before="0" w:line="252" w:lineRule="auto"/>
            </w:pPr>
            <w:r/>
            <w:r>
              <w:rPr>
                <w:b/>
                <w:sz w:val="17"/>
              </w:rPr>
              <w:t>FT5-9</w:t>
            </w:r>
          </w:p>
        </w:tc>
        <w:tc>
          <w:tcPr>
            <w:tcW w:type="dxa" w:w="6690"/>
            <w:vAlign w:val="top"/>
            <w:tcBorders>
              <w:bottom w:val="single" w:sz="4" w:color="D9E4DF"/>
            </w:tcBorders>
          </w:tcPr>
          <w:p>
            <w:pPr>
              <w:spacing w:after="0" w:before="0" w:line="252" w:lineRule="auto"/>
            </w:pPr>
            <w:r/>
            <w:r>
              <w:rPr>
                <w:b w:val="0"/>
                <w:sz w:val="17"/>
              </w:rPr>
              <w:t>communicates ideas and information using a range of media and appropriate terminology</w:t>
            </w:r>
          </w:p>
        </w:tc>
        <w:tc>
          <w:tcPr>
            <w:tcW w:type="dxa" w:w="1020"/>
            <w:vAlign w:val="top"/>
            <w:tcBorders>
              <w:bottom w:val="single" w:sz="4" w:color="D9E4DF"/>
            </w:tcBorders>
          </w:tcPr>
          <w:p>
            <w:pPr>
              <w:spacing w:after="0" w:before="0" w:line="252" w:lineRule="auto"/>
            </w:pPr>
            <w:r/>
            <w:r>
              <w:rPr>
                <w:b/>
                <w:sz w:val="17"/>
              </w:rPr>
              <w:t>FT5-10</w:t>
            </w:r>
          </w:p>
        </w:tc>
        <w:tc>
          <w:tcPr>
            <w:tcW w:type="dxa" w:w="6690"/>
            <w:vAlign w:val="top"/>
            <w:tcBorders>
              <w:bottom w:val="single" w:sz="4" w:color="D9E4DF"/>
            </w:tcBorders>
          </w:tcPr>
          <w:p>
            <w:pPr>
              <w:spacing w:after="0" w:before="0" w:line="252" w:lineRule="auto"/>
            </w:pPr>
            <w:r/>
            <w:r>
              <w:rPr>
                <w:b w:val="0"/>
                <w:sz w:val="17"/>
              </w:rPr>
              <w:t>selects and employs appropriate techniques and equipment for a variety of food-specific purposes</w:t>
            </w:r>
          </w:p>
        </w:tc>
      </w:tr>
      <w:tr>
        <w:tc>
          <w:tcPr>
            <w:tcW w:type="dxa" w:w="1020"/>
            <w:vAlign w:val="top"/>
            <w:tcBorders>
              <w:bottom w:val="single" w:sz="4" w:color="D9E4DF"/>
            </w:tcBorders>
          </w:tcPr>
          <w:p>
            <w:pPr>
              <w:spacing w:after="0" w:before="0" w:line="252" w:lineRule="auto"/>
            </w:pPr>
            <w:r/>
            <w:r>
              <w:rPr>
                <w:b/>
                <w:sz w:val="17"/>
              </w:rPr>
              <w:t>FT5-11</w:t>
            </w:r>
          </w:p>
        </w:tc>
        <w:tc>
          <w:tcPr>
            <w:tcW w:type="dxa" w:w="6690"/>
            <w:vAlign w:val="top"/>
            <w:tcBorders>
              <w:bottom w:val="single" w:sz="4" w:color="D9E4DF"/>
            </w:tcBorders>
          </w:tcPr>
          <w:p>
            <w:pPr>
              <w:spacing w:after="0" w:before="0" w:line="252" w:lineRule="auto"/>
            </w:pPr>
            <w:r/>
            <w:r>
              <w:rPr>
                <w:b w:val="0"/>
                <w:sz w:val="17"/>
              </w:rPr>
              <w:t>plans, prepares, presents and evaluates food solutions for specific purposes</w:t>
            </w:r>
          </w:p>
        </w:tc>
        <w:tc>
          <w:tcPr>
            <w:tcW w:type="dxa" w:w="1020"/>
            <w:vAlign w:val="top"/>
            <w:tcBorders>
              <w:bottom w:val="single" w:sz="4" w:color="D9E4DF"/>
            </w:tcBorders>
          </w:tcPr>
          <w:p>
            <w:pPr>
              <w:spacing w:after="0" w:before="0" w:line="252" w:lineRule="auto"/>
            </w:pPr>
            <w:r/>
            <w:r>
              <w:rPr>
                <w:b/>
                <w:sz w:val="17"/>
              </w:rPr>
              <w:t>FT5-12</w:t>
            </w:r>
          </w:p>
        </w:tc>
        <w:tc>
          <w:tcPr>
            <w:tcW w:type="dxa" w:w="6690"/>
            <w:vAlign w:val="top"/>
            <w:tcBorders>
              <w:bottom w:val="single" w:sz="4" w:color="D9E4DF"/>
            </w:tcBorders>
          </w:tcPr>
          <w:p>
            <w:pPr>
              <w:spacing w:after="0" w:before="0" w:line="252" w:lineRule="auto"/>
            </w:pPr>
            <w:r/>
            <w:r>
              <w:rPr>
                <w:b w:val="0"/>
                <w:sz w:val="17"/>
              </w:rPr>
              <w:t>examines the relationship between food, technology and society</w:t>
            </w:r>
          </w:p>
        </w:tc>
      </w:tr>
      <w:tr>
        <w:tc>
          <w:tcPr>
            <w:tcW w:type="dxa" w:w="1020"/>
            <w:vAlign w:val="top"/>
            <w:tcBorders>
              <w:bottom w:val="single" w:sz="4" w:color="D9E4DF"/>
            </w:tcBorders>
          </w:tcPr>
          <w:p>
            <w:pPr>
              <w:spacing w:after="0" w:before="0" w:line="252" w:lineRule="auto"/>
            </w:pPr>
            <w:r/>
            <w:r>
              <w:rPr>
                <w:b/>
                <w:sz w:val="17"/>
              </w:rPr>
              <w:t>FT5-13</w:t>
            </w:r>
          </w:p>
        </w:tc>
        <w:tc>
          <w:tcPr>
            <w:tcW w:type="dxa" w:w="6690"/>
            <w:vAlign w:val="top"/>
            <w:tcBorders>
              <w:bottom w:val="single" w:sz="4" w:color="D9E4DF"/>
            </w:tcBorders>
          </w:tcPr>
          <w:p>
            <w:pPr>
              <w:spacing w:after="0" w:before="0" w:line="252" w:lineRule="auto"/>
            </w:pPr>
            <w:r/>
            <w:r>
              <w:rPr>
                <w:b w:val="0"/>
                <w:sz w:val="17"/>
              </w:rPr>
              <w:t>evaluates the impact of activities related to food on the individual, society and the environment</w:t>
            </w:r>
          </w:p>
        </w:tc>
        <w:tc>
          <w:tcPr>
            <w:tcW w:type="dxa" w:w="1020"/>
            <w:vAlign w:val="top"/>
            <w:tcBorders>
              <w:bottom w:val="single" w:sz="4" w:color="D9E4DF"/>
            </w:tcBorders>
          </w:tcPr>
          <w:p>
            <w:pPr>
              <w:spacing w:after="0" w:before="0" w:line="252" w:lineRule="auto"/>
            </w:pPr>
            <w:r/>
            <w:r>
              <w:rPr>
                <w:b/>
                <w:sz w:val="17"/>
              </w:rPr>
            </w:r>
          </w:p>
        </w:tc>
        <w:tc>
          <w:tcPr>
            <w:tcW w:type="dxa" w:w="6690"/>
            <w:vAlign w:val="top"/>
            <w:tcBorders>
              <w:bottom w:val="single" w:sz="4" w:color="D9E4DF"/>
            </w:tcBorders>
          </w:tcPr>
          <w:p>
            <w:pPr>
              <w:spacing w:after="0" w:before="0" w:line="252" w:lineRule="auto"/>
            </w:pPr>
            <w:r/>
            <w:r>
              <w:rPr>
                <w:b w:val="0"/>
                <w:sz w:val="17"/>
              </w:rPr>
            </w:r>
          </w:p>
        </w:tc>
      </w:tr>
    </w:tbl>
    <w:p>
      <w:pPr>
        <w:pStyle w:val="Heading2"/>
      </w:pPr>
      <w:r>
        <w:t>Teacher to confirm before delivery</w:t>
      </w:r>
    </w:p>
    <w:p>
      <w:r>
        <w:t>Actual 100- or 200-hour course basis, periods and practical majority; approved recipes, equipment and risk controls; formal notices beyond the posted Food Trends task; the draft exam's issue status; any documented 2025 early adoption. The four practical rows below reserve decisions, not authorised class activities.</w:t>
      </w:r>
    </w:p>
    <w:p>
      <w:r>
        <w:t>Sequence note: P numbers are 20 planning slots across four term blocks. They are not an approved period allocation. Replace them with dated school lessons after the timetable is confirmed.</w:t>
      </w:r>
    </w:p>
    <w:p>
      <w:r>
        <w:t>Content focus cells below are school-developed summaries for planning. The Stage 5 outcome statements above preserve the official wording.</w:t>
      </w:r>
    </w:p>
    <w:p>
      <w:r>
        <w:t>Program sign-off:  Course teacher ____________________    Head Teacher ____________________    Date __________</w:t>
      </w:r>
    </w:p>
    <w:p>
      <w:r>
        <w:br w:type="page"/>
      </w:r>
    </w:p>
    <w:p>
      <w:pPr>
        <w:pStyle w:val="Heading1"/>
      </w:pPr>
      <w:r>
        <w:t>Term 1  Food Equity</w:t>
      </w:r>
    </w:p>
    <w:p>
      <w:r>
        <w:t>Teach the three named website sections in order; use the matching slides, visual and inline practice before each closed check. Students save formative work on their own device. Classroom holds the current practical and formal assessment directions.</w:t>
      </w:r>
    </w:p>
    <w:tbl>
      <w:tblPr>
        <w:tblW w:type="auto" w:w="0"/>
        <w:jc w:val="center"/>
        <w:tblLayout w:type="fixed"/>
        <w:tblLook w:firstColumn="1" w:firstRow="1" w:lastColumn="0" w:lastRow="0" w:noHBand="0" w:noVBand="1" w:val="04A0"/>
      </w:tblPr>
      <w:tblGrid>
        <w:gridCol w:w="2570"/>
        <w:gridCol w:w="2570"/>
        <w:gridCol w:w="2570"/>
        <w:gridCol w:w="2570"/>
        <w:gridCol w:w="2570"/>
        <w:gridCol w:w="2570"/>
      </w:tblGrid>
      <w:tr>
        <w:tc>
          <w:tcPr>
            <w:tcW w:type="dxa" w:w="510"/>
            <w:vAlign w:val="center"/>
            <w:tcBorders>
              <w:bottom w:val="single" w:sz="4" w:color="D9E4DF"/>
            </w:tcBorders>
            <w:shd w:fill="DCEFE8"/>
          </w:tcPr>
          <w:p>
            <w:pPr>
              <w:spacing w:after="0" w:before="0" w:line="252" w:lineRule="auto"/>
            </w:pPr>
            <w:r>
              <w:rPr>
                <w:b/>
              </w:rPr>
            </w:r>
            <w:r>
              <w:rPr>
                <w:b/>
                <w:sz w:val="18"/>
              </w:rPr>
              <w:t>P</w:t>
            </w:r>
          </w:p>
        </w:tc>
        <w:tc>
          <w:tcPr>
            <w:tcW w:type="dxa" w:w="1361"/>
            <w:vAlign w:val="center"/>
            <w:tcBorders>
              <w:bottom w:val="single" w:sz="4" w:color="D9E4DF"/>
            </w:tcBorders>
            <w:shd w:fill="DCEFE8"/>
          </w:tcPr>
          <w:p>
            <w:pPr>
              <w:spacing w:after="0" w:before="0" w:line="252" w:lineRule="auto"/>
            </w:pPr>
            <w:r>
              <w:rPr>
                <w:b/>
              </w:rPr>
            </w:r>
            <w:r>
              <w:rPr>
                <w:b/>
                <w:sz w:val="18"/>
              </w:rPr>
              <w:t>Type</w:t>
            </w:r>
          </w:p>
        </w:tc>
        <w:tc>
          <w:tcPr>
            <w:tcW w:type="dxa" w:w="1928"/>
            <w:vAlign w:val="center"/>
            <w:tcBorders>
              <w:bottom w:val="single" w:sz="4" w:color="D9E4DF"/>
            </w:tcBorders>
            <w:shd w:fill="DCEFE8"/>
          </w:tcPr>
          <w:p>
            <w:pPr>
              <w:spacing w:after="0" w:before="0" w:line="252" w:lineRule="auto"/>
            </w:pPr>
            <w:r>
              <w:rPr>
                <w:b/>
              </w:rPr>
            </w:r>
            <w:r>
              <w:rPr>
                <w:b/>
                <w:sz w:val="18"/>
              </w:rPr>
              <w:t>Focus</w:t>
            </w:r>
          </w:p>
        </w:tc>
        <w:tc>
          <w:tcPr>
            <w:tcW w:type="dxa" w:w="4365"/>
            <w:vAlign w:val="center"/>
            <w:tcBorders>
              <w:bottom w:val="single" w:sz="4" w:color="D9E4DF"/>
            </w:tcBorders>
            <w:shd w:fill="DCEFE8"/>
          </w:tcPr>
          <w:p>
            <w:pPr>
              <w:spacing w:after="0" w:before="0" w:line="252" w:lineRule="auto"/>
            </w:pPr>
            <w:r>
              <w:rPr>
                <w:b/>
              </w:rPr>
            </w:r>
            <w:r>
              <w:rPr>
                <w:b/>
                <w:sz w:val="18"/>
              </w:rPr>
              <w:t>Teaching and learning</w:t>
            </w:r>
          </w:p>
        </w:tc>
        <w:tc>
          <w:tcPr>
            <w:tcW w:type="dxa" w:w="3515"/>
            <w:vAlign w:val="center"/>
            <w:tcBorders>
              <w:bottom w:val="single" w:sz="4" w:color="D9E4DF"/>
            </w:tcBorders>
            <w:shd w:fill="DCEFE8"/>
          </w:tcPr>
          <w:p>
            <w:pPr>
              <w:spacing w:after="0" w:before="0" w:line="252" w:lineRule="auto"/>
            </w:pPr>
            <w:r>
              <w:rPr>
                <w:b/>
              </w:rPr>
            </w:r>
            <w:r>
              <w:rPr>
                <w:b/>
                <w:sz w:val="18"/>
              </w:rPr>
              <w:t>Syllabus content</w:t>
            </w:r>
          </w:p>
        </w:tc>
        <w:tc>
          <w:tcPr>
            <w:tcW w:type="dxa" w:w="3742"/>
            <w:vAlign w:val="center"/>
            <w:tcBorders>
              <w:bottom w:val="single" w:sz="4" w:color="D9E4DF"/>
            </w:tcBorders>
            <w:shd w:fill="DCEFE8"/>
          </w:tcPr>
          <w:p>
            <w:pPr>
              <w:spacing w:after="0" w:before="0" w:line="252" w:lineRule="auto"/>
            </w:pPr>
            <w:r>
              <w:rPr>
                <w:b/>
              </w:rPr>
            </w:r>
            <w:r>
              <w:rPr>
                <w:b/>
                <w:sz w:val="18"/>
              </w:rPr>
              <w:t>Evidence / outcomes</w:t>
            </w:r>
          </w:p>
        </w:tc>
      </w:tr>
      <w:tr>
        <w:tc>
          <w:tcPr>
            <w:tcW w:type="dxa" w:w="510"/>
            <w:vAlign w:val="top"/>
            <w:tcBorders>
              <w:bottom w:val="single" w:sz="4" w:color="D9E4DF"/>
            </w:tcBorders>
          </w:tcPr>
          <w:p>
            <w:pPr>
              <w:spacing w:after="0" w:before="0" w:line="252" w:lineRule="auto"/>
            </w:pPr>
            <w:r/>
            <w:r>
              <w:rPr>
                <w:b/>
                <w:sz w:val="19"/>
              </w:rPr>
              <w:t>1</w:t>
            </w:r>
          </w:p>
        </w:tc>
        <w:tc>
          <w:tcPr>
            <w:tcW w:type="dxa" w:w="1361"/>
            <w:vAlign w:val="top"/>
            <w:tcBorders>
              <w:bottom w:val="single" w:sz="4" w:color="D9E4DF"/>
            </w:tcBorders>
          </w:tcPr>
          <w:p>
            <w:pPr>
              <w:spacing w:after="0" w:before="0" w:line="252" w:lineRule="auto"/>
            </w:pPr>
            <w:r/>
            <w:r>
              <w:rPr>
                <w:b w:val="0"/>
                <w:sz w:val="19"/>
              </w:rPr>
              <w:t>Site/theory</w:t>
            </w:r>
          </w:p>
        </w:tc>
        <w:tc>
          <w:tcPr>
            <w:tcW w:type="dxa" w:w="1928"/>
            <w:vAlign w:val="top"/>
            <w:tcBorders>
              <w:bottom w:val="single" w:sz="4" w:color="D9E4DF"/>
            </w:tcBorders>
          </w:tcPr>
          <w:p>
            <w:pPr>
              <w:spacing w:after="0" w:before="0" w:line="252" w:lineRule="auto"/>
            </w:pPr>
            <w:r/>
            <w:r>
              <w:rPr>
                <w:b/>
                <w:sz w:val="19"/>
              </w:rPr>
              <w:t>What food equity means</w:t>
            </w:r>
          </w:p>
        </w:tc>
        <w:tc>
          <w:tcPr>
            <w:tcW w:type="dxa" w:w="4365"/>
            <w:vAlign w:val="top"/>
            <w:tcBorders>
              <w:bottom w:val="single" w:sz="4" w:color="D9E4DF"/>
            </w:tcBorders>
          </w:tcPr>
          <w:p>
            <w:pPr>
              <w:spacing w:after="0" w:before="0" w:line="252" w:lineRule="auto"/>
            </w:pPr>
            <w:r/>
            <w:r>
              <w:rPr>
                <w:b w:val="0"/>
                <w:sz w:val="19"/>
              </w:rPr>
              <w:t>Compare food availability with real access using two households and a stocked shop. Read, sort availability/access evidence, then explain a barrier without blaming people.</w:t>
            </w:r>
          </w:p>
        </w:tc>
        <w:tc>
          <w:tcPr>
            <w:tcW w:type="dxa" w:w="3515"/>
            <w:vAlign w:val="top"/>
            <w:tcBorders>
              <w:bottom w:val="single" w:sz="4" w:color="D9E4DF"/>
            </w:tcBorders>
          </w:tcPr>
          <w:p>
            <w:pPr>
              <w:spacing w:after="0" w:before="0" w:line="252" w:lineRule="auto"/>
            </w:pPr>
            <w:r/>
            <w:r>
              <w:rPr>
                <w:b w:val="0"/>
                <w:sz w:val="19"/>
              </w:rPr>
              <w:t>Food equity: investigate access to suitable food and factors shaping food choices.</w:t>
            </w:r>
          </w:p>
        </w:tc>
        <w:tc>
          <w:tcPr>
            <w:tcW w:type="dxa" w:w="3742"/>
            <w:vAlign w:val="top"/>
            <w:tcBorders>
              <w:bottom w:val="single" w:sz="4" w:color="D9E4DF"/>
            </w:tcBorders>
          </w:tcPr>
          <w:p>
            <w:pPr>
              <w:spacing w:after="0" w:before="0" w:line="252" w:lineRule="auto"/>
            </w:pPr>
            <w:r/>
            <w:r>
              <w:rPr>
                <w:b w:val="0"/>
                <w:sz w:val="19"/>
              </w:rPr>
              <w:t>The 10-question check and one written access comparison saved locally.  FT5-6, FT5-7, FT5-8, FT5-9, FT5-12, FT5-13</w:t>
            </w:r>
          </w:p>
        </w:tc>
      </w:tr>
      <w:tr>
        <w:tc>
          <w:tcPr>
            <w:tcW w:type="dxa" w:w="510"/>
            <w:vAlign w:val="top"/>
            <w:tcBorders>
              <w:bottom w:val="single" w:sz="4" w:color="D9E4DF"/>
            </w:tcBorders>
          </w:tcPr>
          <w:p>
            <w:pPr>
              <w:spacing w:after="0" w:before="0" w:line="252" w:lineRule="auto"/>
            </w:pPr>
            <w:r/>
            <w:r>
              <w:rPr>
                <w:b/>
                <w:sz w:val="19"/>
              </w:rPr>
              <w:t>2</w:t>
            </w:r>
          </w:p>
        </w:tc>
        <w:tc>
          <w:tcPr>
            <w:tcW w:type="dxa" w:w="1361"/>
            <w:vAlign w:val="top"/>
            <w:tcBorders>
              <w:bottom w:val="single" w:sz="4" w:color="D9E4DF"/>
            </w:tcBorders>
          </w:tcPr>
          <w:p>
            <w:pPr>
              <w:spacing w:after="0" w:before="0" w:line="252" w:lineRule="auto"/>
            </w:pPr>
            <w:r/>
            <w:r>
              <w:rPr>
                <w:b w:val="0"/>
                <w:sz w:val="19"/>
              </w:rPr>
              <w:t>Site/theory</w:t>
            </w:r>
          </w:p>
        </w:tc>
        <w:tc>
          <w:tcPr>
            <w:tcW w:type="dxa" w:w="1928"/>
            <w:vAlign w:val="top"/>
            <w:tcBorders>
              <w:bottom w:val="single" w:sz="4" w:color="D9E4DF"/>
            </w:tcBorders>
          </w:tcPr>
          <w:p>
            <w:pPr>
              <w:spacing w:after="0" w:before="0" w:line="252" w:lineRule="auto"/>
            </w:pPr>
            <w:r/>
            <w:r>
              <w:rPr>
                <w:b/>
                <w:sz w:val="19"/>
              </w:rPr>
              <w:t>Barriers to food and water</w:t>
            </w:r>
          </w:p>
        </w:tc>
        <w:tc>
          <w:tcPr>
            <w:tcW w:type="dxa" w:w="4365"/>
            <w:vAlign w:val="top"/>
            <w:tcBorders>
              <w:bottom w:val="single" w:sz="4" w:color="D9E4DF"/>
            </w:tcBorders>
          </w:tcPr>
          <w:p>
            <w:pPr>
              <w:spacing w:after="0" w:before="0" w:line="252" w:lineRule="auto"/>
            </w:pPr>
            <w:r/>
            <w:r>
              <w:rPr>
                <w:b w:val="0"/>
                <w:sz w:val="19"/>
              </w:rPr>
              <w:t>Trace food and safe-water supply barriers; weigh what desalination can and cannot address. Use the systems visual to mark an interruption and test response trade-offs.</w:t>
            </w:r>
          </w:p>
        </w:tc>
        <w:tc>
          <w:tcPr>
            <w:tcW w:type="dxa" w:w="3515"/>
            <w:vAlign w:val="top"/>
            <w:tcBorders>
              <w:bottom w:val="single" w:sz="4" w:color="D9E4DF"/>
            </w:tcBorders>
          </w:tcPr>
          <w:p>
            <w:pPr>
              <w:spacing w:after="0" w:before="0" w:line="252" w:lineRule="auto"/>
            </w:pPr>
            <w:r/>
            <w:r>
              <w:rPr>
                <w:b w:val="0"/>
                <w:sz w:val="19"/>
              </w:rPr>
              <w:t>Food equity: examine barriers to food and water supply and possible responses.</w:t>
            </w:r>
          </w:p>
        </w:tc>
        <w:tc>
          <w:tcPr>
            <w:tcW w:type="dxa" w:w="3742"/>
            <w:vAlign w:val="top"/>
            <w:tcBorders>
              <w:bottom w:val="single" w:sz="4" w:color="D9E4DF"/>
            </w:tcBorders>
          </w:tcPr>
          <w:p>
            <w:pPr>
              <w:spacing w:after="0" w:before="0" w:line="252" w:lineRule="auto"/>
            </w:pPr>
            <w:r/>
            <w:r>
              <w:rPr>
                <w:b w:val="0"/>
                <w:sz w:val="19"/>
              </w:rPr>
              <w:t>The 10-question check and one comparison of responses saved locally.  FT5-6, FT5-7, FT5-8, FT5-9, FT5-12, FT5-13</w:t>
            </w:r>
          </w:p>
        </w:tc>
      </w:tr>
      <w:tr>
        <w:tc>
          <w:tcPr>
            <w:tcW w:type="dxa" w:w="510"/>
            <w:vAlign w:val="top"/>
            <w:tcBorders>
              <w:bottom w:val="single" w:sz="4" w:color="D9E4DF"/>
            </w:tcBorders>
          </w:tcPr>
          <w:p>
            <w:pPr>
              <w:spacing w:after="0" w:before="0" w:line="252" w:lineRule="auto"/>
            </w:pPr>
            <w:r/>
            <w:r>
              <w:rPr>
                <w:b/>
                <w:sz w:val="19"/>
              </w:rPr>
              <w:t>3</w:t>
            </w:r>
          </w:p>
        </w:tc>
        <w:tc>
          <w:tcPr>
            <w:tcW w:type="dxa" w:w="1361"/>
            <w:vAlign w:val="top"/>
            <w:tcBorders>
              <w:bottom w:val="single" w:sz="4" w:color="D9E4DF"/>
            </w:tcBorders>
          </w:tcPr>
          <w:p>
            <w:pPr>
              <w:spacing w:after="0" w:before="0" w:line="252" w:lineRule="auto"/>
            </w:pPr>
            <w:r/>
            <w:r>
              <w:rPr>
                <w:b w:val="0"/>
                <w:sz w:val="19"/>
              </w:rPr>
              <w:t>Site/theory</w:t>
            </w:r>
          </w:p>
        </w:tc>
        <w:tc>
          <w:tcPr>
            <w:tcW w:type="dxa" w:w="1928"/>
            <w:vAlign w:val="top"/>
            <w:tcBorders>
              <w:bottom w:val="single" w:sz="4" w:color="D9E4DF"/>
            </w:tcBorders>
          </w:tcPr>
          <w:p>
            <w:pPr>
              <w:spacing w:after="0" w:before="0" w:line="252" w:lineRule="auto"/>
            </w:pPr>
            <w:r/>
            <w:r>
              <w:rPr>
                <w:b/>
                <w:sz w:val="19"/>
              </w:rPr>
              <w:t>Investigate and respond</w:t>
            </w:r>
          </w:p>
        </w:tc>
        <w:tc>
          <w:tcPr>
            <w:tcW w:type="dxa" w:w="4365"/>
            <w:vAlign w:val="top"/>
            <w:tcBorders>
              <w:bottom w:val="single" w:sz="4" w:color="D9E4DF"/>
            </w:tcBorders>
          </w:tcPr>
          <w:p>
            <w:pPr>
              <w:spacing w:after="0" w:before="0" w:line="252" w:lineRule="auto"/>
            </w:pPr>
            <w:r/>
            <w:r>
              <w:rPr>
                <w:b w:val="0"/>
                <w:sz w:val="19"/>
              </w:rPr>
              <w:t>Test a food-access claim against dated, local evidence and design a targeted response. Separate observation from inference; write a claim-evidence-limitation conclusion.</w:t>
            </w:r>
          </w:p>
        </w:tc>
        <w:tc>
          <w:tcPr>
            <w:tcW w:type="dxa" w:w="3515"/>
            <w:vAlign w:val="top"/>
            <w:tcBorders>
              <w:bottom w:val="single" w:sz="4" w:color="D9E4DF"/>
            </w:tcBorders>
          </w:tcPr>
          <w:p>
            <w:pPr>
              <w:spacing w:after="0" w:before="0" w:line="252" w:lineRule="auto"/>
            </w:pPr>
            <w:r/>
            <w:r>
              <w:rPr>
                <w:b w:val="0"/>
                <w:sz w:val="19"/>
              </w:rPr>
              <w:t>Food equity: investigate food inequity using evidence and evaluate strategies for change.</w:t>
            </w:r>
          </w:p>
        </w:tc>
        <w:tc>
          <w:tcPr>
            <w:tcW w:type="dxa" w:w="3742"/>
            <w:vAlign w:val="top"/>
            <w:tcBorders>
              <w:bottom w:val="single" w:sz="4" w:color="D9E4DF"/>
            </w:tcBorders>
          </w:tcPr>
          <w:p>
            <w:pPr>
              <w:spacing w:after="0" w:before="0" w:line="252" w:lineRule="auto"/>
            </w:pPr>
            <w:r/>
            <w:r>
              <w:rPr>
                <w:b w:val="0"/>
                <w:sz w:val="19"/>
              </w:rPr>
              <w:t>The 10-question check and one evaluated access plan saved locally.  FT5-6, FT5-7, FT5-8, FT5-9, FT5-12, FT5-13</w:t>
            </w:r>
          </w:p>
        </w:tc>
      </w:tr>
      <w:tr>
        <w:tc>
          <w:tcPr>
            <w:tcW w:type="dxa" w:w="510"/>
            <w:vAlign w:val="top"/>
            <w:tcBorders>
              <w:bottom w:val="single" w:sz="4" w:color="D9E4DF"/>
            </w:tcBorders>
          </w:tcPr>
          <w:p>
            <w:pPr>
              <w:spacing w:after="0" w:before="0" w:line="252" w:lineRule="auto"/>
            </w:pPr>
            <w:r/>
            <w:r>
              <w:rPr>
                <w:b/>
                <w:sz w:val="19"/>
              </w:rPr>
              <w:t>4</w:t>
            </w:r>
          </w:p>
        </w:tc>
        <w:tc>
          <w:tcPr>
            <w:tcW w:type="dxa" w:w="1361"/>
            <w:vAlign w:val="top"/>
            <w:tcBorders>
              <w:bottom w:val="single" w:sz="4" w:color="D9E4DF"/>
            </w:tcBorders>
          </w:tcPr>
          <w:p>
            <w:pPr>
              <w:spacing w:after="0" w:before="0" w:line="252" w:lineRule="auto"/>
            </w:pPr>
            <w:r/>
            <w:r>
              <w:rPr>
                <w:b w:val="0"/>
                <w:sz w:val="19"/>
              </w:rPr>
              <w:t>Project/folio</w:t>
            </w:r>
          </w:p>
        </w:tc>
        <w:tc>
          <w:tcPr>
            <w:tcW w:type="dxa" w:w="1928"/>
            <w:vAlign w:val="top"/>
            <w:tcBorders>
              <w:bottom w:val="single" w:sz="4" w:color="D9E4DF"/>
            </w:tcBorders>
          </w:tcPr>
          <w:p>
            <w:pPr>
              <w:spacing w:after="0" w:before="0" w:line="252" w:lineRule="auto"/>
            </w:pPr>
            <w:r/>
            <w:r>
              <w:rPr>
                <w:b/>
                <w:sz w:val="19"/>
              </w:rPr>
              <w:t>Apply and select evidence - Food Equity</w:t>
            </w:r>
          </w:p>
        </w:tc>
        <w:tc>
          <w:tcPr>
            <w:tcW w:type="dxa" w:w="4365"/>
            <w:vAlign w:val="top"/>
            <w:tcBorders>
              <w:bottom w:val="single" w:sz="4" w:color="D9E4DF"/>
            </w:tcBorders>
          </w:tcPr>
          <w:p>
            <w:pPr>
              <w:spacing w:after="0" w:before="0" w:line="252" w:lineRule="auto"/>
            </w:pPr>
            <w:r/>
            <w:r>
              <w:rPr>
                <w:b w:val="0"/>
                <w:sz w:val="19"/>
              </w:rPr>
              <w:t>Use the Module 1 applied scenario and puzzle bank. Review all three checks; select one meaningful folio record.</w:t>
            </w:r>
          </w:p>
        </w:tc>
        <w:tc>
          <w:tcPr>
            <w:tcW w:type="dxa" w:w="3515"/>
            <w:vAlign w:val="top"/>
            <w:tcBorders>
              <w:bottom w:val="single" w:sz="4" w:color="D9E4DF"/>
            </w:tcBorders>
          </w:tcPr>
          <w:p>
            <w:pPr>
              <w:spacing w:after="0" w:before="0" w:line="252" w:lineRule="auto"/>
            </w:pPr>
            <w:r/>
            <w:r>
              <w:rPr>
                <w:b w:val="0"/>
                <w:sz w:val="19"/>
              </w:rPr>
              <w:t>Food equity: apply and communicate a reasoned food decision using relevant evidence.</w:t>
            </w:r>
          </w:p>
        </w:tc>
        <w:tc>
          <w:tcPr>
            <w:tcW w:type="dxa" w:w="3742"/>
            <w:vAlign w:val="top"/>
            <w:tcBorders>
              <w:bottom w:val="single" w:sz="4" w:color="D9E4DF"/>
            </w:tcBorders>
          </w:tcPr>
          <w:p>
            <w:pPr>
              <w:spacing w:after="0" w:before="0" w:line="252" w:lineRule="auto"/>
            </w:pPr>
            <w:r/>
            <w:r>
              <w:rPr>
                <w:b w:val="0"/>
                <w:sz w:val="19"/>
              </w:rPr>
              <w:t>Formative activity choice/justification and one selected folio card; formal submission remains in Classroom.  FT5-6, FT5-7, FT5-8, FT5-9, FT5-12, FT5-13</w:t>
            </w:r>
          </w:p>
        </w:tc>
      </w:tr>
      <w:tr>
        <w:tc>
          <w:tcPr>
            <w:tcW w:type="dxa" w:w="510"/>
            <w:vAlign w:val="top"/>
            <w:tcBorders>
              <w:bottom w:val="single" w:sz="4" w:color="D9E4DF"/>
            </w:tcBorders>
            <w:shd w:fill="FFF2E2"/>
          </w:tcPr>
          <w:p>
            <w:pPr>
              <w:spacing w:after="0" w:before="0" w:line="252" w:lineRule="auto"/>
            </w:pPr>
            <w:r/>
            <w:r>
              <w:rPr>
                <w:b/>
                <w:sz w:val="19"/>
              </w:rPr>
              <w:t>5</w:t>
            </w:r>
          </w:p>
        </w:tc>
        <w:tc>
          <w:tcPr>
            <w:tcW w:type="dxa" w:w="1361"/>
            <w:vAlign w:val="top"/>
            <w:tcBorders>
              <w:bottom w:val="single" w:sz="4" w:color="D9E4DF"/>
            </w:tcBorders>
            <w:shd w:fill="FFF2E2"/>
          </w:tcPr>
          <w:p>
            <w:pPr>
              <w:spacing w:after="0" w:before="0" w:line="252" w:lineRule="auto"/>
            </w:pPr>
            <w:r/>
            <w:r>
              <w:rPr>
                <w:b w:val="0"/>
                <w:sz w:val="19"/>
              </w:rPr>
              <w:t>Practical</w:t>
            </w:r>
          </w:p>
        </w:tc>
        <w:tc>
          <w:tcPr>
            <w:tcW w:type="dxa" w:w="1928"/>
            <w:vAlign w:val="top"/>
            <w:tcBorders>
              <w:bottom w:val="single" w:sz="4" w:color="D9E4DF"/>
            </w:tcBorders>
            <w:shd w:fill="FFF2E2"/>
          </w:tcPr>
          <w:p>
            <w:pPr>
              <w:spacing w:after="0" w:before="0" w:line="252" w:lineRule="auto"/>
            </w:pPr>
            <w:r/>
            <w:r>
              <w:rPr>
                <w:b/>
                <w:sz w:val="19"/>
              </w:rPr>
              <w:t>Teacher-approved practical sequence - Food Equity</w:t>
            </w:r>
          </w:p>
        </w:tc>
        <w:tc>
          <w:tcPr>
            <w:tcW w:type="dxa" w:w="4365"/>
            <w:vAlign w:val="top"/>
            <w:tcBorders>
              <w:bottom w:val="single" w:sz="4" w:color="D9E4DF"/>
            </w:tcBorders>
            <w:shd w:fill="FFF2E2"/>
          </w:tcPr>
          <w:p>
            <w:pPr>
              <w:spacing w:after="0" w:before="0" w:line="252" w:lineRule="auto"/>
            </w:pPr>
            <w:r/>
            <w:r>
              <w:rPr>
                <w:b w:val="0"/>
                <w:sz w:val="19"/>
              </w:rPr>
              <w:t>Reserved planning slot only. Enter the approved recipe/brief, equipment, supervision, risk controls, preparation and clean-down before use. Allocate actual time from the local timetable.</w:t>
            </w:r>
          </w:p>
        </w:tc>
        <w:tc>
          <w:tcPr>
            <w:tcW w:type="dxa" w:w="3515"/>
            <w:vAlign w:val="top"/>
            <w:tcBorders>
              <w:bottom w:val="single" w:sz="4" w:color="D9E4DF"/>
            </w:tcBorders>
            <w:shd w:fill="FFF2E2"/>
          </w:tcPr>
          <w:p>
            <w:pPr>
              <w:spacing w:after="0" w:before="0" w:line="252" w:lineRule="auto"/>
            </w:pPr>
            <w:r/>
            <w:r>
              <w:rPr>
                <w:b w:val="0"/>
                <w:sz w:val="19"/>
              </w:rPr>
              <w:t>Food equity: practical food design, preparation and evaluation under current school procedures.</w:t>
            </w:r>
          </w:p>
        </w:tc>
        <w:tc>
          <w:tcPr>
            <w:tcW w:type="dxa" w:w="3742"/>
            <w:vAlign w:val="top"/>
            <w:tcBorders>
              <w:bottom w:val="single" w:sz="4" w:color="D9E4DF"/>
            </w:tcBorders>
            <w:shd w:fill="FFF2E2"/>
          </w:tcPr>
          <w:p>
            <w:pPr>
              <w:spacing w:after="0" w:before="0" w:line="252" w:lineRule="auto"/>
            </w:pPr>
            <w:r/>
            <w:r>
              <w:rPr>
                <w:b w:val="0"/>
                <w:sz w:val="19"/>
              </w:rPr>
              <w:t>Teacher-controlled practical observations and product evidence - Teacher to confirm.</w:t>
            </w:r>
          </w:p>
        </w:tc>
      </w:tr>
    </w:tbl>
    <w:p>
      <w:pPr>
        <w:pStyle w:val="Heading2"/>
      </w:pPr>
      <w:r>
        <w:t>Checks and adjustments</w:t>
      </w:r>
    </w:p>
    <w:p>
      <w:r>
        <w:t>Check each section's 10 feedback-bearing questions and one scaffolded written response, then use the visible three-link module review. Offer vocabulary and read-aloud support, a paired explanation before writing and an accessible non-video pathway. Use the applied scenario and one selected folio card for a concise evidence sample.</w:t>
      </w:r>
    </w:p>
    <w:p>
      <w:r>
        <w:rPr>
          <w:b/>
        </w:rPr>
        <w:t xml:space="preserve">Teacher to confirm before use  </w:t>
      </w:r>
      <w:r>
        <w:t>Allocate actual periods and a practical majority; insert approved food preparation, supervision and risk controls. Confirm any assessed task notice in Classroom.</w:t>
      </w:r>
    </w:p>
    <w:p>
      <w:r>
        <w:br w:type="page"/>
      </w:r>
    </w:p>
    <w:p>
      <w:pPr>
        <w:pStyle w:val="Heading1"/>
      </w:pPr>
      <w:r>
        <w:t>Term 2  Food Trends</w:t>
      </w:r>
    </w:p>
    <w:p>
      <w:r>
        <w:t>Teach the three named website sections in order; use the matching slides, visual and inline practice before each closed check. Students save formative work on their own device. Classroom holds the current practical and formal assessment directions.</w:t>
      </w:r>
    </w:p>
    <w:tbl>
      <w:tblPr>
        <w:tblW w:type="auto" w:w="0"/>
        <w:jc w:val="center"/>
        <w:tblLayout w:type="fixed"/>
        <w:tblLook w:firstColumn="1" w:firstRow="1" w:lastColumn="0" w:lastRow="0" w:noHBand="0" w:noVBand="1" w:val="04A0"/>
      </w:tblPr>
      <w:tblGrid>
        <w:gridCol w:w="2570"/>
        <w:gridCol w:w="2570"/>
        <w:gridCol w:w="2570"/>
        <w:gridCol w:w="2570"/>
        <w:gridCol w:w="2570"/>
        <w:gridCol w:w="2570"/>
      </w:tblGrid>
      <w:tr>
        <w:tc>
          <w:tcPr>
            <w:tcW w:type="dxa" w:w="510"/>
            <w:vAlign w:val="center"/>
            <w:tcBorders>
              <w:bottom w:val="single" w:sz="4" w:color="D9E4DF"/>
            </w:tcBorders>
            <w:shd w:fill="DCEFE8"/>
          </w:tcPr>
          <w:p>
            <w:pPr>
              <w:spacing w:after="0" w:before="0" w:line="252" w:lineRule="auto"/>
            </w:pPr>
            <w:r>
              <w:rPr>
                <w:b/>
              </w:rPr>
            </w:r>
            <w:r>
              <w:rPr>
                <w:b/>
                <w:sz w:val="18"/>
              </w:rPr>
              <w:t>P</w:t>
            </w:r>
          </w:p>
        </w:tc>
        <w:tc>
          <w:tcPr>
            <w:tcW w:type="dxa" w:w="1361"/>
            <w:vAlign w:val="center"/>
            <w:tcBorders>
              <w:bottom w:val="single" w:sz="4" w:color="D9E4DF"/>
            </w:tcBorders>
            <w:shd w:fill="DCEFE8"/>
          </w:tcPr>
          <w:p>
            <w:pPr>
              <w:spacing w:after="0" w:before="0" w:line="252" w:lineRule="auto"/>
            </w:pPr>
            <w:r>
              <w:rPr>
                <w:b/>
              </w:rPr>
            </w:r>
            <w:r>
              <w:rPr>
                <w:b/>
                <w:sz w:val="18"/>
              </w:rPr>
              <w:t>Type</w:t>
            </w:r>
          </w:p>
        </w:tc>
        <w:tc>
          <w:tcPr>
            <w:tcW w:type="dxa" w:w="1928"/>
            <w:vAlign w:val="center"/>
            <w:tcBorders>
              <w:bottom w:val="single" w:sz="4" w:color="D9E4DF"/>
            </w:tcBorders>
            <w:shd w:fill="DCEFE8"/>
          </w:tcPr>
          <w:p>
            <w:pPr>
              <w:spacing w:after="0" w:before="0" w:line="252" w:lineRule="auto"/>
            </w:pPr>
            <w:r>
              <w:rPr>
                <w:b/>
              </w:rPr>
            </w:r>
            <w:r>
              <w:rPr>
                <w:b/>
                <w:sz w:val="18"/>
              </w:rPr>
              <w:t>Focus</w:t>
            </w:r>
          </w:p>
        </w:tc>
        <w:tc>
          <w:tcPr>
            <w:tcW w:type="dxa" w:w="4365"/>
            <w:vAlign w:val="center"/>
            <w:tcBorders>
              <w:bottom w:val="single" w:sz="4" w:color="D9E4DF"/>
            </w:tcBorders>
            <w:shd w:fill="DCEFE8"/>
          </w:tcPr>
          <w:p>
            <w:pPr>
              <w:spacing w:after="0" w:before="0" w:line="252" w:lineRule="auto"/>
            </w:pPr>
            <w:r>
              <w:rPr>
                <w:b/>
              </w:rPr>
            </w:r>
            <w:r>
              <w:rPr>
                <w:b/>
                <w:sz w:val="18"/>
              </w:rPr>
              <w:t>Teaching and learning</w:t>
            </w:r>
          </w:p>
        </w:tc>
        <w:tc>
          <w:tcPr>
            <w:tcW w:type="dxa" w:w="3515"/>
            <w:vAlign w:val="center"/>
            <w:tcBorders>
              <w:bottom w:val="single" w:sz="4" w:color="D9E4DF"/>
            </w:tcBorders>
            <w:shd w:fill="DCEFE8"/>
          </w:tcPr>
          <w:p>
            <w:pPr>
              <w:spacing w:after="0" w:before="0" w:line="252" w:lineRule="auto"/>
            </w:pPr>
            <w:r>
              <w:rPr>
                <w:b/>
              </w:rPr>
            </w:r>
            <w:r>
              <w:rPr>
                <w:b/>
                <w:sz w:val="18"/>
              </w:rPr>
              <w:t>Syllabus content</w:t>
            </w:r>
          </w:p>
        </w:tc>
        <w:tc>
          <w:tcPr>
            <w:tcW w:type="dxa" w:w="3742"/>
            <w:vAlign w:val="center"/>
            <w:tcBorders>
              <w:bottom w:val="single" w:sz="4" w:color="D9E4DF"/>
            </w:tcBorders>
            <w:shd w:fill="DCEFE8"/>
          </w:tcPr>
          <w:p>
            <w:pPr>
              <w:spacing w:after="0" w:before="0" w:line="252" w:lineRule="auto"/>
            </w:pPr>
            <w:r>
              <w:rPr>
                <w:b/>
              </w:rPr>
            </w:r>
            <w:r>
              <w:rPr>
                <w:b/>
                <w:sz w:val="18"/>
              </w:rPr>
              <w:t>Evidence / outcomes</w:t>
            </w:r>
          </w:p>
        </w:tc>
      </w:tr>
      <w:tr>
        <w:tc>
          <w:tcPr>
            <w:tcW w:type="dxa" w:w="510"/>
            <w:vAlign w:val="top"/>
            <w:tcBorders>
              <w:bottom w:val="single" w:sz="4" w:color="D9E4DF"/>
            </w:tcBorders>
          </w:tcPr>
          <w:p>
            <w:pPr>
              <w:spacing w:after="0" w:before="0" w:line="252" w:lineRule="auto"/>
            </w:pPr>
            <w:r/>
            <w:r>
              <w:rPr>
                <w:b/>
                <w:sz w:val="19"/>
              </w:rPr>
              <w:t>6</w:t>
            </w:r>
          </w:p>
        </w:tc>
        <w:tc>
          <w:tcPr>
            <w:tcW w:type="dxa" w:w="1361"/>
            <w:vAlign w:val="top"/>
            <w:tcBorders>
              <w:bottom w:val="single" w:sz="4" w:color="D9E4DF"/>
            </w:tcBorders>
          </w:tcPr>
          <w:p>
            <w:pPr>
              <w:spacing w:after="0" w:before="0" w:line="252" w:lineRule="auto"/>
            </w:pPr>
            <w:r/>
            <w:r>
              <w:rPr>
                <w:b w:val="0"/>
                <w:sz w:val="19"/>
              </w:rPr>
              <w:t>Site/theory</w:t>
            </w:r>
          </w:p>
        </w:tc>
        <w:tc>
          <w:tcPr>
            <w:tcW w:type="dxa" w:w="1928"/>
            <w:vAlign w:val="top"/>
            <w:tcBorders>
              <w:bottom w:val="single" w:sz="4" w:color="D9E4DF"/>
            </w:tcBorders>
          </w:tcPr>
          <w:p>
            <w:pPr>
              <w:spacing w:after="0" w:before="0" w:line="252" w:lineRule="auto"/>
            </w:pPr>
            <w:r/>
            <w:r>
              <w:rPr>
                <w:b/>
                <w:sz w:val="19"/>
              </w:rPr>
              <w:t>Why food trends emerge</w:t>
            </w:r>
          </w:p>
        </w:tc>
        <w:tc>
          <w:tcPr>
            <w:tcW w:type="dxa" w:w="4365"/>
            <w:vAlign w:val="top"/>
            <w:tcBorders>
              <w:bottom w:val="single" w:sz="4" w:color="D9E4DF"/>
            </w:tcBorders>
          </w:tcPr>
          <w:p>
            <w:pPr>
              <w:spacing w:after="0" w:before="0" w:line="252" w:lineRule="auto"/>
            </w:pPr>
            <w:r/>
            <w:r>
              <w:rPr>
                <w:b w:val="0"/>
                <w:sz w:val="19"/>
              </w:rPr>
              <w:t>Identify drivers of a food trend and distinguish popularity from evidence of benefit. Sort fictional trend headlines into description, claim and evidence.</w:t>
            </w:r>
          </w:p>
        </w:tc>
        <w:tc>
          <w:tcPr>
            <w:tcW w:type="dxa" w:w="3515"/>
            <w:vAlign w:val="top"/>
            <w:tcBorders>
              <w:bottom w:val="single" w:sz="4" w:color="D9E4DF"/>
            </w:tcBorders>
          </w:tcPr>
          <w:p>
            <w:pPr>
              <w:spacing w:after="0" w:before="0" w:line="252" w:lineRule="auto"/>
            </w:pPr>
            <w:r/>
            <w:r>
              <w:rPr>
                <w:b w:val="0"/>
                <w:sz w:val="19"/>
              </w:rPr>
              <w:t>Food trends: examine current trends and factors influencing their appeal.</w:t>
            </w:r>
          </w:p>
        </w:tc>
        <w:tc>
          <w:tcPr>
            <w:tcW w:type="dxa" w:w="3742"/>
            <w:vAlign w:val="top"/>
            <w:tcBorders>
              <w:bottom w:val="single" w:sz="4" w:color="D9E4DF"/>
            </w:tcBorders>
          </w:tcPr>
          <w:p>
            <w:pPr>
              <w:spacing w:after="0" w:before="0" w:line="252" w:lineRule="auto"/>
            </w:pPr>
            <w:r/>
            <w:r>
              <w:rPr>
                <w:b w:val="0"/>
                <w:sz w:val="19"/>
              </w:rPr>
              <w:t>The 10-question check and one evaluation of two trend claims saved locally.  FT5-6, FT5-7, FT5-8, FT5-9, FT5-12, FT5-13</w:t>
            </w:r>
          </w:p>
        </w:tc>
      </w:tr>
      <w:tr>
        <w:tc>
          <w:tcPr>
            <w:tcW w:type="dxa" w:w="510"/>
            <w:vAlign w:val="top"/>
            <w:tcBorders>
              <w:bottom w:val="single" w:sz="4" w:color="D9E4DF"/>
            </w:tcBorders>
          </w:tcPr>
          <w:p>
            <w:pPr>
              <w:spacing w:after="0" w:before="0" w:line="252" w:lineRule="auto"/>
            </w:pPr>
            <w:r/>
            <w:r>
              <w:rPr>
                <w:b/>
                <w:sz w:val="19"/>
              </w:rPr>
              <w:t>7</w:t>
            </w:r>
          </w:p>
        </w:tc>
        <w:tc>
          <w:tcPr>
            <w:tcW w:type="dxa" w:w="1361"/>
            <w:vAlign w:val="top"/>
            <w:tcBorders>
              <w:bottom w:val="single" w:sz="4" w:color="D9E4DF"/>
            </w:tcBorders>
          </w:tcPr>
          <w:p>
            <w:pPr>
              <w:spacing w:after="0" w:before="0" w:line="252" w:lineRule="auto"/>
            </w:pPr>
            <w:r/>
            <w:r>
              <w:rPr>
                <w:b w:val="0"/>
                <w:sz w:val="19"/>
              </w:rPr>
              <w:t>Site/theory</w:t>
            </w:r>
          </w:p>
        </w:tc>
        <w:tc>
          <w:tcPr>
            <w:tcW w:type="dxa" w:w="1928"/>
            <w:vAlign w:val="top"/>
            <w:tcBorders>
              <w:bottom w:val="single" w:sz="4" w:color="D9E4DF"/>
            </w:tcBorders>
          </w:tcPr>
          <w:p>
            <w:pPr>
              <w:spacing w:after="0" w:before="0" w:line="252" w:lineRule="auto"/>
            </w:pPr>
            <w:r/>
            <w:r>
              <w:rPr>
                <w:b/>
                <w:sz w:val="19"/>
              </w:rPr>
              <w:t>Local produce, waste and value adding</w:t>
            </w:r>
          </w:p>
        </w:tc>
        <w:tc>
          <w:tcPr>
            <w:tcW w:type="dxa" w:w="4365"/>
            <w:vAlign w:val="top"/>
            <w:tcBorders>
              <w:bottom w:val="single" w:sz="4" w:color="D9E4DF"/>
            </w:tcBorders>
          </w:tcPr>
          <w:p>
            <w:pPr>
              <w:spacing w:after="0" w:before="0" w:line="252" w:lineRule="auto"/>
            </w:pPr>
            <w:r/>
            <w:r>
              <w:rPr>
                <w:b w:val="0"/>
                <w:sz w:val="19"/>
              </w:rPr>
              <w:t>Compare local produce, food miles, waste and value adding across a food journey. Trace two produce journeys and record missing impact information.</w:t>
            </w:r>
          </w:p>
        </w:tc>
        <w:tc>
          <w:tcPr>
            <w:tcW w:type="dxa" w:w="3515"/>
            <w:vAlign w:val="top"/>
            <w:tcBorders>
              <w:bottom w:val="single" w:sz="4" w:color="D9E4DF"/>
            </w:tcBorders>
          </w:tcPr>
          <w:p>
            <w:pPr>
              <w:spacing w:after="0" w:before="0" w:line="252" w:lineRule="auto"/>
            </w:pPr>
            <w:r/>
            <w:r>
              <w:rPr>
                <w:b w:val="0"/>
                <w:sz w:val="19"/>
              </w:rPr>
              <w:t>Food trends: discuss local produce, food miles, food waste, value-added products and sustainability.</w:t>
            </w:r>
          </w:p>
        </w:tc>
        <w:tc>
          <w:tcPr>
            <w:tcW w:type="dxa" w:w="3742"/>
            <w:vAlign w:val="top"/>
            <w:tcBorders>
              <w:bottom w:val="single" w:sz="4" w:color="D9E4DF"/>
            </w:tcBorders>
          </w:tcPr>
          <w:p>
            <w:pPr>
              <w:spacing w:after="0" w:before="0" w:line="252" w:lineRule="auto"/>
            </w:pPr>
            <w:r/>
            <w:r>
              <w:rPr>
                <w:b w:val="0"/>
                <w:sz w:val="19"/>
              </w:rPr>
              <w:t>The 10-question check and one surplus-produce decision saved locally.  FT5-6, FT5-7, FT5-8, FT5-9, FT5-12, FT5-13</w:t>
            </w:r>
          </w:p>
        </w:tc>
      </w:tr>
      <w:tr>
        <w:tc>
          <w:tcPr>
            <w:tcW w:type="dxa" w:w="510"/>
            <w:vAlign w:val="top"/>
            <w:tcBorders>
              <w:bottom w:val="single" w:sz="4" w:color="D9E4DF"/>
            </w:tcBorders>
          </w:tcPr>
          <w:p>
            <w:pPr>
              <w:spacing w:after="0" w:before="0" w:line="252" w:lineRule="auto"/>
            </w:pPr>
            <w:r/>
            <w:r>
              <w:rPr>
                <w:b/>
                <w:sz w:val="19"/>
              </w:rPr>
              <w:t>8</w:t>
            </w:r>
          </w:p>
        </w:tc>
        <w:tc>
          <w:tcPr>
            <w:tcW w:type="dxa" w:w="1361"/>
            <w:vAlign w:val="top"/>
            <w:tcBorders>
              <w:bottom w:val="single" w:sz="4" w:color="D9E4DF"/>
            </w:tcBorders>
          </w:tcPr>
          <w:p>
            <w:pPr>
              <w:spacing w:after="0" w:before="0" w:line="252" w:lineRule="auto"/>
            </w:pPr>
            <w:r/>
            <w:r>
              <w:rPr>
                <w:b w:val="0"/>
                <w:sz w:val="19"/>
              </w:rPr>
              <w:t>Site/theory</w:t>
            </w:r>
          </w:p>
        </w:tc>
        <w:tc>
          <w:tcPr>
            <w:tcW w:type="dxa" w:w="1928"/>
            <w:vAlign w:val="top"/>
            <w:tcBorders>
              <w:bottom w:val="single" w:sz="4" w:color="D9E4DF"/>
            </w:tcBorders>
          </w:tcPr>
          <w:p>
            <w:pPr>
              <w:spacing w:after="0" w:before="0" w:line="252" w:lineRule="auto"/>
            </w:pPr>
            <w:r/>
            <w:r>
              <w:rPr>
                <w:b/>
                <w:sz w:val="19"/>
              </w:rPr>
              <w:t>Evaluate a food trend</w:t>
            </w:r>
          </w:p>
        </w:tc>
        <w:tc>
          <w:tcPr>
            <w:tcW w:type="dxa" w:w="4365"/>
            <w:vAlign w:val="top"/>
            <w:tcBorders>
              <w:bottom w:val="single" w:sz="4" w:color="D9E4DF"/>
            </w:tcBorders>
          </w:tcPr>
          <w:p>
            <w:pPr>
              <w:spacing w:after="0" w:before="0" w:line="252" w:lineRule="auto"/>
            </w:pPr>
            <w:r/>
            <w:r>
              <w:rPr>
                <w:b w:val="0"/>
                <w:sz w:val="19"/>
              </w:rPr>
              <w:t>Read a label fairly and evaluate a trend claim for a named consumer. Compare fictional labels per 100 g and name an unanswered question.</w:t>
            </w:r>
          </w:p>
        </w:tc>
        <w:tc>
          <w:tcPr>
            <w:tcW w:type="dxa" w:w="3515"/>
            <w:vAlign w:val="top"/>
            <w:tcBorders>
              <w:bottom w:val="single" w:sz="4" w:color="D9E4DF"/>
            </w:tcBorders>
          </w:tcPr>
          <w:p>
            <w:pPr>
              <w:spacing w:after="0" w:before="0" w:line="252" w:lineRule="auto"/>
            </w:pPr>
            <w:r/>
            <w:r>
              <w:rPr>
                <w:b w:val="0"/>
                <w:sz w:val="19"/>
              </w:rPr>
              <w:t>Food trends: investigate consumer appeal and test nutrition and environmental claims.</w:t>
            </w:r>
          </w:p>
        </w:tc>
        <w:tc>
          <w:tcPr>
            <w:tcW w:type="dxa" w:w="3742"/>
            <w:vAlign w:val="top"/>
            <w:tcBorders>
              <w:bottom w:val="single" w:sz="4" w:color="D9E4DF"/>
            </w:tcBorders>
          </w:tcPr>
          <w:p>
            <w:pPr>
              <w:spacing w:after="0" w:before="0" w:line="252" w:lineRule="auto"/>
            </w:pPr>
            <w:r/>
            <w:r>
              <w:rPr>
                <w:b w:val="0"/>
                <w:sz w:val="19"/>
              </w:rPr>
              <w:t>The 10-question check and one conditional trend recommendation saved locally.  FT5-6, FT5-7, FT5-8, FT5-9, FT5-12, FT5-13</w:t>
            </w:r>
          </w:p>
        </w:tc>
      </w:tr>
      <w:tr>
        <w:tc>
          <w:tcPr>
            <w:tcW w:type="dxa" w:w="510"/>
            <w:vAlign w:val="top"/>
            <w:tcBorders>
              <w:bottom w:val="single" w:sz="4" w:color="D9E4DF"/>
            </w:tcBorders>
          </w:tcPr>
          <w:p>
            <w:pPr>
              <w:spacing w:after="0" w:before="0" w:line="252" w:lineRule="auto"/>
            </w:pPr>
            <w:r/>
            <w:r>
              <w:rPr>
                <w:b/>
                <w:sz w:val="19"/>
              </w:rPr>
              <w:t>9</w:t>
            </w:r>
          </w:p>
        </w:tc>
        <w:tc>
          <w:tcPr>
            <w:tcW w:type="dxa" w:w="1361"/>
            <w:vAlign w:val="top"/>
            <w:tcBorders>
              <w:bottom w:val="single" w:sz="4" w:color="D9E4DF"/>
            </w:tcBorders>
          </w:tcPr>
          <w:p>
            <w:pPr>
              <w:spacing w:after="0" w:before="0" w:line="252" w:lineRule="auto"/>
            </w:pPr>
            <w:r/>
            <w:r>
              <w:rPr>
                <w:b w:val="0"/>
                <w:sz w:val="19"/>
              </w:rPr>
              <w:t>Project/folio</w:t>
            </w:r>
          </w:p>
        </w:tc>
        <w:tc>
          <w:tcPr>
            <w:tcW w:type="dxa" w:w="1928"/>
            <w:vAlign w:val="top"/>
            <w:tcBorders>
              <w:bottom w:val="single" w:sz="4" w:color="D9E4DF"/>
            </w:tcBorders>
          </w:tcPr>
          <w:p>
            <w:pPr>
              <w:spacing w:after="0" w:before="0" w:line="252" w:lineRule="auto"/>
            </w:pPr>
            <w:r/>
            <w:r>
              <w:rPr>
                <w:b/>
                <w:sz w:val="19"/>
              </w:rPr>
              <w:t>Apply and select evidence - Food Trends</w:t>
            </w:r>
          </w:p>
        </w:tc>
        <w:tc>
          <w:tcPr>
            <w:tcW w:type="dxa" w:w="4365"/>
            <w:vAlign w:val="top"/>
            <w:tcBorders>
              <w:bottom w:val="single" w:sz="4" w:color="D9E4DF"/>
            </w:tcBorders>
          </w:tcPr>
          <w:p>
            <w:pPr>
              <w:spacing w:after="0" w:before="0" w:line="252" w:lineRule="auto"/>
            </w:pPr>
            <w:r/>
            <w:r>
              <w:rPr>
                <w:b w:val="0"/>
                <w:sz w:val="19"/>
              </w:rPr>
              <w:t>Use the Module 2 applied scenario and puzzle bank. Review all three checks; select one meaningful folio record. Open the posted Food Trends task in Classroom for formal instructions.</w:t>
            </w:r>
          </w:p>
        </w:tc>
        <w:tc>
          <w:tcPr>
            <w:tcW w:type="dxa" w:w="3515"/>
            <w:vAlign w:val="top"/>
            <w:tcBorders>
              <w:bottom w:val="single" w:sz="4" w:color="D9E4DF"/>
            </w:tcBorders>
          </w:tcPr>
          <w:p>
            <w:pPr>
              <w:spacing w:after="0" w:before="0" w:line="252" w:lineRule="auto"/>
            </w:pPr>
            <w:r/>
            <w:r>
              <w:rPr>
                <w:b w:val="0"/>
                <w:sz w:val="19"/>
              </w:rPr>
              <w:t>Food trends: apply and communicate a reasoned food decision using relevant evidence.</w:t>
            </w:r>
          </w:p>
        </w:tc>
        <w:tc>
          <w:tcPr>
            <w:tcW w:type="dxa" w:w="3742"/>
            <w:vAlign w:val="top"/>
            <w:tcBorders>
              <w:bottom w:val="single" w:sz="4" w:color="D9E4DF"/>
            </w:tcBorders>
          </w:tcPr>
          <w:p>
            <w:pPr>
              <w:spacing w:after="0" w:before="0" w:line="252" w:lineRule="auto"/>
            </w:pPr>
            <w:r/>
            <w:r>
              <w:rPr>
                <w:b w:val="0"/>
                <w:sz w:val="19"/>
              </w:rPr>
              <w:t>Formative activity choice/justification and one selected folio card; formal submission remains in Classroom.  FT5-6, FT5-7, FT5-8, FT5-9, FT5-12, FT5-13</w:t>
            </w:r>
          </w:p>
        </w:tc>
      </w:tr>
      <w:tr>
        <w:tc>
          <w:tcPr>
            <w:tcW w:type="dxa" w:w="510"/>
            <w:vAlign w:val="top"/>
            <w:tcBorders>
              <w:bottom w:val="single" w:sz="4" w:color="D9E4DF"/>
            </w:tcBorders>
            <w:shd w:fill="FFF2E2"/>
          </w:tcPr>
          <w:p>
            <w:pPr>
              <w:spacing w:after="0" w:before="0" w:line="252" w:lineRule="auto"/>
            </w:pPr>
            <w:r/>
            <w:r>
              <w:rPr>
                <w:b/>
                <w:sz w:val="19"/>
              </w:rPr>
              <w:t>10</w:t>
            </w:r>
          </w:p>
        </w:tc>
        <w:tc>
          <w:tcPr>
            <w:tcW w:type="dxa" w:w="1361"/>
            <w:vAlign w:val="top"/>
            <w:tcBorders>
              <w:bottom w:val="single" w:sz="4" w:color="D9E4DF"/>
            </w:tcBorders>
            <w:shd w:fill="FFF2E2"/>
          </w:tcPr>
          <w:p>
            <w:pPr>
              <w:spacing w:after="0" w:before="0" w:line="252" w:lineRule="auto"/>
            </w:pPr>
            <w:r/>
            <w:r>
              <w:rPr>
                <w:b w:val="0"/>
                <w:sz w:val="19"/>
              </w:rPr>
              <w:t>Practical</w:t>
            </w:r>
          </w:p>
        </w:tc>
        <w:tc>
          <w:tcPr>
            <w:tcW w:type="dxa" w:w="1928"/>
            <w:vAlign w:val="top"/>
            <w:tcBorders>
              <w:bottom w:val="single" w:sz="4" w:color="D9E4DF"/>
            </w:tcBorders>
            <w:shd w:fill="FFF2E2"/>
          </w:tcPr>
          <w:p>
            <w:pPr>
              <w:spacing w:after="0" w:before="0" w:line="252" w:lineRule="auto"/>
            </w:pPr>
            <w:r/>
            <w:r>
              <w:rPr>
                <w:b/>
                <w:sz w:val="19"/>
              </w:rPr>
              <w:t>Teacher-approved practical sequence - Food Trends</w:t>
            </w:r>
          </w:p>
        </w:tc>
        <w:tc>
          <w:tcPr>
            <w:tcW w:type="dxa" w:w="4365"/>
            <w:vAlign w:val="top"/>
            <w:tcBorders>
              <w:bottom w:val="single" w:sz="4" w:color="D9E4DF"/>
            </w:tcBorders>
            <w:shd w:fill="FFF2E2"/>
          </w:tcPr>
          <w:p>
            <w:pPr>
              <w:spacing w:after="0" w:before="0" w:line="252" w:lineRule="auto"/>
            </w:pPr>
            <w:r/>
            <w:r>
              <w:rPr>
                <w:b w:val="0"/>
                <w:sz w:val="19"/>
              </w:rPr>
              <w:t>Reserved planning slot only. Enter the approved recipe/brief, equipment, supervision, risk controls, preparation and clean-down before use. Allocate actual time from the local timetable.</w:t>
            </w:r>
          </w:p>
        </w:tc>
        <w:tc>
          <w:tcPr>
            <w:tcW w:type="dxa" w:w="3515"/>
            <w:vAlign w:val="top"/>
            <w:tcBorders>
              <w:bottom w:val="single" w:sz="4" w:color="D9E4DF"/>
            </w:tcBorders>
            <w:shd w:fill="FFF2E2"/>
          </w:tcPr>
          <w:p>
            <w:pPr>
              <w:spacing w:after="0" w:before="0" w:line="252" w:lineRule="auto"/>
            </w:pPr>
            <w:r/>
            <w:r>
              <w:rPr>
                <w:b w:val="0"/>
                <w:sz w:val="19"/>
              </w:rPr>
              <w:t>Food trends: practical food design, preparation and evaluation under current school procedures.</w:t>
            </w:r>
          </w:p>
        </w:tc>
        <w:tc>
          <w:tcPr>
            <w:tcW w:type="dxa" w:w="3742"/>
            <w:vAlign w:val="top"/>
            <w:tcBorders>
              <w:bottom w:val="single" w:sz="4" w:color="D9E4DF"/>
            </w:tcBorders>
            <w:shd w:fill="FFF2E2"/>
          </w:tcPr>
          <w:p>
            <w:pPr>
              <w:spacing w:after="0" w:before="0" w:line="252" w:lineRule="auto"/>
            </w:pPr>
            <w:r/>
            <w:r>
              <w:rPr>
                <w:b w:val="0"/>
                <w:sz w:val="19"/>
              </w:rPr>
              <w:t>Teacher-controlled practical observations and product evidence - Teacher to confirm.</w:t>
            </w:r>
          </w:p>
        </w:tc>
      </w:tr>
    </w:tbl>
    <w:p>
      <w:pPr>
        <w:pStyle w:val="Heading2"/>
      </w:pPr>
      <w:r>
        <w:t>Checks and adjustments</w:t>
      </w:r>
    </w:p>
    <w:p>
      <w:r>
        <w:t>Check each section's 10 feedback-bearing questions and one scaffolded written response, then use the visible three-link module review. Offer vocabulary and read-aloud support, a paired explanation before writing and an accessible non-video pathway. Use the applied scenario and one selected folio card for a concise evidence sample.</w:t>
      </w:r>
    </w:p>
    <w:p>
      <w:r>
        <w:rPr>
          <w:b/>
        </w:rPr>
        <w:t xml:space="preserve">Teacher to confirm before use  </w:t>
      </w:r>
      <w:r>
        <w:t>Allocate actual periods and a practical majority; insert approved food preparation, supervision and risk controls. Confirm any assessed task notice in Classroom.</w:t>
      </w:r>
    </w:p>
    <w:p>
      <w:r>
        <w:br w:type="page"/>
      </w:r>
    </w:p>
    <w:p>
      <w:pPr>
        <w:pStyle w:val="Heading1"/>
      </w:pPr>
      <w:r>
        <w:t>Term 3  Food for Special Occasions</w:t>
      </w:r>
    </w:p>
    <w:p>
      <w:r>
        <w:t>Teach the three named website sections in order; use the matching slides, visual and inline practice before each closed check. Students save formative work on their own device. Classroom holds the current practical and formal assessment directions.</w:t>
      </w:r>
    </w:p>
    <w:tbl>
      <w:tblPr>
        <w:tblW w:type="auto" w:w="0"/>
        <w:jc w:val="center"/>
        <w:tblLayout w:type="fixed"/>
        <w:tblLook w:firstColumn="1" w:firstRow="1" w:lastColumn="0" w:lastRow="0" w:noHBand="0" w:noVBand="1" w:val="04A0"/>
      </w:tblPr>
      <w:tblGrid>
        <w:gridCol w:w="2570"/>
        <w:gridCol w:w="2570"/>
        <w:gridCol w:w="2570"/>
        <w:gridCol w:w="2570"/>
        <w:gridCol w:w="2570"/>
        <w:gridCol w:w="2570"/>
      </w:tblGrid>
      <w:tr>
        <w:tc>
          <w:tcPr>
            <w:tcW w:type="dxa" w:w="510"/>
            <w:vAlign w:val="center"/>
            <w:tcBorders>
              <w:bottom w:val="single" w:sz="4" w:color="D9E4DF"/>
            </w:tcBorders>
            <w:shd w:fill="DCEFE8"/>
          </w:tcPr>
          <w:p>
            <w:pPr>
              <w:spacing w:after="0" w:before="0" w:line="252" w:lineRule="auto"/>
            </w:pPr>
            <w:r>
              <w:rPr>
                <w:b/>
              </w:rPr>
            </w:r>
            <w:r>
              <w:rPr>
                <w:b/>
                <w:sz w:val="18"/>
              </w:rPr>
              <w:t>P</w:t>
            </w:r>
          </w:p>
        </w:tc>
        <w:tc>
          <w:tcPr>
            <w:tcW w:type="dxa" w:w="1361"/>
            <w:vAlign w:val="center"/>
            <w:tcBorders>
              <w:bottom w:val="single" w:sz="4" w:color="D9E4DF"/>
            </w:tcBorders>
            <w:shd w:fill="DCEFE8"/>
          </w:tcPr>
          <w:p>
            <w:pPr>
              <w:spacing w:after="0" w:before="0" w:line="252" w:lineRule="auto"/>
            </w:pPr>
            <w:r>
              <w:rPr>
                <w:b/>
              </w:rPr>
            </w:r>
            <w:r>
              <w:rPr>
                <w:b/>
                <w:sz w:val="18"/>
              </w:rPr>
              <w:t>Type</w:t>
            </w:r>
          </w:p>
        </w:tc>
        <w:tc>
          <w:tcPr>
            <w:tcW w:type="dxa" w:w="1928"/>
            <w:vAlign w:val="center"/>
            <w:tcBorders>
              <w:bottom w:val="single" w:sz="4" w:color="D9E4DF"/>
            </w:tcBorders>
            <w:shd w:fill="DCEFE8"/>
          </w:tcPr>
          <w:p>
            <w:pPr>
              <w:spacing w:after="0" w:before="0" w:line="252" w:lineRule="auto"/>
            </w:pPr>
            <w:r>
              <w:rPr>
                <w:b/>
              </w:rPr>
            </w:r>
            <w:r>
              <w:rPr>
                <w:b/>
                <w:sz w:val="18"/>
              </w:rPr>
              <w:t>Focus</w:t>
            </w:r>
          </w:p>
        </w:tc>
        <w:tc>
          <w:tcPr>
            <w:tcW w:type="dxa" w:w="4365"/>
            <w:vAlign w:val="center"/>
            <w:tcBorders>
              <w:bottom w:val="single" w:sz="4" w:color="D9E4DF"/>
            </w:tcBorders>
            <w:shd w:fill="DCEFE8"/>
          </w:tcPr>
          <w:p>
            <w:pPr>
              <w:spacing w:after="0" w:before="0" w:line="252" w:lineRule="auto"/>
            </w:pPr>
            <w:r>
              <w:rPr>
                <w:b/>
              </w:rPr>
            </w:r>
            <w:r>
              <w:rPr>
                <w:b/>
                <w:sz w:val="18"/>
              </w:rPr>
              <w:t>Teaching and learning</w:t>
            </w:r>
          </w:p>
        </w:tc>
        <w:tc>
          <w:tcPr>
            <w:tcW w:type="dxa" w:w="3515"/>
            <w:vAlign w:val="center"/>
            <w:tcBorders>
              <w:bottom w:val="single" w:sz="4" w:color="D9E4DF"/>
            </w:tcBorders>
            <w:shd w:fill="DCEFE8"/>
          </w:tcPr>
          <w:p>
            <w:pPr>
              <w:spacing w:after="0" w:before="0" w:line="252" w:lineRule="auto"/>
            </w:pPr>
            <w:r>
              <w:rPr>
                <w:b/>
              </w:rPr>
            </w:r>
            <w:r>
              <w:rPr>
                <w:b/>
                <w:sz w:val="18"/>
              </w:rPr>
              <w:t>Syllabus content</w:t>
            </w:r>
          </w:p>
        </w:tc>
        <w:tc>
          <w:tcPr>
            <w:tcW w:type="dxa" w:w="3742"/>
            <w:vAlign w:val="center"/>
            <w:tcBorders>
              <w:bottom w:val="single" w:sz="4" w:color="D9E4DF"/>
            </w:tcBorders>
            <w:shd w:fill="DCEFE8"/>
          </w:tcPr>
          <w:p>
            <w:pPr>
              <w:spacing w:after="0" w:before="0" w:line="252" w:lineRule="auto"/>
            </w:pPr>
            <w:r>
              <w:rPr>
                <w:b/>
              </w:rPr>
            </w:r>
            <w:r>
              <w:rPr>
                <w:b/>
                <w:sz w:val="18"/>
              </w:rPr>
              <w:t>Evidence / outcomes</w:t>
            </w:r>
          </w:p>
        </w:tc>
      </w:tr>
      <w:tr>
        <w:tc>
          <w:tcPr>
            <w:tcW w:type="dxa" w:w="510"/>
            <w:vAlign w:val="top"/>
            <w:tcBorders>
              <w:bottom w:val="single" w:sz="4" w:color="D9E4DF"/>
            </w:tcBorders>
          </w:tcPr>
          <w:p>
            <w:pPr>
              <w:spacing w:after="0" w:before="0" w:line="252" w:lineRule="auto"/>
            </w:pPr>
            <w:r/>
            <w:r>
              <w:rPr>
                <w:b/>
                <w:sz w:val="19"/>
              </w:rPr>
              <w:t>11</w:t>
            </w:r>
          </w:p>
        </w:tc>
        <w:tc>
          <w:tcPr>
            <w:tcW w:type="dxa" w:w="1361"/>
            <w:vAlign w:val="top"/>
            <w:tcBorders>
              <w:bottom w:val="single" w:sz="4" w:color="D9E4DF"/>
            </w:tcBorders>
          </w:tcPr>
          <w:p>
            <w:pPr>
              <w:spacing w:after="0" w:before="0" w:line="252" w:lineRule="auto"/>
            </w:pPr>
            <w:r/>
            <w:r>
              <w:rPr>
                <w:b w:val="0"/>
                <w:sz w:val="19"/>
              </w:rPr>
              <w:t>Site/theory</w:t>
            </w:r>
          </w:p>
        </w:tc>
        <w:tc>
          <w:tcPr>
            <w:tcW w:type="dxa" w:w="1928"/>
            <w:vAlign w:val="top"/>
            <w:tcBorders>
              <w:bottom w:val="single" w:sz="4" w:color="D9E4DF"/>
            </w:tcBorders>
          </w:tcPr>
          <w:p>
            <w:pPr>
              <w:spacing w:after="0" w:before="0" w:line="252" w:lineRule="auto"/>
            </w:pPr>
            <w:r/>
            <w:r>
              <w:rPr>
                <w:b/>
                <w:sz w:val="19"/>
              </w:rPr>
              <w:t>Food, identity and significance</w:t>
            </w:r>
          </w:p>
        </w:tc>
        <w:tc>
          <w:tcPr>
            <w:tcW w:type="dxa" w:w="4365"/>
            <w:vAlign w:val="top"/>
            <w:tcBorders>
              <w:bottom w:val="single" w:sz="4" w:color="D9E4DF"/>
            </w:tcBorders>
          </w:tcPr>
          <w:p>
            <w:pPr>
              <w:spacing w:after="0" w:before="0" w:line="252" w:lineRule="auto"/>
            </w:pPr>
            <w:r/>
            <w:r>
              <w:rPr>
                <w:b w:val="0"/>
                <w:sz w:val="19"/>
              </w:rPr>
              <w:t>Explain food significance using people, occasion and trustworthy perspectives. Compare fictional occasion accounts; avoid treating one family as a whole culture.</w:t>
            </w:r>
          </w:p>
        </w:tc>
        <w:tc>
          <w:tcPr>
            <w:tcW w:type="dxa" w:w="3515"/>
            <w:vAlign w:val="top"/>
            <w:tcBorders>
              <w:bottom w:val="single" w:sz="4" w:color="D9E4DF"/>
            </w:tcBorders>
          </w:tcPr>
          <w:p>
            <w:pPr>
              <w:spacing w:after="0" w:before="0" w:line="252" w:lineRule="auto"/>
            </w:pPr>
            <w:r/>
            <w:r>
              <w:rPr>
                <w:b w:val="0"/>
                <w:sz w:val="19"/>
              </w:rPr>
              <w:t>Food for special occasions: explore food's social, cultural and personal significance.</w:t>
            </w:r>
          </w:p>
        </w:tc>
        <w:tc>
          <w:tcPr>
            <w:tcW w:type="dxa" w:w="3742"/>
            <w:vAlign w:val="top"/>
            <w:tcBorders>
              <w:bottom w:val="single" w:sz="4" w:color="D9E4DF"/>
            </w:tcBorders>
          </w:tcPr>
          <w:p>
            <w:pPr>
              <w:spacing w:after="0" w:before="0" w:line="252" w:lineRule="auto"/>
            </w:pPr>
            <w:r/>
            <w:r>
              <w:rPr>
                <w:b w:val="0"/>
                <w:sz w:val="19"/>
              </w:rPr>
              <w:t>The 10-question check and one inclusive occasion explanation saved locally.  FT5-7, FT5-8, FT5-9, FT5-11, FT5-12</w:t>
            </w:r>
          </w:p>
        </w:tc>
      </w:tr>
      <w:tr>
        <w:tc>
          <w:tcPr>
            <w:tcW w:type="dxa" w:w="510"/>
            <w:vAlign w:val="top"/>
            <w:tcBorders>
              <w:bottom w:val="single" w:sz="4" w:color="D9E4DF"/>
            </w:tcBorders>
          </w:tcPr>
          <w:p>
            <w:pPr>
              <w:spacing w:after="0" w:before="0" w:line="252" w:lineRule="auto"/>
            </w:pPr>
            <w:r/>
            <w:r>
              <w:rPr>
                <w:b/>
                <w:sz w:val="19"/>
              </w:rPr>
              <w:t>12</w:t>
            </w:r>
          </w:p>
        </w:tc>
        <w:tc>
          <w:tcPr>
            <w:tcW w:type="dxa" w:w="1361"/>
            <w:vAlign w:val="top"/>
            <w:tcBorders>
              <w:bottom w:val="single" w:sz="4" w:color="D9E4DF"/>
            </w:tcBorders>
          </w:tcPr>
          <w:p>
            <w:pPr>
              <w:spacing w:after="0" w:before="0" w:line="252" w:lineRule="auto"/>
            </w:pPr>
            <w:r/>
            <w:r>
              <w:rPr>
                <w:b w:val="0"/>
                <w:sz w:val="19"/>
              </w:rPr>
              <w:t>Site/theory</w:t>
            </w:r>
          </w:p>
        </w:tc>
        <w:tc>
          <w:tcPr>
            <w:tcW w:type="dxa" w:w="1928"/>
            <w:vAlign w:val="top"/>
            <w:tcBorders>
              <w:bottom w:val="single" w:sz="4" w:color="D9E4DF"/>
            </w:tcBorders>
          </w:tcPr>
          <w:p>
            <w:pPr>
              <w:spacing w:after="0" w:before="0" w:line="252" w:lineRule="auto"/>
            </w:pPr>
            <w:r/>
            <w:r>
              <w:rPr>
                <w:b/>
                <w:sz w:val="19"/>
              </w:rPr>
              <w:t>Celebrations across time and place</w:t>
            </w:r>
          </w:p>
        </w:tc>
        <w:tc>
          <w:tcPr>
            <w:tcW w:type="dxa" w:w="4365"/>
            <w:vAlign w:val="top"/>
            <w:tcBorders>
              <w:bottom w:val="single" w:sz="4" w:color="D9E4DF"/>
            </w:tcBorders>
          </w:tcPr>
          <w:p>
            <w:pPr>
              <w:spacing w:after="0" w:before="0" w:line="252" w:lineRule="auto"/>
            </w:pPr>
            <w:r/>
            <w:r>
              <w:rPr>
                <w:b w:val="0"/>
                <w:sz w:val="19"/>
              </w:rPr>
              <w:t>Compare celebration foods across time and place without assuming one fixed tradition. Mark observation, inference and missing perspective in a dated-menu example.</w:t>
            </w:r>
          </w:p>
        </w:tc>
        <w:tc>
          <w:tcPr>
            <w:tcW w:type="dxa" w:w="3515"/>
            <w:vAlign w:val="top"/>
            <w:tcBorders>
              <w:bottom w:val="single" w:sz="4" w:color="D9E4DF"/>
            </w:tcBorders>
          </w:tcPr>
          <w:p>
            <w:pPr>
              <w:spacing w:after="0" w:before="0" w:line="252" w:lineRule="auto"/>
            </w:pPr>
            <w:r/>
            <w:r>
              <w:rPr>
                <w:b w:val="0"/>
                <w:sz w:val="19"/>
              </w:rPr>
              <w:t>Food for special occasions: investigate celebration traditions, change and global influences.</w:t>
            </w:r>
          </w:p>
        </w:tc>
        <w:tc>
          <w:tcPr>
            <w:tcW w:type="dxa" w:w="3742"/>
            <w:vAlign w:val="top"/>
            <w:tcBorders>
              <w:bottom w:val="single" w:sz="4" w:color="D9E4DF"/>
            </w:tcBorders>
          </w:tcPr>
          <w:p>
            <w:pPr>
              <w:spacing w:after="0" w:before="0" w:line="252" w:lineRule="auto"/>
            </w:pPr>
            <w:r/>
            <w:r>
              <w:rPr>
                <w:b w:val="0"/>
                <w:sz w:val="19"/>
              </w:rPr>
              <w:t>The 10-question check and one source-aware historical comparison saved locally.  FT5-7, FT5-8, FT5-9, FT5-11, FT5-12</w:t>
            </w:r>
          </w:p>
        </w:tc>
      </w:tr>
      <w:tr>
        <w:tc>
          <w:tcPr>
            <w:tcW w:type="dxa" w:w="510"/>
            <w:vAlign w:val="top"/>
            <w:tcBorders>
              <w:bottom w:val="single" w:sz="4" w:color="D9E4DF"/>
            </w:tcBorders>
          </w:tcPr>
          <w:p>
            <w:pPr>
              <w:spacing w:after="0" w:before="0" w:line="252" w:lineRule="auto"/>
            </w:pPr>
            <w:r/>
            <w:r>
              <w:rPr>
                <w:b/>
                <w:sz w:val="19"/>
              </w:rPr>
              <w:t>13</w:t>
            </w:r>
          </w:p>
        </w:tc>
        <w:tc>
          <w:tcPr>
            <w:tcW w:type="dxa" w:w="1361"/>
            <w:vAlign w:val="top"/>
            <w:tcBorders>
              <w:bottom w:val="single" w:sz="4" w:color="D9E4DF"/>
            </w:tcBorders>
          </w:tcPr>
          <w:p>
            <w:pPr>
              <w:spacing w:after="0" w:before="0" w:line="252" w:lineRule="auto"/>
            </w:pPr>
            <w:r/>
            <w:r>
              <w:rPr>
                <w:b w:val="0"/>
                <w:sz w:val="19"/>
              </w:rPr>
              <w:t>Site/theory</w:t>
            </w:r>
          </w:p>
        </w:tc>
        <w:tc>
          <w:tcPr>
            <w:tcW w:type="dxa" w:w="1928"/>
            <w:vAlign w:val="top"/>
            <w:tcBorders>
              <w:bottom w:val="single" w:sz="4" w:color="D9E4DF"/>
            </w:tcBorders>
          </w:tcPr>
          <w:p>
            <w:pPr>
              <w:spacing w:after="0" w:before="0" w:line="252" w:lineRule="auto"/>
            </w:pPr>
            <w:r/>
            <w:r>
              <w:rPr>
                <w:b/>
                <w:sz w:val="19"/>
              </w:rPr>
              <w:t>Plan for an occasion</w:t>
            </w:r>
          </w:p>
        </w:tc>
        <w:tc>
          <w:tcPr>
            <w:tcW w:type="dxa" w:w="4365"/>
            <w:vAlign w:val="top"/>
            <w:tcBorders>
              <w:bottom w:val="single" w:sz="4" w:color="D9E4DF"/>
            </w:tcBorders>
          </w:tcPr>
          <w:p>
            <w:pPr>
              <w:spacing w:after="0" w:before="0" w:line="252" w:lineRule="auto"/>
            </w:pPr>
            <w:r/>
            <w:r>
              <w:rPr>
                <w:b w:val="0"/>
                <w:sz w:val="19"/>
              </w:rPr>
              <w:t>Justify a hypothetical occasion menu against guest needs, meaning and resources. Compare two hypothetical menu proposals against a brief and one trade-off.</w:t>
            </w:r>
          </w:p>
        </w:tc>
        <w:tc>
          <w:tcPr>
            <w:tcW w:type="dxa" w:w="3515"/>
            <w:vAlign w:val="top"/>
            <w:tcBorders>
              <w:bottom w:val="single" w:sz="4" w:color="D9E4DF"/>
            </w:tcBorders>
          </w:tcPr>
          <w:p>
            <w:pPr>
              <w:spacing w:after="0" w:before="0" w:line="252" w:lineRule="auto"/>
            </w:pPr>
            <w:r/>
            <w:r>
              <w:rPr>
                <w:b w:val="0"/>
                <w:sz w:val="19"/>
              </w:rPr>
              <w:t>Food for special occasions: plan suitable food choices for a specified occasion.</w:t>
            </w:r>
          </w:p>
        </w:tc>
        <w:tc>
          <w:tcPr>
            <w:tcW w:type="dxa" w:w="3742"/>
            <w:vAlign w:val="top"/>
            <w:tcBorders>
              <w:bottom w:val="single" w:sz="4" w:color="D9E4DF"/>
            </w:tcBorders>
          </w:tcPr>
          <w:p>
            <w:pPr>
              <w:spacing w:after="0" w:before="0" w:line="252" w:lineRule="auto"/>
            </w:pPr>
            <w:r/>
            <w:r>
              <w:rPr>
                <w:b w:val="0"/>
                <w:sz w:val="19"/>
              </w:rPr>
              <w:t>The 10-question check and one justified menu approach saved locally.  FT5-7, FT5-8, FT5-9, FT5-11, FT5-12</w:t>
            </w:r>
          </w:p>
        </w:tc>
      </w:tr>
      <w:tr>
        <w:tc>
          <w:tcPr>
            <w:tcW w:type="dxa" w:w="510"/>
            <w:vAlign w:val="top"/>
            <w:tcBorders>
              <w:bottom w:val="single" w:sz="4" w:color="D9E4DF"/>
            </w:tcBorders>
          </w:tcPr>
          <w:p>
            <w:pPr>
              <w:spacing w:after="0" w:before="0" w:line="252" w:lineRule="auto"/>
            </w:pPr>
            <w:r/>
            <w:r>
              <w:rPr>
                <w:b/>
                <w:sz w:val="19"/>
              </w:rPr>
              <w:t>14</w:t>
            </w:r>
          </w:p>
        </w:tc>
        <w:tc>
          <w:tcPr>
            <w:tcW w:type="dxa" w:w="1361"/>
            <w:vAlign w:val="top"/>
            <w:tcBorders>
              <w:bottom w:val="single" w:sz="4" w:color="D9E4DF"/>
            </w:tcBorders>
          </w:tcPr>
          <w:p>
            <w:pPr>
              <w:spacing w:after="0" w:before="0" w:line="252" w:lineRule="auto"/>
            </w:pPr>
            <w:r/>
            <w:r>
              <w:rPr>
                <w:b w:val="0"/>
                <w:sz w:val="19"/>
              </w:rPr>
              <w:t>Project/folio</w:t>
            </w:r>
          </w:p>
        </w:tc>
        <w:tc>
          <w:tcPr>
            <w:tcW w:type="dxa" w:w="1928"/>
            <w:vAlign w:val="top"/>
            <w:tcBorders>
              <w:bottom w:val="single" w:sz="4" w:color="D9E4DF"/>
            </w:tcBorders>
          </w:tcPr>
          <w:p>
            <w:pPr>
              <w:spacing w:after="0" w:before="0" w:line="252" w:lineRule="auto"/>
            </w:pPr>
            <w:r/>
            <w:r>
              <w:rPr>
                <w:b/>
                <w:sz w:val="19"/>
              </w:rPr>
              <w:t>Apply and select evidence - Food for Special Occasions</w:t>
            </w:r>
          </w:p>
        </w:tc>
        <w:tc>
          <w:tcPr>
            <w:tcW w:type="dxa" w:w="4365"/>
            <w:vAlign w:val="top"/>
            <w:tcBorders>
              <w:bottom w:val="single" w:sz="4" w:color="D9E4DF"/>
            </w:tcBorders>
          </w:tcPr>
          <w:p>
            <w:pPr>
              <w:spacing w:after="0" w:before="0" w:line="252" w:lineRule="auto"/>
            </w:pPr>
            <w:r/>
            <w:r>
              <w:rPr>
                <w:b w:val="0"/>
                <w:sz w:val="19"/>
              </w:rPr>
              <w:t>Use the Module 3 applied scenario and puzzle bank. Review all three checks; select one meaningful folio record.</w:t>
            </w:r>
          </w:p>
        </w:tc>
        <w:tc>
          <w:tcPr>
            <w:tcW w:type="dxa" w:w="3515"/>
            <w:vAlign w:val="top"/>
            <w:tcBorders>
              <w:bottom w:val="single" w:sz="4" w:color="D9E4DF"/>
            </w:tcBorders>
          </w:tcPr>
          <w:p>
            <w:pPr>
              <w:spacing w:after="0" w:before="0" w:line="252" w:lineRule="auto"/>
            </w:pPr>
            <w:r/>
            <w:r>
              <w:rPr>
                <w:b w:val="0"/>
                <w:sz w:val="19"/>
              </w:rPr>
              <w:t>Food for special occasions: apply and communicate a reasoned food decision using relevant evidence.</w:t>
            </w:r>
          </w:p>
        </w:tc>
        <w:tc>
          <w:tcPr>
            <w:tcW w:type="dxa" w:w="3742"/>
            <w:vAlign w:val="top"/>
            <w:tcBorders>
              <w:bottom w:val="single" w:sz="4" w:color="D9E4DF"/>
            </w:tcBorders>
          </w:tcPr>
          <w:p>
            <w:pPr>
              <w:spacing w:after="0" w:before="0" w:line="252" w:lineRule="auto"/>
            </w:pPr>
            <w:r/>
            <w:r>
              <w:rPr>
                <w:b w:val="0"/>
                <w:sz w:val="19"/>
              </w:rPr>
              <w:t>Formative activity choice/justification and one selected folio card; formal submission remains in Classroom.  FT5-7, FT5-8, FT5-9, FT5-11, FT5-12</w:t>
            </w:r>
          </w:p>
        </w:tc>
      </w:tr>
      <w:tr>
        <w:tc>
          <w:tcPr>
            <w:tcW w:type="dxa" w:w="510"/>
            <w:vAlign w:val="top"/>
            <w:tcBorders>
              <w:bottom w:val="single" w:sz="4" w:color="D9E4DF"/>
            </w:tcBorders>
            <w:shd w:fill="FFF2E2"/>
          </w:tcPr>
          <w:p>
            <w:pPr>
              <w:spacing w:after="0" w:before="0" w:line="252" w:lineRule="auto"/>
            </w:pPr>
            <w:r/>
            <w:r>
              <w:rPr>
                <w:b/>
                <w:sz w:val="19"/>
              </w:rPr>
              <w:t>15</w:t>
            </w:r>
          </w:p>
        </w:tc>
        <w:tc>
          <w:tcPr>
            <w:tcW w:type="dxa" w:w="1361"/>
            <w:vAlign w:val="top"/>
            <w:tcBorders>
              <w:bottom w:val="single" w:sz="4" w:color="D9E4DF"/>
            </w:tcBorders>
            <w:shd w:fill="FFF2E2"/>
          </w:tcPr>
          <w:p>
            <w:pPr>
              <w:spacing w:after="0" w:before="0" w:line="252" w:lineRule="auto"/>
            </w:pPr>
            <w:r/>
            <w:r>
              <w:rPr>
                <w:b w:val="0"/>
                <w:sz w:val="19"/>
              </w:rPr>
              <w:t>Practical</w:t>
            </w:r>
          </w:p>
        </w:tc>
        <w:tc>
          <w:tcPr>
            <w:tcW w:type="dxa" w:w="1928"/>
            <w:vAlign w:val="top"/>
            <w:tcBorders>
              <w:bottom w:val="single" w:sz="4" w:color="D9E4DF"/>
            </w:tcBorders>
            <w:shd w:fill="FFF2E2"/>
          </w:tcPr>
          <w:p>
            <w:pPr>
              <w:spacing w:after="0" w:before="0" w:line="252" w:lineRule="auto"/>
            </w:pPr>
            <w:r/>
            <w:r>
              <w:rPr>
                <w:b/>
                <w:sz w:val="19"/>
              </w:rPr>
              <w:t>Teacher-approved practical sequence - Food for Special Occasions</w:t>
            </w:r>
          </w:p>
        </w:tc>
        <w:tc>
          <w:tcPr>
            <w:tcW w:type="dxa" w:w="4365"/>
            <w:vAlign w:val="top"/>
            <w:tcBorders>
              <w:bottom w:val="single" w:sz="4" w:color="D9E4DF"/>
            </w:tcBorders>
            <w:shd w:fill="FFF2E2"/>
          </w:tcPr>
          <w:p>
            <w:pPr>
              <w:spacing w:after="0" w:before="0" w:line="252" w:lineRule="auto"/>
            </w:pPr>
            <w:r/>
            <w:r>
              <w:rPr>
                <w:b w:val="0"/>
                <w:sz w:val="19"/>
              </w:rPr>
              <w:t>Reserved planning slot only. Enter the approved recipe/brief, equipment, supervision, risk controls, preparation and clean-down before use. Allocate actual time from the local timetable.</w:t>
            </w:r>
          </w:p>
        </w:tc>
        <w:tc>
          <w:tcPr>
            <w:tcW w:type="dxa" w:w="3515"/>
            <w:vAlign w:val="top"/>
            <w:tcBorders>
              <w:bottom w:val="single" w:sz="4" w:color="D9E4DF"/>
            </w:tcBorders>
            <w:shd w:fill="FFF2E2"/>
          </w:tcPr>
          <w:p>
            <w:pPr>
              <w:spacing w:after="0" w:before="0" w:line="252" w:lineRule="auto"/>
            </w:pPr>
            <w:r/>
            <w:r>
              <w:rPr>
                <w:b w:val="0"/>
                <w:sz w:val="19"/>
              </w:rPr>
              <w:t>Food for special occasions: practical food design, preparation and evaluation under current school procedures.</w:t>
            </w:r>
          </w:p>
        </w:tc>
        <w:tc>
          <w:tcPr>
            <w:tcW w:type="dxa" w:w="3742"/>
            <w:vAlign w:val="top"/>
            <w:tcBorders>
              <w:bottom w:val="single" w:sz="4" w:color="D9E4DF"/>
            </w:tcBorders>
            <w:shd w:fill="FFF2E2"/>
          </w:tcPr>
          <w:p>
            <w:pPr>
              <w:spacing w:after="0" w:before="0" w:line="252" w:lineRule="auto"/>
            </w:pPr>
            <w:r/>
            <w:r>
              <w:rPr>
                <w:b w:val="0"/>
                <w:sz w:val="19"/>
              </w:rPr>
              <w:t>Teacher-controlled practical observations and product evidence - Teacher to confirm.</w:t>
            </w:r>
          </w:p>
        </w:tc>
      </w:tr>
    </w:tbl>
    <w:p>
      <w:pPr>
        <w:pStyle w:val="Heading2"/>
      </w:pPr>
      <w:r>
        <w:t>Checks and adjustments</w:t>
      </w:r>
    </w:p>
    <w:p>
      <w:r>
        <w:t>Check each section's 10 feedback-bearing questions and one scaffolded written response, then use the visible three-link module review. Offer vocabulary and read-aloud support, a paired explanation before writing and an accessible non-video pathway. Use the applied scenario and one selected folio card for a concise evidence sample.</w:t>
      </w:r>
    </w:p>
    <w:p>
      <w:r>
        <w:rPr>
          <w:b/>
        </w:rPr>
        <w:t xml:space="preserve">Teacher to confirm before use  </w:t>
      </w:r>
      <w:r>
        <w:t>Allocate actual periods and a practical majority; insert approved food preparation, supervision and risk controls. Confirm any assessed task notice in Classroom.</w:t>
      </w:r>
    </w:p>
    <w:p>
      <w:r>
        <w:br w:type="page"/>
      </w:r>
    </w:p>
    <w:p>
      <w:pPr>
        <w:pStyle w:val="Heading1"/>
      </w:pPr>
      <w:r>
        <w:t>Term 4  Food Service and Catering</w:t>
      </w:r>
    </w:p>
    <w:p>
      <w:r>
        <w:t>Teach the three named website sections in order; use the matching slides, visual and inline practice before each closed check. Students save formative work on their own device. Classroom holds the current practical and formal assessment directions.</w:t>
      </w:r>
    </w:p>
    <w:tbl>
      <w:tblPr>
        <w:tblW w:type="auto" w:w="0"/>
        <w:jc w:val="center"/>
        <w:tblLayout w:type="fixed"/>
        <w:tblLook w:firstColumn="1" w:firstRow="1" w:lastColumn="0" w:lastRow="0" w:noHBand="0" w:noVBand="1" w:val="04A0"/>
      </w:tblPr>
      <w:tblGrid>
        <w:gridCol w:w="2570"/>
        <w:gridCol w:w="2570"/>
        <w:gridCol w:w="2570"/>
        <w:gridCol w:w="2570"/>
        <w:gridCol w:w="2570"/>
        <w:gridCol w:w="2570"/>
      </w:tblGrid>
      <w:tr>
        <w:tc>
          <w:tcPr>
            <w:tcW w:type="dxa" w:w="510"/>
            <w:vAlign w:val="center"/>
            <w:tcBorders>
              <w:bottom w:val="single" w:sz="4" w:color="D9E4DF"/>
            </w:tcBorders>
            <w:shd w:fill="DCEFE8"/>
          </w:tcPr>
          <w:p>
            <w:pPr>
              <w:spacing w:after="0" w:before="0" w:line="252" w:lineRule="auto"/>
            </w:pPr>
            <w:r>
              <w:rPr>
                <w:b/>
              </w:rPr>
            </w:r>
            <w:r>
              <w:rPr>
                <w:b/>
                <w:sz w:val="18"/>
              </w:rPr>
              <w:t>P</w:t>
            </w:r>
          </w:p>
        </w:tc>
        <w:tc>
          <w:tcPr>
            <w:tcW w:type="dxa" w:w="1361"/>
            <w:vAlign w:val="center"/>
            <w:tcBorders>
              <w:bottom w:val="single" w:sz="4" w:color="D9E4DF"/>
            </w:tcBorders>
            <w:shd w:fill="DCEFE8"/>
          </w:tcPr>
          <w:p>
            <w:pPr>
              <w:spacing w:after="0" w:before="0" w:line="252" w:lineRule="auto"/>
            </w:pPr>
            <w:r>
              <w:rPr>
                <w:b/>
              </w:rPr>
            </w:r>
            <w:r>
              <w:rPr>
                <w:b/>
                <w:sz w:val="18"/>
              </w:rPr>
              <w:t>Type</w:t>
            </w:r>
          </w:p>
        </w:tc>
        <w:tc>
          <w:tcPr>
            <w:tcW w:type="dxa" w:w="1928"/>
            <w:vAlign w:val="center"/>
            <w:tcBorders>
              <w:bottom w:val="single" w:sz="4" w:color="D9E4DF"/>
            </w:tcBorders>
            <w:shd w:fill="DCEFE8"/>
          </w:tcPr>
          <w:p>
            <w:pPr>
              <w:spacing w:after="0" w:before="0" w:line="252" w:lineRule="auto"/>
            </w:pPr>
            <w:r>
              <w:rPr>
                <w:b/>
              </w:rPr>
            </w:r>
            <w:r>
              <w:rPr>
                <w:b/>
                <w:sz w:val="18"/>
              </w:rPr>
              <w:t>Focus</w:t>
            </w:r>
          </w:p>
        </w:tc>
        <w:tc>
          <w:tcPr>
            <w:tcW w:type="dxa" w:w="4365"/>
            <w:vAlign w:val="center"/>
            <w:tcBorders>
              <w:bottom w:val="single" w:sz="4" w:color="D9E4DF"/>
            </w:tcBorders>
            <w:shd w:fill="DCEFE8"/>
          </w:tcPr>
          <w:p>
            <w:pPr>
              <w:spacing w:after="0" w:before="0" w:line="252" w:lineRule="auto"/>
            </w:pPr>
            <w:r>
              <w:rPr>
                <w:b/>
              </w:rPr>
            </w:r>
            <w:r>
              <w:rPr>
                <w:b/>
                <w:sz w:val="18"/>
              </w:rPr>
              <w:t>Teaching and learning</w:t>
            </w:r>
          </w:p>
        </w:tc>
        <w:tc>
          <w:tcPr>
            <w:tcW w:type="dxa" w:w="3515"/>
            <w:vAlign w:val="center"/>
            <w:tcBorders>
              <w:bottom w:val="single" w:sz="4" w:color="D9E4DF"/>
            </w:tcBorders>
            <w:shd w:fill="DCEFE8"/>
          </w:tcPr>
          <w:p>
            <w:pPr>
              <w:spacing w:after="0" w:before="0" w:line="252" w:lineRule="auto"/>
            </w:pPr>
            <w:r>
              <w:rPr>
                <w:b/>
              </w:rPr>
            </w:r>
            <w:r>
              <w:rPr>
                <w:b/>
                <w:sz w:val="18"/>
              </w:rPr>
              <w:t>Syllabus content</w:t>
            </w:r>
          </w:p>
        </w:tc>
        <w:tc>
          <w:tcPr>
            <w:tcW w:type="dxa" w:w="3742"/>
            <w:vAlign w:val="center"/>
            <w:tcBorders>
              <w:bottom w:val="single" w:sz="4" w:color="D9E4DF"/>
            </w:tcBorders>
            <w:shd w:fill="DCEFE8"/>
          </w:tcPr>
          <w:p>
            <w:pPr>
              <w:spacing w:after="0" w:before="0" w:line="252" w:lineRule="auto"/>
            </w:pPr>
            <w:r>
              <w:rPr>
                <w:b/>
              </w:rPr>
            </w:r>
            <w:r>
              <w:rPr>
                <w:b/>
                <w:sz w:val="18"/>
              </w:rPr>
              <w:t>Evidence / outcomes</w:t>
            </w:r>
          </w:p>
        </w:tc>
      </w:tr>
      <w:tr>
        <w:tc>
          <w:tcPr>
            <w:tcW w:type="dxa" w:w="510"/>
            <w:vAlign w:val="top"/>
            <w:tcBorders>
              <w:bottom w:val="single" w:sz="4" w:color="D9E4DF"/>
            </w:tcBorders>
          </w:tcPr>
          <w:p>
            <w:pPr>
              <w:spacing w:after="0" w:before="0" w:line="252" w:lineRule="auto"/>
            </w:pPr>
            <w:r/>
            <w:r>
              <w:rPr>
                <w:b/>
                <w:sz w:val="19"/>
              </w:rPr>
              <w:t>16</w:t>
            </w:r>
          </w:p>
        </w:tc>
        <w:tc>
          <w:tcPr>
            <w:tcW w:type="dxa" w:w="1361"/>
            <w:vAlign w:val="top"/>
            <w:tcBorders>
              <w:bottom w:val="single" w:sz="4" w:color="D9E4DF"/>
            </w:tcBorders>
          </w:tcPr>
          <w:p>
            <w:pPr>
              <w:spacing w:after="0" w:before="0" w:line="252" w:lineRule="auto"/>
            </w:pPr>
            <w:r/>
            <w:r>
              <w:rPr>
                <w:b w:val="0"/>
                <w:sz w:val="19"/>
              </w:rPr>
              <w:t>Site/theory</w:t>
            </w:r>
          </w:p>
        </w:tc>
        <w:tc>
          <w:tcPr>
            <w:tcW w:type="dxa" w:w="1928"/>
            <w:vAlign w:val="top"/>
            <w:tcBorders>
              <w:bottom w:val="single" w:sz="4" w:color="D9E4DF"/>
            </w:tcBorders>
          </w:tcPr>
          <w:p>
            <w:pPr>
              <w:spacing w:after="0" w:before="0" w:line="252" w:lineRule="auto"/>
            </w:pPr>
            <w:r/>
            <w:r>
              <w:rPr>
                <w:b/>
                <w:sz w:val="19"/>
              </w:rPr>
              <w:t>Service settings and customers</w:t>
            </w:r>
          </w:p>
        </w:tc>
        <w:tc>
          <w:tcPr>
            <w:tcW w:type="dxa" w:w="4365"/>
            <w:vAlign w:val="top"/>
            <w:tcBorders>
              <w:bottom w:val="single" w:sz="4" w:color="D9E4DF"/>
            </w:tcBorders>
          </w:tcPr>
          <w:p>
            <w:pPr>
              <w:spacing w:after="0" w:before="0" w:line="252" w:lineRule="auto"/>
            </w:pPr>
            <w:r/>
            <w:r>
              <w:rPr>
                <w:b w:val="0"/>
                <w:sz w:val="19"/>
              </w:rPr>
              <w:t>Compare canteen, café, food truck and event-catering service models. Map an allergen-information question through front and back of house.</w:t>
            </w:r>
          </w:p>
        </w:tc>
        <w:tc>
          <w:tcPr>
            <w:tcW w:type="dxa" w:w="3515"/>
            <w:vAlign w:val="top"/>
            <w:tcBorders>
              <w:bottom w:val="single" w:sz="4" w:color="D9E4DF"/>
            </w:tcBorders>
          </w:tcPr>
          <w:p>
            <w:pPr>
              <w:spacing w:after="0" w:before="0" w:line="252" w:lineRule="auto"/>
            </w:pPr>
            <w:r/>
            <w:r>
              <w:rPr>
                <w:b w:val="0"/>
                <w:sz w:val="19"/>
              </w:rPr>
              <w:t>Food service and catering: examine ventures, customers, operations and staff roles.</w:t>
            </w:r>
          </w:p>
        </w:tc>
        <w:tc>
          <w:tcPr>
            <w:tcW w:type="dxa" w:w="3742"/>
            <w:vAlign w:val="top"/>
            <w:tcBorders>
              <w:bottom w:val="single" w:sz="4" w:color="D9E4DF"/>
            </w:tcBorders>
          </w:tcPr>
          <w:p>
            <w:pPr>
              <w:spacing w:after="0" w:before="0" w:line="252" w:lineRule="auto"/>
            </w:pPr>
            <w:r/>
            <w:r>
              <w:rPr>
                <w:b w:val="0"/>
                <w:sz w:val="19"/>
              </w:rPr>
              <w:t>The 10-question check and one service-setting comparison saved locally.  FT5-3, FT5-4, FT5-7, FT5-11, FT5-12, FT5-13</w:t>
            </w:r>
          </w:p>
        </w:tc>
      </w:tr>
      <w:tr>
        <w:tc>
          <w:tcPr>
            <w:tcW w:type="dxa" w:w="510"/>
            <w:vAlign w:val="top"/>
            <w:tcBorders>
              <w:bottom w:val="single" w:sz="4" w:color="D9E4DF"/>
            </w:tcBorders>
          </w:tcPr>
          <w:p>
            <w:pPr>
              <w:spacing w:after="0" w:before="0" w:line="252" w:lineRule="auto"/>
            </w:pPr>
            <w:r/>
            <w:r>
              <w:rPr>
                <w:b/>
                <w:sz w:val="19"/>
              </w:rPr>
              <w:t>17</w:t>
            </w:r>
          </w:p>
        </w:tc>
        <w:tc>
          <w:tcPr>
            <w:tcW w:type="dxa" w:w="1361"/>
            <w:vAlign w:val="top"/>
            <w:tcBorders>
              <w:bottom w:val="single" w:sz="4" w:color="D9E4DF"/>
            </w:tcBorders>
          </w:tcPr>
          <w:p>
            <w:pPr>
              <w:spacing w:after="0" w:before="0" w:line="252" w:lineRule="auto"/>
            </w:pPr>
            <w:r/>
            <w:r>
              <w:rPr>
                <w:b w:val="0"/>
                <w:sz w:val="19"/>
              </w:rPr>
              <w:t>Site/theory</w:t>
            </w:r>
          </w:p>
        </w:tc>
        <w:tc>
          <w:tcPr>
            <w:tcW w:type="dxa" w:w="1928"/>
            <w:vAlign w:val="top"/>
            <w:tcBorders>
              <w:bottom w:val="single" w:sz="4" w:color="D9E4DF"/>
            </w:tcBorders>
          </w:tcPr>
          <w:p>
            <w:pPr>
              <w:spacing w:after="0" w:before="0" w:line="252" w:lineRule="auto"/>
            </w:pPr>
            <w:r/>
            <w:r>
              <w:rPr>
                <w:b/>
                <w:sz w:val="19"/>
              </w:rPr>
              <w:t>Menus, teams and costs</w:t>
            </w:r>
          </w:p>
        </w:tc>
        <w:tc>
          <w:tcPr>
            <w:tcW w:type="dxa" w:w="4365"/>
            <w:vAlign w:val="top"/>
            <w:tcBorders>
              <w:bottom w:val="single" w:sz="4" w:color="D9E4DF"/>
            </w:tcBorders>
          </w:tcPr>
          <w:p>
            <w:pPr>
              <w:spacing w:after="0" w:before="0" w:line="252" w:lineRule="auto"/>
            </w:pPr>
            <w:r/>
            <w:r>
              <w:rPr>
                <w:b w:val="0"/>
                <w:sz w:val="19"/>
              </w:rPr>
              <w:t>Weigh menu formats, yield, cost categories, team capacity and communication. Use a fictional brief to compare set and à la carte formats.</w:t>
            </w:r>
          </w:p>
        </w:tc>
        <w:tc>
          <w:tcPr>
            <w:tcW w:type="dxa" w:w="3515"/>
            <w:vAlign w:val="top"/>
            <w:tcBorders>
              <w:bottom w:val="single" w:sz="4" w:color="D9E4DF"/>
            </w:tcBorders>
          </w:tcPr>
          <w:p>
            <w:pPr>
              <w:spacing w:after="0" w:before="0" w:line="252" w:lineRule="auto"/>
            </w:pPr>
            <w:r/>
            <w:r>
              <w:rPr>
                <w:b w:val="0"/>
                <w:sz w:val="19"/>
              </w:rPr>
              <w:t>Food service and catering: investigate menus, costs, work roles and workflow planning.</w:t>
            </w:r>
          </w:p>
        </w:tc>
        <w:tc>
          <w:tcPr>
            <w:tcW w:type="dxa" w:w="3742"/>
            <w:vAlign w:val="top"/>
            <w:tcBorders>
              <w:bottom w:val="single" w:sz="4" w:color="D9E4DF"/>
            </w:tcBorders>
          </w:tcPr>
          <w:p>
            <w:pPr>
              <w:spacing w:after="0" w:before="0" w:line="252" w:lineRule="auto"/>
            </w:pPr>
            <w:r/>
            <w:r>
              <w:rPr>
                <w:b w:val="0"/>
                <w:sz w:val="19"/>
              </w:rPr>
              <w:t>The 10-question check and one menu-workflow evaluation saved locally.  FT5-3, FT5-4, FT5-7, FT5-11, FT5-12, FT5-13</w:t>
            </w:r>
          </w:p>
        </w:tc>
      </w:tr>
      <w:tr>
        <w:tc>
          <w:tcPr>
            <w:tcW w:type="dxa" w:w="510"/>
            <w:vAlign w:val="top"/>
            <w:tcBorders>
              <w:bottom w:val="single" w:sz="4" w:color="D9E4DF"/>
            </w:tcBorders>
          </w:tcPr>
          <w:p>
            <w:pPr>
              <w:spacing w:after="0" w:before="0" w:line="252" w:lineRule="auto"/>
            </w:pPr>
            <w:r/>
            <w:r>
              <w:rPr>
                <w:b/>
                <w:sz w:val="19"/>
              </w:rPr>
              <w:t>18</w:t>
            </w:r>
          </w:p>
        </w:tc>
        <w:tc>
          <w:tcPr>
            <w:tcW w:type="dxa" w:w="1361"/>
            <w:vAlign w:val="top"/>
            <w:tcBorders>
              <w:bottom w:val="single" w:sz="4" w:color="D9E4DF"/>
            </w:tcBorders>
          </w:tcPr>
          <w:p>
            <w:pPr>
              <w:spacing w:after="0" w:before="0" w:line="252" w:lineRule="auto"/>
            </w:pPr>
            <w:r/>
            <w:r>
              <w:rPr>
                <w:b w:val="0"/>
                <w:sz w:val="19"/>
              </w:rPr>
              <w:t>Site/theory</w:t>
            </w:r>
          </w:p>
        </w:tc>
        <w:tc>
          <w:tcPr>
            <w:tcW w:type="dxa" w:w="1928"/>
            <w:vAlign w:val="top"/>
            <w:tcBorders>
              <w:bottom w:val="single" w:sz="4" w:color="D9E4DF"/>
            </w:tcBorders>
          </w:tcPr>
          <w:p>
            <w:pPr>
              <w:spacing w:after="0" w:before="0" w:line="252" w:lineRule="auto"/>
            </w:pPr>
            <w:r/>
            <w:r>
              <w:rPr>
                <w:b/>
                <w:sz w:val="19"/>
              </w:rPr>
              <w:t>Functional properties and review</w:t>
            </w:r>
          </w:p>
        </w:tc>
        <w:tc>
          <w:tcPr>
            <w:tcW w:type="dxa" w:w="4365"/>
            <w:vAlign w:val="top"/>
            <w:tcBorders>
              <w:bottom w:val="single" w:sz="4" w:color="D9E4DF"/>
            </w:tcBorders>
          </w:tcPr>
          <w:p>
            <w:pPr>
              <w:spacing w:after="0" w:before="0" w:line="252" w:lineRule="auto"/>
            </w:pPr>
            <w:r/>
            <w:r>
              <w:rPr>
                <w:b w:val="0"/>
                <w:sz w:val="19"/>
              </w:rPr>
              <w:t>Explain ingredient function, observable change and fair product comparison. Compare fictional observations without attributing changes to an uncontrolled factor.</w:t>
            </w:r>
          </w:p>
        </w:tc>
        <w:tc>
          <w:tcPr>
            <w:tcW w:type="dxa" w:w="3515"/>
            <w:vAlign w:val="top"/>
            <w:tcBorders>
              <w:bottom w:val="single" w:sz="4" w:color="D9E4DF"/>
            </w:tcBorders>
          </w:tcPr>
          <w:p>
            <w:pPr>
              <w:spacing w:after="0" w:before="0" w:line="252" w:lineRule="auto"/>
            </w:pPr>
            <w:r/>
            <w:r>
              <w:rPr>
                <w:b w:val="0"/>
                <w:sz w:val="19"/>
              </w:rPr>
              <w:t>Food service and catering: investigate food properties and evaluate a food solution.</w:t>
            </w:r>
          </w:p>
        </w:tc>
        <w:tc>
          <w:tcPr>
            <w:tcW w:type="dxa" w:w="3742"/>
            <w:vAlign w:val="top"/>
            <w:tcBorders>
              <w:bottom w:val="single" w:sz="4" w:color="D9E4DF"/>
            </w:tcBorders>
          </w:tcPr>
          <w:p>
            <w:pPr>
              <w:spacing w:after="0" w:before="0" w:line="252" w:lineRule="auto"/>
            </w:pPr>
            <w:r/>
            <w:r>
              <w:rPr>
                <w:b w:val="0"/>
                <w:sz w:val="19"/>
              </w:rPr>
              <w:t>The 10-question check and one controlled-improvement evaluation saved locally.  FT5-3, FT5-4, FT5-7, FT5-11, FT5-12, FT5-13</w:t>
            </w:r>
          </w:p>
        </w:tc>
      </w:tr>
      <w:tr>
        <w:tc>
          <w:tcPr>
            <w:tcW w:type="dxa" w:w="510"/>
            <w:vAlign w:val="top"/>
            <w:tcBorders>
              <w:bottom w:val="single" w:sz="4" w:color="D9E4DF"/>
            </w:tcBorders>
          </w:tcPr>
          <w:p>
            <w:pPr>
              <w:spacing w:after="0" w:before="0" w:line="252" w:lineRule="auto"/>
            </w:pPr>
            <w:r/>
            <w:r>
              <w:rPr>
                <w:b/>
                <w:sz w:val="19"/>
              </w:rPr>
              <w:t>19</w:t>
            </w:r>
          </w:p>
        </w:tc>
        <w:tc>
          <w:tcPr>
            <w:tcW w:type="dxa" w:w="1361"/>
            <w:vAlign w:val="top"/>
            <w:tcBorders>
              <w:bottom w:val="single" w:sz="4" w:color="D9E4DF"/>
            </w:tcBorders>
          </w:tcPr>
          <w:p>
            <w:pPr>
              <w:spacing w:after="0" w:before="0" w:line="252" w:lineRule="auto"/>
            </w:pPr>
            <w:r/>
            <w:r>
              <w:rPr>
                <w:b w:val="0"/>
                <w:sz w:val="19"/>
              </w:rPr>
              <w:t>Project/folio</w:t>
            </w:r>
          </w:p>
        </w:tc>
        <w:tc>
          <w:tcPr>
            <w:tcW w:type="dxa" w:w="1928"/>
            <w:vAlign w:val="top"/>
            <w:tcBorders>
              <w:bottom w:val="single" w:sz="4" w:color="D9E4DF"/>
            </w:tcBorders>
          </w:tcPr>
          <w:p>
            <w:pPr>
              <w:spacing w:after="0" w:before="0" w:line="252" w:lineRule="auto"/>
            </w:pPr>
            <w:r/>
            <w:r>
              <w:rPr>
                <w:b/>
                <w:sz w:val="19"/>
              </w:rPr>
              <w:t>Apply and select evidence - Food Service and Catering</w:t>
            </w:r>
          </w:p>
        </w:tc>
        <w:tc>
          <w:tcPr>
            <w:tcW w:type="dxa" w:w="4365"/>
            <w:vAlign w:val="top"/>
            <w:tcBorders>
              <w:bottom w:val="single" w:sz="4" w:color="D9E4DF"/>
            </w:tcBorders>
          </w:tcPr>
          <w:p>
            <w:pPr>
              <w:spacing w:after="0" w:before="0" w:line="252" w:lineRule="auto"/>
            </w:pPr>
            <w:r/>
            <w:r>
              <w:rPr>
                <w:b w:val="0"/>
                <w:sz w:val="19"/>
              </w:rPr>
              <w:t>Use the Module 4 applied scenario and puzzle bank. Review all three checks; select one meaningful folio record.</w:t>
            </w:r>
          </w:p>
        </w:tc>
        <w:tc>
          <w:tcPr>
            <w:tcW w:type="dxa" w:w="3515"/>
            <w:vAlign w:val="top"/>
            <w:tcBorders>
              <w:bottom w:val="single" w:sz="4" w:color="D9E4DF"/>
            </w:tcBorders>
          </w:tcPr>
          <w:p>
            <w:pPr>
              <w:spacing w:after="0" w:before="0" w:line="252" w:lineRule="auto"/>
            </w:pPr>
            <w:r/>
            <w:r>
              <w:rPr>
                <w:b w:val="0"/>
                <w:sz w:val="19"/>
              </w:rPr>
              <w:t>Food service and catering: apply and communicate a reasoned food decision using relevant evidence.</w:t>
            </w:r>
          </w:p>
        </w:tc>
        <w:tc>
          <w:tcPr>
            <w:tcW w:type="dxa" w:w="3742"/>
            <w:vAlign w:val="top"/>
            <w:tcBorders>
              <w:bottom w:val="single" w:sz="4" w:color="D9E4DF"/>
            </w:tcBorders>
          </w:tcPr>
          <w:p>
            <w:pPr>
              <w:spacing w:after="0" w:before="0" w:line="252" w:lineRule="auto"/>
            </w:pPr>
            <w:r/>
            <w:r>
              <w:rPr>
                <w:b w:val="0"/>
                <w:sz w:val="19"/>
              </w:rPr>
              <w:t>Formative activity choice/justification and one selected folio card; formal submission remains in Classroom.  FT5-3, FT5-4, FT5-7, FT5-11, FT5-12, FT5-13</w:t>
            </w:r>
          </w:p>
        </w:tc>
      </w:tr>
      <w:tr>
        <w:tc>
          <w:tcPr>
            <w:tcW w:type="dxa" w:w="510"/>
            <w:vAlign w:val="top"/>
            <w:tcBorders>
              <w:bottom w:val="single" w:sz="4" w:color="D9E4DF"/>
            </w:tcBorders>
            <w:shd w:fill="FFF2E2"/>
          </w:tcPr>
          <w:p>
            <w:pPr>
              <w:spacing w:after="0" w:before="0" w:line="252" w:lineRule="auto"/>
            </w:pPr>
            <w:r/>
            <w:r>
              <w:rPr>
                <w:b/>
                <w:sz w:val="19"/>
              </w:rPr>
              <w:t>20</w:t>
            </w:r>
          </w:p>
        </w:tc>
        <w:tc>
          <w:tcPr>
            <w:tcW w:type="dxa" w:w="1361"/>
            <w:vAlign w:val="top"/>
            <w:tcBorders>
              <w:bottom w:val="single" w:sz="4" w:color="D9E4DF"/>
            </w:tcBorders>
            <w:shd w:fill="FFF2E2"/>
          </w:tcPr>
          <w:p>
            <w:pPr>
              <w:spacing w:after="0" w:before="0" w:line="252" w:lineRule="auto"/>
            </w:pPr>
            <w:r/>
            <w:r>
              <w:rPr>
                <w:b w:val="0"/>
                <w:sz w:val="19"/>
              </w:rPr>
              <w:t>Practical</w:t>
            </w:r>
          </w:p>
        </w:tc>
        <w:tc>
          <w:tcPr>
            <w:tcW w:type="dxa" w:w="1928"/>
            <w:vAlign w:val="top"/>
            <w:tcBorders>
              <w:bottom w:val="single" w:sz="4" w:color="D9E4DF"/>
            </w:tcBorders>
            <w:shd w:fill="FFF2E2"/>
          </w:tcPr>
          <w:p>
            <w:pPr>
              <w:spacing w:after="0" w:before="0" w:line="252" w:lineRule="auto"/>
            </w:pPr>
            <w:r/>
            <w:r>
              <w:rPr>
                <w:b/>
                <w:sz w:val="19"/>
              </w:rPr>
              <w:t>Teacher-approved practical sequence - Food Service and Catering</w:t>
            </w:r>
          </w:p>
        </w:tc>
        <w:tc>
          <w:tcPr>
            <w:tcW w:type="dxa" w:w="4365"/>
            <w:vAlign w:val="top"/>
            <w:tcBorders>
              <w:bottom w:val="single" w:sz="4" w:color="D9E4DF"/>
            </w:tcBorders>
            <w:shd w:fill="FFF2E2"/>
          </w:tcPr>
          <w:p>
            <w:pPr>
              <w:spacing w:after="0" w:before="0" w:line="252" w:lineRule="auto"/>
            </w:pPr>
            <w:r/>
            <w:r>
              <w:rPr>
                <w:b w:val="0"/>
                <w:sz w:val="19"/>
              </w:rPr>
              <w:t>Reserved planning slot only. Enter the approved recipe/brief, equipment, supervision, risk controls, preparation and clean-down before use. Allocate actual time from the local timetable.</w:t>
            </w:r>
          </w:p>
        </w:tc>
        <w:tc>
          <w:tcPr>
            <w:tcW w:type="dxa" w:w="3515"/>
            <w:vAlign w:val="top"/>
            <w:tcBorders>
              <w:bottom w:val="single" w:sz="4" w:color="D9E4DF"/>
            </w:tcBorders>
            <w:shd w:fill="FFF2E2"/>
          </w:tcPr>
          <w:p>
            <w:pPr>
              <w:spacing w:after="0" w:before="0" w:line="252" w:lineRule="auto"/>
            </w:pPr>
            <w:r/>
            <w:r>
              <w:rPr>
                <w:b w:val="0"/>
                <w:sz w:val="19"/>
              </w:rPr>
              <w:t>Food service and catering: practical food design, preparation and evaluation under current school procedures.</w:t>
            </w:r>
          </w:p>
        </w:tc>
        <w:tc>
          <w:tcPr>
            <w:tcW w:type="dxa" w:w="3742"/>
            <w:vAlign w:val="top"/>
            <w:tcBorders>
              <w:bottom w:val="single" w:sz="4" w:color="D9E4DF"/>
            </w:tcBorders>
            <w:shd w:fill="FFF2E2"/>
          </w:tcPr>
          <w:p>
            <w:pPr>
              <w:spacing w:after="0" w:before="0" w:line="252" w:lineRule="auto"/>
            </w:pPr>
            <w:r/>
            <w:r>
              <w:rPr>
                <w:b w:val="0"/>
                <w:sz w:val="19"/>
              </w:rPr>
              <w:t>Teacher-controlled practical observations and product evidence - Teacher to confirm.</w:t>
            </w:r>
          </w:p>
        </w:tc>
      </w:tr>
    </w:tbl>
    <w:p>
      <w:pPr>
        <w:pStyle w:val="Heading2"/>
      </w:pPr>
      <w:r>
        <w:t>Checks and adjustments</w:t>
      </w:r>
    </w:p>
    <w:p>
      <w:r>
        <w:t>Check each section's 10 feedback-bearing questions and one scaffolded written response, then use the visible three-link module review. Offer vocabulary and read-aloud support, a paired explanation before writing and an accessible non-video pathway. Use the applied scenario and one selected folio card for a concise evidence sample.</w:t>
      </w:r>
    </w:p>
    <w:p>
      <w:r>
        <w:rPr>
          <w:b/>
        </w:rPr>
        <w:t xml:space="preserve">Teacher to confirm before use  </w:t>
      </w:r>
      <w:r>
        <w:t>Allocate actual periods and a practical majority; insert approved food preparation, supervision and risk controls. Confirm any assessed task notice in Classroom.</w:t>
      </w:r>
    </w:p>
    <w:sectPr w:rsidR="00FC693F" w:rsidRPr="0006063C" w:rsidSect="00034616">
      <w:headerReference w:type="default" r:id="rId9"/>
      <w:footerReference w:type="default" r:id="rId10"/>
      <w:pgSz w:w="16838" w:h="11906"/>
      <w:pgMar w:top="709" w:right="709" w:bottom="652" w:left="70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706C"/>
        <w:sz w:val="15"/>
      </w:rPr>
      <w:t>School-developed program  •  v1.0.0  •  Classroom controls live instructions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706C"/>
        <w:sz w:val="15"/>
      </w:rPr>
      <w:t>YEAR 10 FOOD TECHNOLOGY  |  2026  |  TEACHER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C30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59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595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D2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sw.gov.au/education-and-training/nesa/curriculum/tas/food-technology-7-10-2019" TargetMode="External"/><Relationship Id="rId12" Type="http://schemas.openxmlformats.org/officeDocument/2006/relationships/hyperlink" Target="https://classroom.google.com/w/ODQxODU0NzM4OTcw/t/all" TargetMode="External"/><Relationship Id="rId13" Type="http://schemas.openxmlformats.org/officeDocument/2006/relationships/hyperlink" Target="https://classroom.google.com/c/ODQxODU0NzM4OTcw/a/ODYyOTA0NDM2MjUx/det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10 Food Technology 2026 teacher program</dc:title>
  <dc:subject>School-developed Stage 5 Food Technology program</dc:subject>
  <dc:creator>TAS faculty</dc:creator>
  <cp:keywords/>
  <dc:description>generated by python-docx</dc:description>
  <cp:lastModifiedBy/>
  <cp:revision>1</cp:revision>
  <dcterms:created xsi:type="dcterms:W3CDTF">2013-12-23T23:15:00Z</dcterms:created>
  <dcterms:modified xsi:type="dcterms:W3CDTF">2013-12-23T23:15:00Z</dcterms:modified>
  <cp:category/>
</cp:coreProperties>
</file>