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4 Technology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Farm in a Box: Grow More with Less | 25-period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Food and agricultural practices | agriculture-dominant network candidate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Stage 4 Technology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Technology 7–8 Syllabus (2023)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74829"/>
                <w:sz w:val="19"/>
              </w:rPr>
              <w:t>10 weeks | 25 x 60-minute periods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74829"/>
                <w:sz w:val="19"/>
              </w:rPr>
              <w:t>7 theory | 10 project/folio | 8 practical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74829"/>
                <w:sz w:val="19"/>
              </w:rPr>
              <w:t>Current and mandatory from 2026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NSW Curriculum official course and FAP pages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74829"/>
                <w:sz w:val="19"/>
              </w:rPr>
              <w:t>Food and agricultural practices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74829"/>
                <w:sz w:val="19"/>
              </w:rPr>
              <w:t>Network candidate | matching Word, PDF and manifest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74829"/>
                <w:sz w:val="19"/>
              </w:rPr>
              <w:t>v1.0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174829"/>
                <w:sz w:val="19"/>
              </w:rPr>
              <w:t>Teacher to confirm local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174829"/>
                <w:sz w:val="19"/>
              </w:rPr>
              <w:t>This unit claims five outcomes and 19 of 21 Food and agricultural practices content items. Program rows use local audit IDs; the companion alignment manifest reproduces the exact official wording. Food-specific nutrition/preparation content is not claimed. The separate 55-period Agriculture elective remains unchanged.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Exact official Stage 4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43024"/>
                <w:sz w:val="19"/>
              </w:rPr>
              <w:t>TE4-SDP-01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explains relationships between sustainability, design and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43024"/>
                <w:sz w:val="19"/>
              </w:rPr>
              <w:t>TE4-DES-01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communicates and evaluates design ideas and solutions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43024"/>
                <w:sz w:val="19"/>
              </w:rPr>
              <w:t>TE4-PDP-01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describes the practices and processes of designers and producers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43024"/>
                <w:sz w:val="19"/>
              </w:rPr>
              <w:t>TE4-SAF-01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selects and safely uses tools, materials, technologies and processes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43024"/>
                <w:sz w:val="19"/>
              </w:rPr>
              <w:t>TE4-PPM-01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applies processes in the planning, management and production of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43024"/>
                <w:sz w:val="19"/>
              </w:rPr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43024"/>
                <w:sz w:val="19"/>
              </w:rPr>
              <w:t>Sustainability, design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Explain how crop-system decisions affect resources, production and sustainability.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43024"/>
                <w:sz w:val="19"/>
              </w:rPr>
              <w:t>Design communication and 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Communicate ideas and judge the system against evidence-checkable criteria.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43024"/>
                <w:sz w:val="19"/>
              </w:rPr>
              <w:t>Designers and producers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Describe how agricultural producers and designers investigate, plan, establish, monitor and improve systems.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43024"/>
                <w:sz w:val="19"/>
              </w:rPr>
              <w:t>Project planning and production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Plan, manage, produce and document a portable crop-production project.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43024"/>
                <w:sz w:val="19"/>
              </w:rPr>
              <w:t>Safe practical work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Select and use only approved tools, materials, technologies and agricultural practices under current controls.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243024"/>
                <w:sz w:val="19"/>
              </w:rPr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3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2234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FFFFFF"/>
                <w:sz w:val="19"/>
              </w:rPr>
              <w:t>When</w:t>
            </w:r>
          </w:p>
        </w:tc>
        <w:tc>
          <w:tcPr>
            <w:tcW w:type="dxa" w:w="100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FFFFFF"/>
                <w:sz w:val="19"/>
              </w:rPr>
              <w:t>Decision needed</w:t>
            </w:r>
          </w:p>
        </w:tc>
        <w:tc>
          <w:tcPr>
            <w:tcW w:type="dxa" w:w="28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FFFFFF"/>
                <w:sz w:val="19"/>
              </w:rPr>
              <w:t>Confirm by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Before the unit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Class needs, exact timetable, approved crop and viable growing location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Before practical work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Materials, tools, workspace, supervision and current local risk controls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Before Cultural content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Use the named public sources and confirm any additional Community/ICIP protocol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Before formal assessment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Task authority, marks, dates, conditions, adjustments and submission method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1–10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366"/>
            <w:shd w:fill="E4EFE5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1F5131"/>
                <w:sz w:val="19"/>
              </w:rPr>
              <w:t>Site/theory</w:t>
            </w:r>
          </w:p>
        </w:tc>
        <w:tc>
          <w:tcPr>
            <w:tcW w:type="dxa" w:w="195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0">
              <w:r>
                <w:rPr>
                  <w:color w:val="2B6B3F"/>
                  <w:u w:val="single"/>
                  <w:rFonts w:ascii="Aptos" w:hAnsi="Aptos"/>
                  <w:sz w:val="19"/>
                </w:rPr>
                <w:t>Agriculture as a connected system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Teach the three M1 sections. Map one familiar product as a system; compare the named NSW rice and cotton industries by product property, place, process and constraint.</w:t>
            </w:r>
          </w:p>
        </w:tc>
        <w:tc>
          <w:tcPr>
            <w:tcW w:type="dxa" w:w="3385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FAP-ID-01, FAP-ID-02</w:t>
            </w:r>
          </w:p>
        </w:tc>
        <w:tc>
          <w:tcPr>
            <w:tcW w:type="dxa" w:w="352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Checks + system map + NSW industry comparison</w:t>
              <w:br/>
              <w:t>TE4-PDP-01, TE4-SDP-01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366"/>
            <w:shd w:fill="FFF0C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A54622"/>
                <w:sz w:val="19"/>
              </w:rPr>
              <w:t>Project/folio</w:t>
            </w:r>
          </w:p>
        </w:tc>
        <w:tc>
          <w:tcPr>
            <w:tcW w:type="dxa" w:w="195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0">
              <w:r>
                <w:rPr>
                  <w:color w:val="2B6B3F"/>
                  <w:u w:val="single"/>
                  <w:rFonts w:ascii="Aptos" w:hAnsi="Aptos"/>
                  <w:sz w:val="19"/>
                </w:rPr>
                <w:t>Launch: grow more with less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Unpack the challenge. Draft a problem, criteria and constraints without locking in a final solution.</w:t>
            </w:r>
          </w:p>
        </w:tc>
        <w:tc>
          <w:tcPr>
            <w:tcW w:type="dxa" w:w="3385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FAP-ID-03, FAP-RP-08</w:t>
            </w:r>
          </w:p>
        </w:tc>
        <w:tc>
          <w:tcPr>
            <w:tcW w:type="dxa" w:w="352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Problem + criteria/constraints</w:t>
              <w:br/>
              <w:t>TE4-DES-01, TE4-PPM-01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366"/>
            <w:shd w:fill="E4EFE5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1F5131"/>
                <w:sz w:val="19"/>
              </w:rPr>
              <w:t>Site/theory</w:t>
            </w:r>
          </w:p>
        </w:tc>
        <w:tc>
          <w:tcPr>
            <w:tcW w:type="dxa" w:w="195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1">
              <w:r>
                <w:rPr>
                  <w:color w:val="2B6B3F"/>
                  <w:u w:val="single"/>
                  <w:rFonts w:ascii="Aptos" w:hAnsi="Aptos"/>
                  <w:sz w:val="19"/>
                </w:rPr>
                <w:t>First foods: plants, animals and nutrition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Use the named Wadawurrung, Gunditjmara and bounded Torres Strait Islander public sources to investigate plant and animal selection, use, nutrition and food availability without inferring local Cultural Knowledge.</w:t>
            </w:r>
          </w:p>
        </w:tc>
        <w:tc>
          <w:tcPr>
            <w:tcW w:type="dxa" w:w="3385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FAP-RP-01</w:t>
            </w:r>
          </w:p>
        </w:tc>
        <w:tc>
          <w:tcPr>
            <w:tcW w:type="dxa" w:w="352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Attributed plant/animal comparison + protocol record</w:t>
              <w:br/>
              <w:t>TE4-SDP-01, TE4-PDP-01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366"/>
            <w:shd w:fill="FFF0C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A54622"/>
                <w:sz w:val="19"/>
              </w:rPr>
              <w:t>Project/folio</w:t>
            </w:r>
          </w:p>
        </w:tc>
        <w:tc>
          <w:tcPr>
            <w:tcW w:type="dxa" w:w="195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1">
              <w:r>
                <w:rPr>
                  <w:color w:val="2B6B3F"/>
                  <w:u w:val="single"/>
                  <w:rFonts w:ascii="Aptos" w:hAnsi="Aptos"/>
                  <w:sz w:val="19"/>
                </w:rPr>
                <w:t>Country and future farms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Compare the attributed Wadawurrung case with one emerging water-smart practice; state the comparison’s limits.</w:t>
            </w:r>
          </w:p>
        </w:tc>
        <w:tc>
          <w:tcPr>
            <w:tcW w:type="dxa" w:w="3385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FAP-RP-02</w:t>
            </w:r>
          </w:p>
        </w:tc>
        <w:tc>
          <w:tcPr>
            <w:tcW w:type="dxa" w:w="352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Sourced comparison + judgement</w:t>
              <w:br/>
              <w:t>TE4-SDP-01, TE4-DES-01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366"/>
            <w:shd w:fill="FFF0C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A54622"/>
                <w:sz w:val="19"/>
              </w:rPr>
              <w:t>Project/folio</w:t>
            </w:r>
          </w:p>
        </w:tc>
        <w:tc>
          <w:tcPr>
            <w:tcW w:type="dxa" w:w="195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1">
              <w:r>
                <w:rPr>
                  <w:color w:val="2B6B3F"/>
                  <w:u w:val="single"/>
                  <w:rFonts w:ascii="Aptos" w:hAnsi="Aptos"/>
                  <w:sz w:val="19"/>
                </w:rPr>
                <w:t>Sustainability lens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Apply environmental, social and production lenses; refine criteria and label supported, uncertain and local claims.</w:t>
            </w:r>
          </w:p>
        </w:tc>
        <w:tc>
          <w:tcPr>
            <w:tcW w:type="dxa" w:w="3385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FAP-RP-08, FAP-PI-04</w:t>
            </w:r>
          </w:p>
        </w:tc>
        <w:tc>
          <w:tcPr>
            <w:tcW w:type="dxa" w:w="352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Lens + revised criteria</w:t>
              <w:br/>
              <w:t>TE4-SDP-01, TE4-DES-01, TE4-PPM-01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366"/>
            <w:shd w:fill="E4EFE5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1F5131"/>
                <w:sz w:val="19"/>
              </w:rPr>
              <w:t>Site/theory</w:t>
            </w:r>
          </w:p>
        </w:tc>
        <w:tc>
          <w:tcPr>
            <w:tcW w:type="dxa" w:w="195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2">
              <w:r>
                <w:rPr>
                  <w:color w:val="2B6B3F"/>
                  <w:u w:val="single"/>
                  <w:rFonts w:ascii="Aptos" w:hAnsi="Aptos"/>
                  <w:sz w:val="19"/>
                </w:rPr>
                <w:t>Plant parts and functions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Teach plant-part functions; link visible features to the needs of a small crop system.</w:t>
            </w:r>
          </w:p>
        </w:tc>
        <w:tc>
          <w:tcPr>
            <w:tcW w:type="dxa" w:w="3385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FAP-ID-01</w:t>
            </w:r>
          </w:p>
        </w:tc>
        <w:tc>
          <w:tcPr>
            <w:tcW w:type="dxa" w:w="352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Plant annotation + response</w:t>
              <w:br/>
              <w:t>TE4-PDP-01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366"/>
            <w:shd w:fill="FFF0C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A54622"/>
                <w:sz w:val="19"/>
              </w:rPr>
              <w:t>Project/folio</w:t>
            </w:r>
          </w:p>
        </w:tc>
        <w:tc>
          <w:tcPr>
            <w:tcW w:type="dxa" w:w="195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2">
              <w:r>
                <w:rPr>
                  <w:color w:val="2B6B3F"/>
                  <w:u w:val="single"/>
                  <w:rFonts w:ascii="Aptos" w:hAnsi="Aptos"/>
                  <w:sz w:val="19"/>
                </w:rPr>
                <w:t>Crop and germination research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Research an approved crop and germination needs; justify a provisional choice against genuine constraints.</w:t>
            </w:r>
          </w:p>
        </w:tc>
        <w:tc>
          <w:tcPr>
            <w:tcW w:type="dxa" w:w="3385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FAP-RP-03, FAP-RP-08</w:t>
            </w:r>
          </w:p>
        </w:tc>
        <w:tc>
          <w:tcPr>
            <w:tcW w:type="dxa" w:w="352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Sources + crop choice</w:t>
              <w:br/>
              <w:t>TE4-PDP-01, TE4-DES-01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366"/>
            <w:shd w:fill="DDEBE1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1F5131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2">
              <w:r>
                <w:rPr>
                  <w:color w:val="2B6B3F"/>
                  <w:u w:val="single"/>
                  <w:rFonts w:ascii="Aptos" w:hAnsi="Aptos"/>
                  <w:sz w:val="19"/>
                </w:rPr>
                <w:t>Sow the approved crop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Under current controls, sow and label the approved crop; record starting conditions or use supplied evidence.</w:t>
            </w:r>
          </w:p>
        </w:tc>
        <w:tc>
          <w:tcPr>
            <w:tcW w:type="dxa" w:w="3385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FAP-PI-01, FAP-PI-03</w:t>
            </w:r>
          </w:p>
        </w:tc>
        <w:tc>
          <w:tcPr>
            <w:tcW w:type="dxa" w:w="352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Observation + sowing record</w:t>
              <w:br/>
              <w:t>TE4-SAF-01, TE4-PPM-01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366"/>
            <w:shd w:fill="E4EFE5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1F5131"/>
                <w:sz w:val="19"/>
              </w:rPr>
              <w:t>Site/theory</w:t>
            </w:r>
          </w:p>
        </w:tc>
        <w:tc>
          <w:tcPr>
            <w:tcW w:type="dxa" w:w="195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3">
              <w:r>
                <w:rPr>
                  <w:color w:val="2B6B3F"/>
                  <w:u w:val="single"/>
                  <w:rFonts w:ascii="Aptos" w:hAnsi="Aptos"/>
                  <w:sz w:val="19"/>
                </w:rPr>
                <w:t>Growing media and circular nutrients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Teach media air, water, structure and nutrients; trace a circular compost pathway.</w:t>
            </w:r>
          </w:p>
        </w:tc>
        <w:tc>
          <w:tcPr>
            <w:tcW w:type="dxa" w:w="3385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FAP-ID-01, FAP-ID-03</w:t>
            </w:r>
          </w:p>
        </w:tc>
        <w:tc>
          <w:tcPr>
            <w:tcW w:type="dxa" w:w="352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Media explanation + cycle</w:t>
              <w:br/>
              <w:t>TE4-PDP-01, TE4-SDP-01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366"/>
            <w:shd w:fill="DDEBE1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1F5131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3">
              <w:r>
                <w:rPr>
                  <w:color w:val="2B6B3F"/>
                  <w:u w:val="single"/>
                  <w:rFonts w:ascii="Aptos" w:hAnsi="Aptos"/>
                  <w:sz w:val="19"/>
                </w:rPr>
                <w:t>Fair media test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Fair-test two approved media; record roles, limits, evidence and one improvement.</w:t>
            </w:r>
          </w:p>
        </w:tc>
        <w:tc>
          <w:tcPr>
            <w:tcW w:type="dxa" w:w="3385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FAP-TE-01, FAP-TE-03</w:t>
            </w:r>
          </w:p>
        </w:tc>
        <w:tc>
          <w:tcPr>
            <w:tcW w:type="dxa" w:w="352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Fair-test record + recommendation</w:t>
              <w:br/>
              <w:t>TE4-SAF-01, TE4-PPM-01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BD472F"/>
                <w:sz w:val="19"/>
              </w:rPr>
              <w:t>Teacher to confirm before use: approved crop, materials, equipment, workspace, supervision, student adjustments and current risk controls for Periods 1–10. Cultural learning uses only the named, attributed public sources.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11–20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366"/>
            <w:shd w:fill="E4EFE5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1F5131"/>
                <w:sz w:val="19"/>
              </w:rPr>
              <w:t>Site/theory</w:t>
            </w:r>
          </w:p>
        </w:tc>
        <w:tc>
          <w:tcPr>
            <w:tcW w:type="dxa" w:w="195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4">
              <w:r>
                <w:rPr>
                  <w:color w:val="2B6B3F"/>
                  <w:u w:val="single"/>
                  <w:rFonts w:ascii="Aptos" w:hAnsi="Aptos"/>
                  <w:sz w:val="19"/>
                </w:rPr>
                <w:t>Water pathways and smart systems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Trace water movement and losses; compare one current or emerging water-smart technology.</w:t>
            </w:r>
          </w:p>
        </w:tc>
        <w:tc>
          <w:tcPr>
            <w:tcW w:type="dxa" w:w="3385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FAP-RP-04, FAP-ID-03</w:t>
            </w:r>
          </w:p>
        </w:tc>
        <w:tc>
          <w:tcPr>
            <w:tcW w:type="dxa" w:w="352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Water map + technology comparison</w:t>
              <w:br/>
              <w:t>TE4-SDP-01, TE4-PDP-01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366"/>
            <w:shd w:fill="DDEBE1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1F5131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4">
              <w:r>
                <w:rPr>
                  <w:color w:val="2B6B3F"/>
                  <w:u w:val="single"/>
                  <w:rFonts w:ascii="Aptos" w:hAnsi="Aptos"/>
                  <w:sz w:val="19"/>
                </w:rPr>
                <w:t>Build and test a wick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Build and measure an approved wick test; justify whether the concept is suitable.</w:t>
            </w:r>
          </w:p>
        </w:tc>
        <w:tc>
          <w:tcPr>
            <w:tcW w:type="dxa" w:w="3385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FAP-PI-01, FAP-PI-02, FAP-PI-03</w:t>
            </w:r>
          </w:p>
        </w:tc>
        <w:tc>
          <w:tcPr>
            <w:tcW w:type="dxa" w:w="352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Wick data + suitability decision</w:t>
              <w:br/>
              <w:t>TE4-SAF-01, TE4-PPM-01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366"/>
            <w:shd w:fill="E4EFE5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1F5131"/>
                <w:sz w:val="19"/>
              </w:rPr>
              <w:t>Site/theory</w:t>
            </w:r>
          </w:p>
        </w:tc>
        <w:tc>
          <w:tcPr>
            <w:tcW w:type="dxa" w:w="195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5">
              <w:r>
                <w:rPr>
                  <w:color w:val="2B6B3F"/>
                  <w:u w:val="single"/>
                  <w:rFonts w:ascii="Aptos" w:hAnsi="Aptos"/>
                  <w:sz w:val="19"/>
                </w:rPr>
                <w:t>Read the microclimate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Map light, temperature, airflow and moisture patterns; explain one likely crop effect without invented precision.</w:t>
            </w:r>
          </w:p>
        </w:tc>
        <w:tc>
          <w:tcPr>
            <w:tcW w:type="dxa" w:w="3385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FAP-ID-03, FAP-TE-03</w:t>
            </w:r>
          </w:p>
        </w:tc>
        <w:tc>
          <w:tcPr>
            <w:tcW w:type="dxa" w:w="352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Microclimate map + explanation</w:t>
              <w:br/>
              <w:t>TE4-PDP-01, TE4-SDP-01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366"/>
            <w:shd w:fill="E4EFE5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1F5131"/>
                <w:sz w:val="19"/>
              </w:rPr>
              <w:t>Site/theory</w:t>
            </w:r>
          </w:p>
        </w:tc>
        <w:tc>
          <w:tcPr>
            <w:tcW w:type="dxa" w:w="195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5">
              <w:r>
                <w:rPr>
                  <w:color w:val="2B6B3F"/>
                  <w:u w:val="single"/>
                  <w:rFonts w:ascii="Aptos" w:hAnsi="Aptos"/>
                  <w:sz w:val="19"/>
                </w:rPr>
                <w:t>Crop stress and biosecurity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Distinguish symptom from cause; practise quarantine, cleaning and reporting without handling unknown hazards.</w:t>
            </w:r>
          </w:p>
        </w:tc>
        <w:tc>
          <w:tcPr>
            <w:tcW w:type="dxa" w:w="3385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FAP-RP-05, FAP-TE-03</w:t>
            </w:r>
          </w:p>
        </w:tc>
        <w:tc>
          <w:tcPr>
            <w:tcW w:type="dxa" w:w="352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Diagnosis + biosecurity response</w:t>
              <w:br/>
              <w:t>TE4-PDP-01, TE4-SDP-01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366"/>
            <w:shd w:fill="FFF0C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A54622"/>
                <w:sz w:val="19"/>
              </w:rPr>
              <w:t>Project/folio</w:t>
            </w:r>
          </w:p>
        </w:tc>
        <w:tc>
          <w:tcPr>
            <w:tcW w:type="dxa" w:w="195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6">
              <w:r>
                <w:rPr>
                  <w:color w:val="2B6B3F"/>
                  <w:u w:val="single"/>
                  <w:rFonts w:ascii="Aptos" w:hAnsi="Aptos"/>
                  <w:sz w:val="19"/>
                </w:rPr>
                <w:t>Brief, criteria and constraints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Finalise the brief, measurable criteria and genuine constraints for the portable crop system.</w:t>
            </w:r>
          </w:p>
        </w:tc>
        <w:tc>
          <w:tcPr>
            <w:tcW w:type="dxa" w:w="3385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FAP-ID-03, FAP-RP-08</w:t>
            </w:r>
          </w:p>
        </w:tc>
        <w:tc>
          <w:tcPr>
            <w:tcW w:type="dxa" w:w="352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Approved brief + criteria</w:t>
              <w:br/>
              <w:t>TE4-DES-01, TE4-PPM-01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366"/>
            <w:shd w:fill="FFF0C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A54622"/>
                <w:sz w:val="19"/>
              </w:rPr>
              <w:t>Project/folio</w:t>
            </w:r>
          </w:p>
        </w:tc>
        <w:tc>
          <w:tcPr>
            <w:tcW w:type="dxa" w:w="195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6">
              <w:r>
                <w:rPr>
                  <w:color w:val="2B6B3F"/>
                  <w:u w:val="single"/>
                  <w:rFonts w:ascii="Aptos" w:hAnsi="Aptos"/>
                  <w:sz w:val="19"/>
                </w:rPr>
                <w:t>Concepts and decision matrix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Generate distinct concepts; annotate functions, compare with a matrix and refine the preferred direction.</w:t>
            </w:r>
          </w:p>
        </w:tc>
        <w:tc>
          <w:tcPr>
            <w:tcW w:type="dxa" w:w="3385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FAP-RP-08, FAP-PI-04</w:t>
            </w:r>
          </w:p>
        </w:tc>
        <w:tc>
          <w:tcPr>
            <w:tcW w:type="dxa" w:w="352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Concepts + matrix + refinement</w:t>
              <w:br/>
              <w:t>TE4-DES-01, TE4-PPM-01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366"/>
            <w:shd w:fill="FFF0C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A54622"/>
                <w:sz w:val="19"/>
              </w:rPr>
              <w:t>Project/folio</w:t>
            </w:r>
          </w:p>
        </w:tc>
        <w:tc>
          <w:tcPr>
            <w:tcW w:type="dxa" w:w="195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6">
              <w:r>
                <w:rPr>
                  <w:color w:val="2B6B3F"/>
                  <w:u w:val="single"/>
                  <w:rFonts w:ascii="Aptos" w:hAnsi="Aptos"/>
                  <w:sz w:val="19"/>
                </w:rPr>
                <w:t>Production and risk plan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Plan the sequence, resources, quality checks and risk controls; justify choices and obtain approval.</w:t>
            </w:r>
          </w:p>
        </w:tc>
        <w:tc>
          <w:tcPr>
            <w:tcW w:type="dxa" w:w="3385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FAP-TE-04, FAP-PI-03</w:t>
            </w:r>
          </w:p>
        </w:tc>
        <w:tc>
          <w:tcPr>
            <w:tcW w:type="dxa" w:w="352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Approved production/risk plan</w:t>
              <w:br/>
              <w:t>TE4-DES-01, TE4-PPM-01, TE4-SAF-01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366"/>
            <w:shd w:fill="DDEBE1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1F5131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7">
              <w:r>
                <w:rPr>
                  <w:color w:val="2B6B3F"/>
                  <w:u w:val="single"/>
                  <w:rFonts w:ascii="Aptos" w:hAnsi="Aptos"/>
                  <w:sz w:val="19"/>
                </w:rPr>
                <w:t>Workspace readiness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Complete current induction/refresher and demonstrate stop, check and report routines before making.</w:t>
            </w:r>
          </w:p>
        </w:tc>
        <w:tc>
          <w:tcPr>
            <w:tcW w:type="dxa" w:w="3385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FAP-PI-01, FAP-PI-03</w:t>
            </w:r>
          </w:p>
        </w:tc>
        <w:tc>
          <w:tcPr>
            <w:tcW w:type="dxa" w:w="352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Readiness checklist + observation</w:t>
              <w:br/>
              <w:t>TE4-SAF-01, TE4-PPM-01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366"/>
            <w:shd w:fill="DDEBE1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1F5131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7">
              <w:r>
                <w:rPr>
                  <w:color w:val="2B6B3F"/>
                  <w:u w:val="single"/>
                  <w:rFonts w:ascii="Aptos" w:hAnsi="Aptos"/>
                  <w:sz w:val="19"/>
                </w:rPr>
                <w:t>Build and progressively test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Build in approved stages; test stability, water movement and access before irreversible steps.</w:t>
            </w:r>
          </w:p>
        </w:tc>
        <w:tc>
          <w:tcPr>
            <w:tcW w:type="dxa" w:w="3385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FAP-PI-01, FAP-PI-02, FAP-PI-03</w:t>
            </w:r>
          </w:p>
        </w:tc>
        <w:tc>
          <w:tcPr>
            <w:tcW w:type="dxa" w:w="352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Progress + quality/modification record</w:t>
              <w:br/>
              <w:t>TE4-SAF-01, TE4-PPM-01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366"/>
            <w:shd w:fill="DDEBE1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1F5131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7">
              <w:r>
                <w:rPr>
                  <w:color w:val="2B6B3F"/>
                  <w:u w:val="single"/>
                  <w:rFonts w:ascii="Aptos" w:hAnsi="Aptos"/>
                  <w:sz w:val="19"/>
                </w:rPr>
                <w:t>Establish the crop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Establish and label the approved crop; record starting conditions and a care routine, or use supplied data.</w:t>
            </w:r>
          </w:p>
        </w:tc>
        <w:tc>
          <w:tcPr>
            <w:tcW w:type="dxa" w:w="3385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FAP-PI-01, FAP-PI-02, FAP-PI-03</w:t>
            </w:r>
          </w:p>
        </w:tc>
        <w:tc>
          <w:tcPr>
            <w:tcW w:type="dxa" w:w="352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System + care/start record</w:t>
              <w:br/>
              <w:t>TE4-SAF-01, TE4-PPM-01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BD472F"/>
                <w:sz w:val="19"/>
              </w:rPr>
              <w:t>Teacher to confirm before use: practical methods, construction materials, tool access, crop care, biosecurity response and current risk controls for Periods 11–20.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21–25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5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366"/>
            <w:shd w:fill="FFF0C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A54622"/>
                <w:sz w:val="19"/>
              </w:rPr>
              <w:t>Project/folio</w:t>
            </w:r>
          </w:p>
        </w:tc>
        <w:tc>
          <w:tcPr>
            <w:tcW w:type="dxa" w:w="195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8">
              <w:r>
                <w:rPr>
                  <w:color w:val="2B6B3F"/>
                  <w:u w:val="single"/>
                  <w:rFonts w:ascii="Aptos" w:hAnsi="Aptos"/>
                  <w:sz w:val="19"/>
                </w:rPr>
                <w:t>Useful field data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Build a consistent field record that separates measurements, observations and interpretation.</w:t>
            </w:r>
          </w:p>
        </w:tc>
        <w:tc>
          <w:tcPr>
            <w:tcW w:type="dxa" w:w="3385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FAP-RP-04, FAP-RP-09</w:t>
            </w:r>
          </w:p>
        </w:tc>
        <w:tc>
          <w:tcPr>
            <w:tcW w:type="dxa" w:w="352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Field template + first data entry</w:t>
              <w:br/>
              <w:t>TE4-PPM-01, TE4-PDP-01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366"/>
            <w:shd w:fill="DDEBE1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1F5131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8">
              <w:r>
                <w:rPr>
                  <w:color w:val="2B6B3F"/>
                  <w:u w:val="single"/>
                  <w:rFonts w:ascii="Aptos" w:hAnsi="Aptos"/>
                  <w:sz w:val="19"/>
                </w:rPr>
                <w:t>Maintain, test and improve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Carry out approved care; make one controlled change and retain failure or slow growth as valid data.</w:t>
            </w:r>
          </w:p>
        </w:tc>
        <w:tc>
          <w:tcPr>
            <w:tcW w:type="dxa" w:w="3385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FAP-TE-01, FAP-TE-03</w:t>
            </w:r>
          </w:p>
        </w:tc>
        <w:tc>
          <w:tcPr>
            <w:tcW w:type="dxa" w:w="352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Before/after + retest record</w:t>
              <w:br/>
              <w:t>TE4-SAF-01, TE4-PPM-01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366"/>
            <w:shd w:fill="FFF0C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A54622"/>
                <w:sz w:val="19"/>
              </w:rPr>
              <w:t>Project/folio</w:t>
            </w:r>
          </w:p>
        </w:tc>
        <w:tc>
          <w:tcPr>
            <w:tcW w:type="dxa" w:w="195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8">
              <w:r>
                <w:rPr>
                  <w:color w:val="2B6B3F"/>
                  <w:u w:val="single"/>
                  <w:rFonts w:ascii="Aptos" w:hAnsi="Aptos"/>
                  <w:sz w:val="19"/>
                </w:rPr>
                <w:t>Community food and waste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Investigate a current community food initiative; propose one source-backed project connection without claiming a partnership.</w:t>
            </w:r>
          </w:p>
        </w:tc>
        <w:tc>
          <w:tcPr>
            <w:tcW w:type="dxa" w:w="3385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FAP-RP-07, FAP-RP-05</w:t>
            </w:r>
          </w:p>
        </w:tc>
        <w:tc>
          <w:tcPr>
            <w:tcW w:type="dxa" w:w="352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Initiative profile + connection</w:t>
              <w:br/>
              <w:t>TE4-SDP-01, TE4-DES-01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366"/>
            <w:shd w:fill="DDEBE1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1F5131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9">
              <w:r>
                <w:rPr>
                  <w:color w:val="2B6B3F"/>
                  <w:u w:val="single"/>
                  <w:rFonts w:ascii="Aptos" w:hAnsi="Aptos"/>
                  <w:sz w:val="19"/>
                </w:rPr>
                <w:t>Harvest, measure and trace quality</w:t>
              </w:r>
            </w:hyperlink>
          </w:p>
        </w:tc>
        <w:tc>
          <w:tcPr>
            <w:tcW w:type="dxa" w:w="4348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If authorised, harvest without consumption, measure and trace the crop; compare current lot records with emerging temperature/location sensors for distribution quality.</w:t>
            </w:r>
          </w:p>
        </w:tc>
        <w:tc>
          <w:tcPr>
            <w:tcW w:type="dxa" w:w="3385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FAP-RP-03, FAP-RP-04, FAP-PI-01</w:t>
            </w:r>
          </w:p>
        </w:tc>
        <w:tc>
          <w:tcPr>
            <w:tcW w:type="dxa" w:w="3526"/>
            <w:vAlign w:val="center"/>
            <w:shd w:fill="F7F9F6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Harvest/alternative + trace-technology comparison</w:t>
              <w:br/>
              <w:t>TE4-SAF-01, TE4-PPM-01, TE4-SDP-01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459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366"/>
            <w:shd w:fill="FFF0C6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A54622"/>
                <w:sz w:val="19"/>
              </w:rPr>
              <w:t>Project/folio</w:t>
            </w:r>
          </w:p>
        </w:tc>
        <w:tc>
          <w:tcPr>
            <w:tcW w:type="dxa" w:w="195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hyperlink r:id="rId49">
              <w:r>
                <w:rPr>
                  <w:color w:val="2B6B3F"/>
                  <w:u w:val="single"/>
                  <w:rFonts w:ascii="Aptos" w:hAnsi="Aptos"/>
                  <w:sz w:val="19"/>
                </w:rPr>
                <w:t>Judge quality and pitch version 2</w:t>
              </w:r>
            </w:hyperlink>
          </w:p>
        </w:tc>
        <w:tc>
          <w:tcPr>
            <w:tcW w:type="dxa" w:w="4348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Evaluate against criteria and pitch version 2: what to keep, change and test next.</w:t>
            </w:r>
          </w:p>
        </w:tc>
        <w:tc>
          <w:tcPr>
            <w:tcW w:type="dxa" w:w="3385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FAP-RP-09, FAP-TE-05</w:t>
            </w:r>
          </w:p>
        </w:tc>
        <w:tc>
          <w:tcPr>
            <w:tcW w:type="dxa" w:w="3526"/>
            <w:vAlign w:val="center"/>
            <w:shd w:fill="EAF1E7"/>
            <w:tcMar>
              <w:top w:w="42" w:type="dxa"/>
              <w:start w:w="54" w:type="dxa"/>
              <w:bottom w:w="42" w:type="dxa"/>
              <w:end w:w="54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ptos" w:hAnsi="Aptos"/>
                <w:b w:val="0"/>
                <w:color w:val="243024"/>
                <w:sz w:val="19"/>
              </w:rPr>
              <w:t>Backed-up folio + evaluation/pitch</w:t>
              <w:br/>
              <w:t>TE4-DES-01, TE4-PPM-01, TE4-SDP-01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BD472F"/>
                <w:sz w:val="19"/>
              </w:rPr>
              <w:t>Teacher to confirm before use: harvest/non-harvest pathway, no-consumption boundary, final evidence expectations and any formal assessment decision for Periods 21–25.</w:t>
            </w:r>
          </w:p>
        </w:tc>
      </w:tr>
    </w:tbl>
    <w:p>
      <w:pPr>
        <w:keepNext/>
        <w:spacing w:before="100" w:after="20"/>
      </w:pPr>
      <w:r>
        <w:rPr>
          <w:rFonts w:ascii="Aptos Display" w:hAnsi="Aptos Display"/>
          <w:b/>
          <w:color w:val="174829"/>
          <w:sz w:val="23"/>
        </w:rPr>
        <w:t>Evidence, feedback and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FFFFFF"/>
                <w:sz w:val="19"/>
              </w:rPr>
              <w:t>Evidence</w:t>
            </w:r>
          </w:p>
        </w:tc>
        <w:tc>
          <w:tcPr>
            <w:tcW w:type="dxa" w:w="482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FFFFFF"/>
                <w:sz w:val="19"/>
              </w:rPr>
              <w:t>Look for</w:t>
            </w:r>
          </w:p>
        </w:tc>
        <w:tc>
          <w:tcPr>
            <w:tcW w:type="dxa" w:w="683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FFFFFF"/>
                <w:sz w:val="19"/>
              </w:rPr>
              <w:t>Respond / support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Theory and section checks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Accurate agricultural ideas and use of evidence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Return to the named section and model one stronger response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Design and folio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Criteria, planning, source records, decisions and refinements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Conference against one criterion and identify the next useful action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Practical observation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Safe setup, process, care, quality checks and clean-down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Pause, demonstrate and recheck before continuing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Crop/system result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Honest data and evaluation, including failure or slow growth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243024"/>
                <w:sz w:val="19"/>
              </w:rPr>
              <w:t>Use supplied comparison data when live growth is not viable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FARM IN A BOX | Stage 4 Technology | NETWORK PROGRAM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40" Type="http://schemas.openxmlformats.org/officeDocument/2006/relationships/hyperlink" Target="https://stevencowell.github.io/Stage-4-Farm-in-a-Box/modules/module-01.html" TargetMode="External"/><Relationship Id="rId41" Type="http://schemas.openxmlformats.org/officeDocument/2006/relationships/hyperlink" Target="https://stevencowell.github.io/Stage-4-Farm-in-a-Box/modules/module-02.html" TargetMode="External"/><Relationship Id="rId42" Type="http://schemas.openxmlformats.org/officeDocument/2006/relationships/hyperlink" Target="https://stevencowell.github.io/Stage-4-Farm-in-a-Box/modules/module-03.html" TargetMode="External"/><Relationship Id="rId43" Type="http://schemas.openxmlformats.org/officeDocument/2006/relationships/hyperlink" Target="https://stevencowell.github.io/Stage-4-Farm-in-a-Box/modules/module-04.html" TargetMode="External"/><Relationship Id="rId44" Type="http://schemas.openxmlformats.org/officeDocument/2006/relationships/hyperlink" Target="https://stevencowell.github.io/Stage-4-Farm-in-a-Box/modules/module-05.html" TargetMode="External"/><Relationship Id="rId45" Type="http://schemas.openxmlformats.org/officeDocument/2006/relationships/hyperlink" Target="https://stevencowell.github.io/Stage-4-Farm-in-a-Box/modules/module-06.html" TargetMode="External"/><Relationship Id="rId46" Type="http://schemas.openxmlformats.org/officeDocument/2006/relationships/hyperlink" Target="https://stevencowell.github.io/Stage-4-Farm-in-a-Box/modules/module-07.html" TargetMode="External"/><Relationship Id="rId47" Type="http://schemas.openxmlformats.org/officeDocument/2006/relationships/hyperlink" Target="https://stevencowell.github.io/Stage-4-Farm-in-a-Box/modules/module-08.html" TargetMode="External"/><Relationship Id="rId48" Type="http://schemas.openxmlformats.org/officeDocument/2006/relationships/hyperlink" Target="https://stevencowell.github.io/Stage-4-Farm-in-a-Box/modules/module-09.html" TargetMode="External"/><Relationship Id="rId49" Type="http://schemas.openxmlformats.org/officeDocument/2006/relationships/hyperlink" Target="https://stevencowell.github.io/Stage-4-Farm-in-a-Box/modules/module-1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 in a Box: Grow More with Less | 25-period teaching program</dc:title>
  <dc:subject>Stage 4 Technology | Food and agricultural practices</dc:subject>
  <dc:creator>Wagga Wagga High School</dc:creator>
  <cp:keywords>Stage 4 Technology Mandatory, teaching program, schema 1.1</cp:keywords>
  <dc:description>Source-bound network candidate. Local practical and assessment decisions remain Teacher to confirm.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