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17"/>
        </w:rPr>
        <w:t>WORK STUDIES · SITE-ALIGNED TEACHING PROGRAM</w:t>
      </w:r>
    </w:p>
    <w:p>
      <w:pPr>
        <w:pStyle w:val="Title"/>
      </w:pPr>
      <w:r>
        <w:rPr>
          <w:rFonts w:ascii="Arial" w:hAnsi="Arial"/>
          <w:b/>
          <w:i w:val="0"/>
          <w:color w:val="123247"/>
          <w:sz w:val="46"/>
        </w:rPr>
        <w:t>Year 12 Teaching Program</w:t>
      </w:r>
    </w:p>
    <w:p>
      <w:pPr>
        <w:spacing w:before="0" w:after="100" w:line="240" w:lineRule="auto"/>
      </w:pPr>
      <w:r>
        <w:rPr>
          <w:rFonts w:ascii="Arial" w:hAnsi="Arial"/>
          <w:b w:val="0"/>
          <w:i w:val="0"/>
          <w:color w:val="52616A"/>
          <w:sz w:val="22"/>
        </w:rPr>
        <w:t>2027 planning candidate · school-developed and NESA-aligned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6242"/>
        <w:gridCol w:w="1550"/>
        <w:gridCol w:w="6242"/>
      </w:tblGrid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Course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11–12 Work Studies Stage 6 (CEC) Syllabus (2012)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Scope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Year 12 · 120 indicative hours</w:t>
            </w:r>
          </w:p>
        </w:tc>
      </w:tr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Selected syllabus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 Studies Stage 6 CEC (2012), current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Version / issue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v1.0.0 · 31 August 2026</w:t>
            </w:r>
          </w:p>
        </w:tc>
      </w:tr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Planning model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60-minute numbered planning periods · Teacher to confirm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Program relationship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Member of the two-year master program; records only this year’s mapped coverage.</w:t>
            </w:r>
          </w:p>
        </w:tc>
      </w:tr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Public site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Year-11-12-Work-Studies course candidate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Sign-off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 / Head Teacher review required before classroom use</w:t>
            </w:r>
          </w:p>
        </w:tc>
      </w:tr>
    </w:tbl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Official course outcomes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484"/>
      </w:tblGrid>
      <w:tr>
        <w:trPr>
          <w:tblHeader w:val="true"/>
        </w:trPr>
        <w:tc>
          <w:tcPr>
            <w:tcW w:type="dxa" w:w="11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Outcome</w:t>
            </w:r>
          </w:p>
        </w:tc>
        <w:tc>
          <w:tcPr>
            <w:tcW w:type="dxa" w:w="1448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investigates a range of work environments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examines different types of work and skills for employment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analyses employment options and strategies for career management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assesses pathways for further education, training and life planning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communicates and uses technology effectively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applies self-management and teamwork skills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utilises strategies to plan, organise and solve problems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assesses influences on people’s working lives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evaluates personal and social influences on individuals and groups</w:t>
            </w:r>
          </w:p>
        </w:tc>
      </w:tr>
    </w:tbl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Authority, assessment and confirmation boundary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This is a school-developed, NESA-aligned program. It is not described as NESA-approved.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official syllabus controls outcomes, indicative hours, content and prerequisites. Current teacher notifications control formal assessment details.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current Year 11 schedule is confirmed from the 2026 booklet: Career Progression Plan 30%, Simulated Application &amp; Workplace Interview 30%, Group Practical Task 40%; components 30% Knowledge and understanding and 70% Skills.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current Year 12 assessment schedule was not located. Dates, task names, weightings, outcomes and submission conditions remain Teacher to confirm; 2025 material is historical context only.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Year 12 module and hour sequence is a source-safe 120-hour candidate and remains Teacher to confirm as the school sequence.</w:t>
      </w:r>
    </w:p>
    <w:p>
      <w:pPr>
        <w:spacing w:before="40" w:after="0" w:line="240" w:lineRule="auto"/>
      </w:pPr>
      <w:r>
        <w:rPr>
          <w:rFonts w:ascii="Arial" w:hAnsi="Arial"/>
          <w:b/>
          <w:i w:val="0"/>
          <w:color w:val="C6572F"/>
          <w:sz w:val="19"/>
        </w:rPr>
        <w:t xml:space="preserve">Teacher to confirm before use: </w:t>
      </w:r>
      <w:r>
        <w:rPr>
          <w:rFonts w:ascii="Arial" w:hAnsi="Arial"/>
          <w:b w:val="0"/>
          <w:i w:val="0"/>
          <w:color w:val="14232D"/>
          <w:sz w:val="19"/>
        </w:rPr>
        <w:t>TTC-01 Confirm the school is delivering the two-year 2-unit 240-hour pattern.; TTC-02 Confirm the proposed Year 11 and Year 12 module/hour allocation and school sequence.; TTC-03 Confirm actual lesson length, timetable, term dates and calendar placement; the documents currently use one 60-minute planning period per indicative hour.; TTC-04 Provide and confirm the current Year 12 assessment schedule, notifications, dates, weightings and mapped outcomes.; TTC-06 Confirm Module 10 workplace-experience use and complete every required approval, placement, documentation, local WHS and supervision requirement.; TTC-07 Confirm whether a School-Developed Module is required; provide its controlling local content before inclusion.</w:t>
      </w:r>
    </w:p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1–8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non-monetary rewards from work and their influence on choices.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3,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contexts, work commitments, hours, shiftwork, travel, multiple jobs, further learning and meeting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2, 3,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non-monetary rewards from work and their influence on choices.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2, 3,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contexts, work commitments, hours, shiftwork, travel, multiple jobs, further learning and meeting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2, 3,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non-monetary rewards from work and their influence on choices.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2, 3,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contexts, work commitments, hours, shiftwork, travel, multiple jobs, further learning and meeting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2, 3,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non-monetary rewards from work and their influence on choices.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2, 3,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contexts, work commitments, hours, shiftwork, travel, multiple jobs, further learning and meeting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2, 3,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9–16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non-monetary rewards from work and their influence on choices.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3,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contexts, work commitments, hours, shiftwork, travel, multiple jobs, further learning and meeting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3,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effects of work demands, workplace stress and family, friends and community commitments on work–life balance.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3,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Self-management strategies, relationships, networks, leave and support for maintaining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2, 3,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effects of work demands, workplace stress and family, friends and community commitments on work–life balance.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2, 3,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Self-management strategies, relationships, networks, leave and support for maintaining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2, 3,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effects of work demands, workplace stress and family, friends and community commitments on work–life balance.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2, 3,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Self-management strategies, relationships, networks, leave and support for maintaining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2, 3,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17–24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effects of work demands, workplace stress and family, friends and community commitments on work–life balance.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2, 3,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Self-management strategies, relationships, networks, leave and support for maintaining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2, 3,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effects of work demands, workplace stress and family, friends and community commitments on work–life balance.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3,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Self-management strategies, relationships, networks, leave and support for maintaining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3,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legal commitments and strategies to minimise avoidable costs and problems.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3,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Changes in the work environment, including restructure, redundancy, closure, technology and regulation, and ways individuals can cope.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2, 3,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legal commitments and strategies to minimise avoidable costs and problems.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2, 3,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Changes in the work environment, including restructure, redundancy, closure, technology and regulation, and ways individuals can cope.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2, 3,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25–32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legal commitments and strategies to minimise avoidable costs and problems.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2, 3,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Changes in the work environment, including restructure, redundancy, closure, technology and regulation, and ways individuals can cope.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2, 3,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legal commitments and strategies to minimise avoidable costs and problems.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2, 3,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Changes in the work environment, including restructure, redundancy, closure, technology and regulation, and ways individuals can cope.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2, 3,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legal commitments and strategies to minimise avoidable costs and problems.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3,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Changes in the work environment, including restructure, redundancy, closure, technology and regulation, and ways individuals can cope.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3,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Understanding a pay advice statement: wage rate, hours, gross income, tax, net income, superannuation and deductions.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4, 5, 7, 8, 9.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Managing bank and superannuation accounts and the documentation and calculations involved in a tax return.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4, 5, 7, 8, 9.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33–40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Understanding a pay advice statement: wage rate, hours, gross income, tax, net income, superannuation and deductions.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4, 5, 7, 8, 9.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Managing bank and superannuation accounts and the documentation and calculations involved in a tax return.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4, 5, 7, 8, 9.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Understanding a pay advice statement: wage rate, hours, gross income, tax, net income, superannuation and deductions.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4, 5, 7, 8, 9.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Managing bank and superannuation accounts and the documentation and calculations involved in a tax return.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4, 5, 7, 8, 9.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Understanding a pay advice statement: wage rate, hours, gross income, tax, net income, superannuation and deductions.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4, 5, 7, 8, 9.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Managing bank and superannuation accounts and the documentation and calculations involved in a tax return.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4, 5, 7, 8, 9.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Understanding a pay advice statement: wage rate, hours, gross income, tax, net income, superannuation and deductions.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4, 5, 7, 8, 9.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Managing bank and superannuation accounts and the documentation and calculations involved in a tax return.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4, 5, 7, 8, 9.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41–48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Budgeting annual income, avoidable and unavoidable costs, savings and accumulated savings.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4, 5, 7, 8, 9.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Consumer spending, borrowing, credit, total loan payments, repayment commitments and protecting assets through appropriate insurance.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4, 5, 7, 8, 9.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Budgeting annual income, avoidable and unavoidable costs, savings and accumulated savings.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4, 5, 7, 8, 9.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Consumer spending, borrowing, credit, total loan payments, repayment commitments and protecting assets through appropriate insurance.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4, 5, 7, 8, 9.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Budgeting annual income, avoidable and unavoidable costs, savings and accumulated savings.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4, 5, 7, 8, 9.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Consumer spending, borrowing, credit, total loan payments, repayment commitments and protecting assets through appropriate insurance.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4, 5, 7, 8, 9.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Budgeting annual income, avoidable and unavoidable costs, savings and accumulated savings.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4, 5, 7, 8, 9.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Consumer spending, borrowing, credit, total loan payments, repayment commitments and protecting assets through appropriate insurance.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4, 5, 7, 8, 9.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49–56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Budgeting annual income, avoidable and unavoidable costs, savings and accumulated savings.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4, 5, 7, 8, 9.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Consumer spending, borrowing, credit, total loan payments, repayment commitments and protecting assets through appropriate insurance.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4, 5, 7, 8, 9.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saving and investing and types of investments including accounts, property, shares, superannuation and small business.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4, 5, 7, 8, 9.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Risk and return, tax implications, financial literacy and analysing sources of financial advice.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4, 5, 7, 8, 9.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saving and investing and types of investments including accounts, property, shares, superannuation and small business.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4, 5, 7, 8, 9.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Risk and return, tax implications, financial literacy and analysing sources of financial advice.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4, 5, 7, 8, 9.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saving and investing and types of investments including accounts, property, shares, superannuation and small business.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4, 5, 7, 8, 9.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Risk and return, tax implications, financial literacy and analysing sources of financial advice.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4, 5, 7, 8, 9.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57–64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saving and investing and types of investments including accounts, property, shares, superannuation and small business.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4, 5, 7, 8, 9.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Risk and return, tax implications, financial literacy and analysing sources of financial advice.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4, 5, 7, 8, 9.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saving and investing and types of investments including accounts, property, shares, superannuation and small business.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4, 5, 7, 8, 9.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Risk and return, tax implications, financial literacy and analysing sources of financial advice.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4, 5, 7, 8, 9.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Workplace relations: employers and their organisations, unions, workplace regulation and workplace equity.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Causes of workplace disputes and approaches to negotiation, mediation and representation.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Workplace relations: employers and their organisations, unions, workplace regulation and workplace equity.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Causes of workplace disputes and approaches to negotiation, mediation and representation.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65–72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Workplace relations: employers and their organisations, unions, workplace regulation and workplace equity.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Causes of workplace disputes and approaches to negotiation, mediation and representation.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Workplace relations: employers and their organisations, unions, workplace regulation and workplace equity.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Causes of workplace disputes and approaches to negotiation, mediation and representation.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Workplace relations: employers and their organisations, unions, workplace regulation and workplace equity.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Causes of workplace disputes and approaches to negotiation, mediation and representation.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Purpose, aspects, methods and feedback processes used in performance appraisal.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Advantages and disadvantages of performance appraisal for employees and employers.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73–80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Purpose, aspects, methods and feedback processes used in performance appraisal.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Advantages and disadvantages of performance appraisal for employees and employers.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Purpose, aspects, methods and feedback processes used in performance appraisal.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Advantages and disadvantages of performance appraisal for employees and employers.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Purpose, aspects, methods and feedback processes used in performance appraisal.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Advantages and disadvantages of performance appraisal for employees and employers.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Purpose, aspects, methods and feedback processes used in performance appraisal.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Advantages and disadvantages of performance appraisal for employees and employers.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81–88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Leaving an employer through resignation, redundancy, dismissal or retirement and their different obligations and effects.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unemployment and government, non-government and self-help strategies that support people between jobs.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Leaving an employer through resignation, redundancy, dismissal or retirement and their different obligations and effects.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unemployment and government, non-government and self-help strategies that support people between jobs.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Leaving an employer through resignation, redundancy, dismissal or retirement and their different obligations and effects.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unemployment and government, non-government and self-help strategies that support people between jobs.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Leaving an employer through resignation, redundancy, dismissal or retirement and their different obligations and effects.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unemployment and government, non-government and self-help strategies that support people between jobs.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89–96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Leaving an employer through resignation, redundancy, dismissal or retirement and their different obligations and effects.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unemployment and government, non-government and self-help strategies that support people between jobs.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variety of small business activities and entrepreneurial opportunities across life stages.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7, 8.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business ownership and control and opportunities for self-employment in the community.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7, 8.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variety of small business activities and entrepreneurial opportunities across life stages.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7, 8.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business ownership and control and opportunities for self-employment in the community.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7, 8.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variety of small business activities and entrepreneurial opportunities across life stages.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7, 8.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Implications of self-employment: independence, risk and return, liability, learning, record-keeping, customer service and flexibility.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7, 8.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97–104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Personal attributes and management skills used to plan, organise, lead, monitor and seek assistance.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7, 8.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Implications of self-employment: independence, risk and return, liability, learning, record-keeping, customer service and flexibility.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7, 8.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Personal attributes and management skills used to plan, organise, lead, monitor and seek assistance.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7, 8.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Implications of self-employment: independence, risk and return, liability, learning, record-keeping, customer service and flexibility.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7, 8.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Preparing a business plan for a hypothetical microenterprise and using online processes to manage costs and promote a service.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7, 8.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Common mistakes in marketing, research, break-even planning, record-keeping and customer service.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7, 8.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Preparing a business plan for a hypothetical microenterprise and using online processes to manage costs and promote a service.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7, 8.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Common mistakes in marketing, research, break-even planning, record-keeping and customer service.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7, 8.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105–112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Preparing a business plan for a hypothetical microenterprise and using online processes to manage costs and promote a service.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7, 8.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Safe working practices, managing risks and common workplace hazards, with content adjusted for prior learning.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Identifying a suitable workplace or community organisation and obtaining all required approvals and documentation.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Safe working practices, managing risks and common workplace hazards, with content adjusted for prior learning.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1, 2, 3, 4,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Identifying a suitable workplace or community organisation and obtaining all required approvals and documentation.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Safe working practices, managing risks and common workplace hazards, with content adjusted for prior learning.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Familiarising students with the approved workplace’s procedures and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Participating in duties and daily procedures, meeting people, applying workplace skills, working safely and keeping a report or logbook.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113–120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Familiarising students with the approved workplace’s procedures and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1, 2, 3, 4,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Participating in duties and daily procedures, meeting people, applying workplace skills, working safely and keeping a report or logbook.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Familiarising students with the approved workplace’s procedures and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Building contacts and preparing material to support future job applications.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Using the experience to reinforce school-based learning and inform future work, education and training decisions.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Building contacts and preparing material to support future job applications.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1, 2, 3, 4,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Using the experience to reinforce school-based learning and inform future work, education and training decisions.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Building contacts and preparing material to support future job applications.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397" w:right="567" w:bottom="397" w:left="56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616A"/>
        <w:sz w:val="17"/>
      </w:rPr>
      <w:t xml:space="preserve">Page </w:t>
    </w:r>
    <w:r>
      <w:rPr>
        <w:rFonts w:ascii="Arial" w:hAnsi="Arial"/>
        <w:b w:val="0"/>
        <w:i w:val="0"/>
        <w:color w:val="52616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Arial" w:hAnsi="Arial"/>
        <w:b/>
        <w:i w:val="0"/>
        <w:color w:val="52616A"/>
        <w:sz w:val="17"/>
      </w:rPr>
      <w:t>Years 11–12 Work Studies · Year 12 ·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1423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232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6B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232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24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40" w:hanging="170"/>
      <w:contextualSpacing/>
    </w:pPr>
    <w:rPr>
      <w:rFonts w:ascii="Arial" w:hAnsi="Arial"/>
      <w:color w:val="14232D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evencowell.github.io/Year-11-12-Work-Studies/modules/module-07.html#m05-s01" TargetMode="External"/><Relationship Id="rId12" Type="http://schemas.openxmlformats.org/officeDocument/2006/relationships/hyperlink" Target="https://stevencowell.github.io/Year-11-12-Work-Studies/modules/module-07.html#learning-m05-s01" TargetMode="External"/><Relationship Id="rId13" Type="http://schemas.openxmlformats.org/officeDocument/2006/relationships/hyperlink" Target="https://stevencowell.github.io/Year-11-12-Work-Studies/modules/module-07.html#m05-s02" TargetMode="External"/><Relationship Id="rId14" Type="http://schemas.openxmlformats.org/officeDocument/2006/relationships/hyperlink" Target="https://stevencowell.github.io/Year-11-12-Work-Studies/modules/module-07.html#learning-m05-s02" TargetMode="External"/><Relationship Id="rId15" Type="http://schemas.openxmlformats.org/officeDocument/2006/relationships/hyperlink" Target="https://stevencowell.github.io/Year-11-12-Work-Studies/modules/module-07.html#m05-s03" TargetMode="External"/><Relationship Id="rId16" Type="http://schemas.openxmlformats.org/officeDocument/2006/relationships/hyperlink" Target="https://stevencowell.github.io/Year-11-12-Work-Studies/modules/module-07.html#learning-m05-s03" TargetMode="External"/><Relationship Id="rId17" Type="http://schemas.openxmlformats.org/officeDocument/2006/relationships/hyperlink" Target="https://stevencowell.github.io/Year-11-12-Work-Studies/modules/module-08.html#m06-s01" TargetMode="External"/><Relationship Id="rId18" Type="http://schemas.openxmlformats.org/officeDocument/2006/relationships/hyperlink" Target="https://stevencowell.github.io/Year-11-12-Work-Studies/modules/module-08.html#learning-m06-s01" TargetMode="External"/><Relationship Id="rId19" Type="http://schemas.openxmlformats.org/officeDocument/2006/relationships/hyperlink" Target="https://stevencowell.github.io/Year-11-12-Work-Studies/modules/module-08.html#m06-s02" TargetMode="External"/><Relationship Id="rId20" Type="http://schemas.openxmlformats.org/officeDocument/2006/relationships/hyperlink" Target="https://stevencowell.github.io/Year-11-12-Work-Studies/modules/module-08.html#learning-m06-s02" TargetMode="External"/><Relationship Id="rId21" Type="http://schemas.openxmlformats.org/officeDocument/2006/relationships/hyperlink" Target="https://stevencowell.github.io/Year-11-12-Work-Studies/modules/module-08.html#m06-s03" TargetMode="External"/><Relationship Id="rId22" Type="http://schemas.openxmlformats.org/officeDocument/2006/relationships/hyperlink" Target="https://stevencowell.github.io/Year-11-12-Work-Studies/modules/module-08.html#learning-m06-s03" TargetMode="External"/><Relationship Id="rId23" Type="http://schemas.openxmlformats.org/officeDocument/2006/relationships/hyperlink" Target="https://stevencowell.github.io/Year-11-12-Work-Studies/modules/module-09.html#m07-s01" TargetMode="External"/><Relationship Id="rId24" Type="http://schemas.openxmlformats.org/officeDocument/2006/relationships/hyperlink" Target="https://stevencowell.github.io/Year-11-12-Work-Studies/modules/module-09.html#learning-m07-s01" TargetMode="External"/><Relationship Id="rId25" Type="http://schemas.openxmlformats.org/officeDocument/2006/relationships/hyperlink" Target="https://stevencowell.github.io/Year-11-12-Work-Studies/modules/module-09.html#m07-s02" TargetMode="External"/><Relationship Id="rId26" Type="http://schemas.openxmlformats.org/officeDocument/2006/relationships/hyperlink" Target="https://stevencowell.github.io/Year-11-12-Work-Studies/modules/module-09.html#learning-m07-s02" TargetMode="External"/><Relationship Id="rId27" Type="http://schemas.openxmlformats.org/officeDocument/2006/relationships/hyperlink" Target="https://stevencowell.github.io/Year-11-12-Work-Studies/modules/module-09.html#m07-s03" TargetMode="External"/><Relationship Id="rId28" Type="http://schemas.openxmlformats.org/officeDocument/2006/relationships/hyperlink" Target="https://stevencowell.github.io/Year-11-12-Work-Studies/modules/module-09.html#learning-m07-s03" TargetMode="External"/><Relationship Id="rId29" Type="http://schemas.openxmlformats.org/officeDocument/2006/relationships/hyperlink" Target="https://stevencowell.github.io/Year-11-12-Work-Studies/modules/module-10.html#m08-s01" TargetMode="External"/><Relationship Id="rId30" Type="http://schemas.openxmlformats.org/officeDocument/2006/relationships/hyperlink" Target="https://stevencowell.github.io/Year-11-12-Work-Studies/modules/module-10.html#learning-m08-s01" TargetMode="External"/><Relationship Id="rId31" Type="http://schemas.openxmlformats.org/officeDocument/2006/relationships/hyperlink" Target="https://stevencowell.github.io/Year-11-12-Work-Studies/modules/module-10.html#m08-s02" TargetMode="External"/><Relationship Id="rId32" Type="http://schemas.openxmlformats.org/officeDocument/2006/relationships/hyperlink" Target="https://stevencowell.github.io/Year-11-12-Work-Studies/modules/module-10.html#learning-m08-s02" TargetMode="External"/><Relationship Id="rId33" Type="http://schemas.openxmlformats.org/officeDocument/2006/relationships/hyperlink" Target="https://stevencowell.github.io/Year-11-12-Work-Studies/modules/module-10.html#m08-s03" TargetMode="External"/><Relationship Id="rId34" Type="http://schemas.openxmlformats.org/officeDocument/2006/relationships/hyperlink" Target="https://stevencowell.github.io/Year-11-12-Work-Studies/modules/module-10.html#learning-m08-s03" TargetMode="External"/><Relationship Id="rId35" Type="http://schemas.openxmlformats.org/officeDocument/2006/relationships/hyperlink" Target="https://stevencowell.github.io/Year-11-12-Work-Studies/modules/module-11.html#m10-s01" TargetMode="External"/><Relationship Id="rId36" Type="http://schemas.openxmlformats.org/officeDocument/2006/relationships/hyperlink" Target="https://stevencowell.github.io/Year-11-12-Work-Studies/modules/module-11.html#learning-m10-s01" TargetMode="External"/><Relationship Id="rId37" Type="http://schemas.openxmlformats.org/officeDocument/2006/relationships/hyperlink" Target="https://stevencowell.github.io/Year-11-12-Work-Studies/modules/module-11.html#m10-s02" TargetMode="External"/><Relationship Id="rId38" Type="http://schemas.openxmlformats.org/officeDocument/2006/relationships/hyperlink" Target="https://stevencowell.github.io/Year-11-12-Work-Studies/modules/module-11.html#learning-m10-s02" TargetMode="External"/><Relationship Id="rId39" Type="http://schemas.openxmlformats.org/officeDocument/2006/relationships/hyperlink" Target="https://stevencowell.github.io/Year-11-12-Work-Studies/modules/module-11.html#m10-s03" TargetMode="External"/><Relationship Id="rId40" Type="http://schemas.openxmlformats.org/officeDocument/2006/relationships/hyperlink" Target="https://stevencowell.github.io/Year-11-12-Work-Studies/modules/module-11.html#learning-m10-s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