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365F91"/>
          <w:sz w:val="36"/>
        </w:rPr>
        <w:t>Stage 5 Metal — Syllabus Alignment Register</w:t>
      </w:r>
    </w:p>
    <w:p>
      <w:pPr>
        <w:pStyle w:val="Subtitle"/>
      </w:pPr>
      <w:r>
        <w:rPr>
          <w:rFonts w:ascii="Arial" w:hAnsi="Arial"/>
          <w:b w:val="0"/>
          <w:color w:val="454545"/>
          <w:sz w:val="20"/>
        </w:rPr>
        <w:t>Years 9–10 · current 2019 course evidence and 2025 syllabus forward alignment</w:t>
      </w:r>
    </w:p>
    <w:tbl>
      <w:tblPr>
        <w:tblW w:type="dxa" w:w="15586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4680"/>
        <w:gridCol w:w="4824"/>
        <w:gridCol w:w="6082"/>
      </w:tblGrid>
      <w:tr>
        <w:trPr>
          <w:tblHeader w:val="true"/>
        </w:trPr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D9EAF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Stage 5 · Industrial Technology – Metal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D9EAF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Local review set v1.0</w:t>
            </w:r>
          </w:p>
        </w:tc>
        <w:tc>
          <w:tcPr>
            <w:tcW w:type="dxa" w:w="6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D9EAF3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Prepared 5 August 2026</w:t>
            </w:r>
          </w:p>
        </w:tc>
      </w:tr>
    </w:tbl>
    <w:p/>
    <w:tbl>
      <w:tblPr>
        <w:tblW w:type="dxa" w:w="15586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5586"/>
      </w:tblGrid>
      <w:tr>
        <w:trPr>
          <w:tblHeader w:val="true"/>
        </w:trPr>
        <w:tc>
          <w:tcPr>
            <w:tcW w:type="dxa" w:w="155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FF4CC"/>
          </w:tcPr>
          <w:p>
            <w:r>
              <w:rPr>
                <w:rFonts w:ascii="Arial" w:hAnsi="Arial"/>
                <w:b/>
                <w:color w:val="003378"/>
                <w:sz w:val="17"/>
              </w:rPr>
              <w:t xml:space="preserve">Implementation position: </w:t>
            </w:r>
            <w:r>
              <w:rPr>
                <w:rFonts w:ascii="Arial" w:hAnsi="Arial"/>
                <w:b w:val="0"/>
                <w:color w:val="000000"/>
                <w:sz w:val="17"/>
              </w:rPr>
              <w:t>NESA states that the Industrial Technology 7–10 Syllabus (2025) is implemented from 2028; 2026–2027 are planning/preparation years and schools may choose early implementation subject to sector direction. The existing 2026 sites use the 2019 IND5 bank. Local adoption and reporting codes are Teacher to confirm.</w:t>
            </w:r>
          </w:p>
        </w:tc>
      </w:tr>
    </w:tbl>
    <w:p>
      <w:pPr>
        <w:pStyle w:val="Heading1"/>
      </w:pPr>
      <w:r>
        <w:t>Exact source register</w:t>
      </w:r>
    </w:p>
    <w:tbl>
      <w:tblPr>
        <w:tblStyle w:val="TableGrid"/>
        <w:tblW w:type="dxa" w:w="15586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3816"/>
        <w:gridCol w:w="11770"/>
      </w:tblGrid>
      <w:tr>
        <w:trPr>
          <w:tblHeader w:val="true"/>
        </w:trPr>
        <w:tc>
          <w:tcPr>
            <w:tcW w:type="dxa" w:w="3816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Authority/source</w:t>
            </w:r>
          </w:p>
        </w:tc>
        <w:tc>
          <w:tcPr>
            <w:tcW w:type="dxa" w:w="11770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Use in this register</w:t>
            </w:r>
          </w:p>
        </w:tc>
      </w:tr>
      <w:t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NSW official — implementation, course and requirements</w:t>
            </w:r>
          </w:p>
        </w:tc>
        <w:tc>
          <w:tcPr>
            <w:tcW w:type="dxa" w:w="117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Industrial Technology 7–10 Syllabus (2025) overview/course pages; all outcomes programmed; practical work is the majority; 100h requires at least 2 projects plus collaboration; 200h requires at least 4 projects, all content and collaboration.</w:t>
            </w:r>
          </w:p>
        </w:tc>
      </w:tr>
      <w:t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NSW official — outcomes</w:t>
            </w:r>
          </w:p>
        </w:tc>
        <w:tc>
          <w:tcPr>
            <w:tcW w:type="dxa" w:w="117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Nine Stage 5 INT5 outcomes from the official outcomes page.</w:t>
            </w:r>
          </w:p>
        </w:tc>
      </w:tr>
      <w:t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NSW official — content</w:t>
            </w:r>
          </w:p>
        </w:tc>
        <w:tc>
          <w:tcPr>
            <w:tcW w:type="dxa" w:w="117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Stage 5 Metal industry: Project development; Metal industry specialisation; related materials/tools/equipment guidance.</w:t>
            </w:r>
          </w:p>
        </w:tc>
      </w:tr>
      <w:t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NSW official — sample</w:t>
            </w:r>
          </w:p>
        </w:tc>
        <w:tc>
          <w:tcPr>
            <w:tcW w:type="dxa" w:w="117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Sample scope and sequence: Stage 5 Metal industry (200 hours), published 17 Dec 2025; local copy SHA-256 1C53632C349A94DA84D2639EE1C18BEF750FA8B4896E12B7C534441431AA3187.</w:t>
            </w:r>
          </w:p>
        </w:tc>
      </w:tr>
      <w:t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Current 2019 authority</w:t>
            </w:r>
          </w:p>
        </w:tc>
        <w:tc>
          <w:tcPr>
            <w:tcW w:type="dxa" w:w="117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Official Industrial Technology Years 7–10 Syllabus (2019) and current course outcome/task pages; not replaced until authorised implementation.</w:t>
            </w:r>
          </w:p>
        </w:tc>
      </w:tr>
      <w:t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Year 9 current source</w:t>
            </w:r>
          </w:p>
        </w:tc>
        <w:tc>
          <w:tcPr>
            <w:tcW w:type="dxa" w:w="117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Yr-9-Metal commit 6e1249ec090d459d0dc4d07d9379a9e1a05e8f4c; guided modules, folio, plans, source notes and 2026 task/exam pages; TASK 12A mapping.</w:t>
            </w:r>
          </w:p>
        </w:tc>
      </w:tr>
      <w:t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Year 10 current source</w:t>
            </w:r>
          </w:p>
        </w:tc>
        <w:tc>
          <w:tcPr>
            <w:tcW w:type="dxa" w:w="117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Yr-10-Metal commit 685e26def46c2aa4354db665fc2bbf71689efeb2; guided modules, folio, plans, source boundaries, original programs and 2026 tasks/exam; TASK 12B mapping.</w:t>
            </w:r>
          </w:p>
        </w:tc>
      </w:tr>
      <w:t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Structural benchmark only</w:t>
            </w:r>
          </w:p>
        </w:tc>
        <w:tc>
          <w:tcPr>
            <w:tcW w:type="dxa" w:w="117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current-stage-5-timber-program.docx; SHA-256 FA4518C381F86A63D0B79533F7B222D80E41E04E3BB6AF4EE9E70C20BB090FA3; 45 rendered pages; no Timber content copied.</w:t>
            </w:r>
          </w:p>
        </w:tc>
      </w:tr>
    </w:tbl>
    <w:p/>
    <w:p>
      <w:pPr>
        <w:pStyle w:val="Heading1"/>
        <w:pageBreakBefore/>
      </w:pPr>
      <w:r>
        <w:t>Course-requirement register</w:t>
      </w:r>
    </w:p>
    <w:tbl>
      <w:tblPr>
        <w:tblStyle w:val="TableGrid"/>
        <w:tblW w:type="dxa" w:w="15586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3096"/>
        <w:gridCol w:w="4104"/>
        <w:gridCol w:w="4968"/>
        <w:gridCol w:w="3418"/>
      </w:tblGrid>
      <w:tr>
        <w:trPr>
          <w:tblHeader w:val="true"/>
        </w:trPr>
        <w:tc>
          <w:tcPr>
            <w:tcW w:type="dxa" w:w="3096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4104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Official position</w:t>
            </w:r>
          </w:p>
        </w:tc>
        <w:tc>
          <w:tcPr>
            <w:tcW w:type="dxa" w:w="4968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Current evidence</w:t>
            </w:r>
          </w:p>
        </w:tc>
        <w:tc>
          <w:tcPr>
            <w:tcW w:type="dxa" w:w="3418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Status/action</w:t>
            </w:r>
          </w:p>
        </w:tc>
      </w:tr>
      <w:tr>
        <w:tc>
          <w:tcPr>
            <w:tcW w:type="dxa" w:w="3096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All outcomes programmed</w:t>
            </w:r>
          </w:p>
        </w:tc>
        <w:tc>
          <w:tcPr>
            <w:tcW w:type="dxa" w:w="4104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Required for 100h and 200h.</w:t>
            </w:r>
          </w:p>
        </w:tc>
        <w:tc>
          <w:tcPr>
            <w:tcW w:type="dxa" w:w="4968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All nine outcomes have mapped evidence or a declared gap across Years 9–10.</w:t>
            </w:r>
          </w:p>
        </w:tc>
        <w:tc>
          <w:tcPr>
            <w:tcW w:type="dxa" w:w="3418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Planning satisfied; formal implementation Teacher to confirm</w:t>
            </w:r>
          </w:p>
        </w:tc>
      </w:tr>
      <w:tr>
        <w:tc>
          <w:tcPr>
            <w:tcW w:type="dxa" w:w="3096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Practical experiences are the majority</w:t>
            </w:r>
          </w:p>
        </w:tc>
        <w:tc>
          <w:tcPr>
            <w:tcW w:type="dxa" w:w="410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Required.</w:t>
            </w:r>
          </w:p>
        </w:tc>
        <w:tc>
          <w:tcPr>
            <w:tcW w:type="dxa" w:w="49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Four substantial current projects: Toolbox, Fishing Rod Holder, BBQ and Case, Folding Camping Shovel.</w:t>
            </w:r>
          </w:p>
        </w:tc>
        <w:tc>
          <w:tcPr>
            <w:tcW w:type="dxa" w:w="341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Strong source basis; exact hours Teacher to confirm</w:t>
            </w:r>
          </w:p>
        </w:tc>
      </w:tr>
      <w:tr>
        <w:tc>
          <w:tcPr>
            <w:tcW w:type="dxa" w:w="3096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100-hour project minimum</w:t>
            </w:r>
          </w:p>
        </w:tc>
        <w:tc>
          <w:tcPr>
            <w:tcW w:type="dxa" w:w="410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At least 2 projects with documentation plus collaboration.</w:t>
            </w:r>
          </w:p>
        </w:tc>
        <w:tc>
          <w:tcPr>
            <w:tcW w:type="dxa" w:w="49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Each year has two project contexts and a 12-part folio structure.</w:t>
            </w:r>
          </w:p>
        </w:tc>
        <w:tc>
          <w:tcPr>
            <w:tcW w:type="dxa" w:w="341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Collaboration not yet evidenced — Teacher to confirm</w:t>
            </w:r>
          </w:p>
        </w:tc>
      </w:tr>
      <w:tr>
        <w:tc>
          <w:tcPr>
            <w:tcW w:type="dxa" w:w="3096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200-hour project minimum</w:t>
            </w:r>
          </w:p>
        </w:tc>
        <w:tc>
          <w:tcPr>
            <w:tcW w:type="dxa" w:w="410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At least 4 projects with documentation, all content plus collaboration.</w:t>
            </w:r>
          </w:p>
        </w:tc>
        <w:tc>
          <w:tcPr>
            <w:tcW w:type="dxa" w:w="49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The two-year spine provides four projects.</w:t>
            </w:r>
          </w:p>
        </w:tc>
        <w:tc>
          <w:tcPr>
            <w:tcW w:type="dxa" w:w="341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Course enrolment/hours and complete content coverage Teacher to confirm</w:t>
            </w:r>
          </w:p>
        </w:tc>
      </w:tr>
      <w:tr>
        <w:tc>
          <w:tcPr>
            <w:tcW w:type="dxa" w:w="3096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Supporting documentation</w:t>
            </w:r>
          </w:p>
        </w:tc>
        <w:tc>
          <w:tcPr>
            <w:tcW w:type="dxa" w:w="410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Required for each project.</w:t>
            </w:r>
          </w:p>
        </w:tc>
        <w:tc>
          <w:tcPr>
            <w:tcW w:type="dxa" w:w="49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Folios, reports, drawings, plans, WMS/SOP evidence, production/quality/evaluation records.</w:t>
            </w:r>
          </w:p>
        </w:tc>
        <w:tc>
          <w:tcPr>
            <w:tcW w:type="dxa" w:w="341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Formal collection and submission workflow Teacher to confirm</w:t>
            </w:r>
          </w:p>
        </w:tc>
      </w:tr>
      <w:tr>
        <w:tc>
          <w:tcPr>
            <w:tcW w:type="dxa" w:w="3096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At least one collaborative activity</w:t>
            </w:r>
          </w:p>
        </w:tc>
        <w:tc>
          <w:tcPr>
            <w:tcW w:type="dxa" w:w="4104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Required.</w:t>
            </w:r>
          </w:p>
        </w:tc>
        <w:tc>
          <w:tcPr>
            <w:tcW w:type="dxa" w:w="4968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Possible Year 9 component/assembly or Year 10 material-ordering/industry activity.</w:t>
            </w:r>
          </w:p>
        </w:tc>
        <w:tc>
          <w:tcPr>
            <w:tcW w:type="dxa" w:w="3418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Gap — activity, roles and individual evidence Teacher to confirm</w:t>
            </w:r>
          </w:p>
        </w:tc>
      </w:tr>
      <w:tr>
        <w:tc>
          <w:tcPr>
            <w:tcW w:type="dxa" w:w="3096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Safe, accessible selection</w:t>
            </w:r>
          </w:p>
        </w:tc>
        <w:tc>
          <w:tcPr>
            <w:tcW w:type="dxa" w:w="410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Materials/processes selected for accessibility and relevance; adjustments may be needed.</w:t>
            </w:r>
          </w:p>
        </w:tc>
        <w:tc>
          <w:tcPr>
            <w:tcW w:type="dxa" w:w="49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Current sources preserve teacher control and avoid generic equipment mandates.</w:t>
            </w:r>
          </w:p>
        </w:tc>
        <w:tc>
          <w:tcPr>
            <w:tcW w:type="dxa" w:w="341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Local adjustments, policies and equipment restrictions Teacher to confirm</w:t>
            </w:r>
          </w:p>
        </w:tc>
      </w:tr>
    </w:tbl>
    <w:p/>
    <w:p>
      <w:pPr>
        <w:pStyle w:val="Heading1"/>
        <w:pageBreakBefore/>
      </w:pPr>
      <w:r>
        <w:t>2025 Stage 5 outcome alignment</w:t>
      </w:r>
    </w:p>
    <w:tbl>
      <w:tblPr>
        <w:tblStyle w:val="TableGrid"/>
        <w:tblW w:type="dxa" w:w="15586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512"/>
        <w:gridCol w:w="3888"/>
        <w:gridCol w:w="3528"/>
        <w:gridCol w:w="3528"/>
        <w:gridCol w:w="3130"/>
      </w:tblGrid>
      <w:tr>
        <w:trPr>
          <w:tblHeader w:val="true"/>
        </w:trPr>
        <w:tc>
          <w:tcPr>
            <w:tcW w:type="dxa" w:w="1512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Outcome</w:t>
            </w:r>
          </w:p>
        </w:tc>
        <w:tc>
          <w:tcPr>
            <w:tcW w:type="dxa" w:w="3888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Official wording</w:t>
            </w:r>
          </w:p>
        </w:tc>
        <w:tc>
          <w:tcPr>
            <w:tcW w:type="dxa" w:w="3528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Year 9 evidence</w:t>
            </w:r>
          </w:p>
        </w:tc>
        <w:tc>
          <w:tcPr>
            <w:tcW w:type="dxa" w:w="3528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Year 10 evidence</w:t>
            </w:r>
          </w:p>
        </w:tc>
        <w:tc>
          <w:tcPr>
            <w:tcW w:type="dxa" w:w="3130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Judgement/action</w:t>
            </w:r>
          </w:p>
        </w:tc>
      </w:tr>
      <w:tr>
        <w:tc>
          <w:tcPr>
            <w:tcW w:type="dxa" w:w="1512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INT5-SAF-01</w:t>
            </w:r>
          </w:p>
        </w:tc>
        <w:tc>
          <w:tcPr>
            <w:tcW w:type="dxa" w:w="3888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applies risk management and safe work practices in industrial technology contexts</w:t>
            </w:r>
          </w:p>
        </w:tc>
        <w:tc>
          <w:tcPr>
            <w:tcW w:type="dxa" w:w="3528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Risk module, WHS folio, project observation, exam.</w:t>
            </w:r>
          </w:p>
        </w:tc>
        <w:tc>
          <w:tcPr>
            <w:tcW w:type="dxa" w:w="3528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WMS/SOP, drills/machining, practical observation.</w:t>
            </w:r>
          </w:p>
        </w:tc>
        <w:tc>
          <w:tcPr>
            <w:tcW w:type="dxa" w:w="3130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Strong; local documents and observation record TBC</w:t>
            </w:r>
          </w:p>
        </w:tc>
      </w:tr>
      <w:tr>
        <w:tc>
          <w:tcPr>
            <w:tcW w:type="dxa" w:w="1512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INT5-COM-01</w:t>
            </w:r>
          </w:p>
        </w:tc>
        <w:tc>
          <w:tcPr>
            <w:tcW w:type="dxa" w:w="388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communicates ideas and processes in industrial technology contexts</w:t>
            </w:r>
          </w:p>
        </w:tc>
        <w:tc>
          <w:tcPr>
            <w:tcW w:type="dxa" w:w="35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Plan reading, written responses, folio/report.</w:t>
            </w:r>
          </w:p>
        </w:tc>
        <w:tc>
          <w:tcPr>
            <w:tcW w:type="dxa" w:w="35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Drawings/CAD, sketches, flowcharts, spreadsheets, folio/report.</w:t>
            </w:r>
          </w:p>
        </w:tc>
        <w:tc>
          <w:tcPr>
            <w:tcW w:type="dxa" w:w="313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Strong; student-created graphics and safe data management TBC</w:t>
            </w:r>
          </w:p>
        </w:tc>
      </w:tr>
      <w:tr>
        <w:tc>
          <w:tcPr>
            <w:tcW w:type="dxa" w:w="1512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INT5-ENV-01</w:t>
            </w:r>
          </w:p>
        </w:tc>
        <w:tc>
          <w:tcPr>
            <w:tcW w:type="dxa" w:w="3888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assesses the impact of industrial activities and practices on society and the environment</w:t>
            </w:r>
          </w:p>
        </w:tc>
        <w:tc>
          <w:tcPr>
            <w:tcW w:type="dxa" w:w="3528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Material/finish and technology prompts.</w:t>
            </w:r>
          </w:p>
        </w:tc>
        <w:tc>
          <w:tcPr>
            <w:tcW w:type="dxa" w:w="3528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Waste/recycling, finish and shovel impact report.</w:t>
            </w:r>
          </w:p>
        </w:tc>
        <w:tc>
          <w:tcPr>
            <w:tcW w:type="dxa" w:w="3130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Partial; Cultural/ethical sourcing and life-cycle evidence gap</w:t>
            </w:r>
          </w:p>
        </w:tc>
      </w:tr>
      <w:tr>
        <w:tc>
          <w:tcPr>
            <w:tcW w:type="dxa" w:w="1512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INT5-DES-01</w:t>
            </w:r>
          </w:p>
        </w:tc>
        <w:tc>
          <w:tcPr>
            <w:tcW w:type="dxa" w:w="3888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selects and applies design, project management and technical skills in project production</w:t>
            </w:r>
          </w:p>
        </w:tc>
        <w:tc>
          <w:tcPr>
            <w:tcW w:type="dxa" w:w="3528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Briefs, constraints, plans, lists, checkpoints and problem solving.</w:t>
            </w:r>
          </w:p>
        </w:tc>
        <w:tc>
          <w:tcPr>
            <w:tcW w:type="dxa" w:w="3528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Specifications, modifications, job/time plans, costing and QA.</w:t>
            </w:r>
          </w:p>
        </w:tc>
        <w:tc>
          <w:tcPr>
            <w:tcW w:type="dxa" w:w="3130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Strong; collaboration/quality plan details TBC</w:t>
            </w:r>
          </w:p>
        </w:tc>
      </w:tr>
      <w:tr>
        <w:tc>
          <w:tcPr>
            <w:tcW w:type="dxa" w:w="1512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INT5-USE-01</w:t>
            </w:r>
          </w:p>
        </w:tc>
        <w:tc>
          <w:tcPr>
            <w:tcW w:type="dxa" w:w="388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selects and justifies the use of materials, tools and equipment to undertake projects</w:t>
            </w:r>
          </w:p>
        </w:tc>
        <w:tc>
          <w:tcPr>
            <w:tcW w:type="dxa" w:w="35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Material justification and tool/process selection.</w:t>
            </w:r>
          </w:p>
        </w:tc>
        <w:tc>
          <w:tcPr>
            <w:tcW w:type="dxa" w:w="35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Stock forms, alloys, tools/processes and finishes.</w:t>
            </w:r>
          </w:p>
        </w:tc>
        <w:tc>
          <w:tcPr>
            <w:tcW w:type="dxa" w:w="313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Strong; full content placement and actual local selections TBC</w:t>
            </w:r>
          </w:p>
        </w:tc>
      </w:tr>
      <w:tr>
        <w:tc>
          <w:tcPr>
            <w:tcW w:type="dxa" w:w="1512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INT5-EVL-01</w:t>
            </w:r>
          </w:p>
        </w:tc>
        <w:tc>
          <w:tcPr>
            <w:tcW w:type="dxa" w:w="388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evaluates the functional, aesthetic, economic and environmental qualities of products</w:t>
            </w:r>
          </w:p>
        </w:tc>
        <w:tc>
          <w:tcPr>
            <w:tcW w:type="dxa" w:w="35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Testing, quality, problem solving and evaluation.</w:t>
            </w:r>
          </w:p>
        </w:tc>
        <w:tc>
          <w:tcPr>
            <w:tcW w:type="dxa" w:w="35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QA records, PMI and four-quality evaluation.</w:t>
            </w:r>
          </w:p>
        </w:tc>
        <w:tc>
          <w:tcPr>
            <w:tcW w:type="dxa" w:w="313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Strong; economic/environment evidence needs explicit criteria</w:t>
            </w:r>
          </w:p>
        </w:tc>
      </w:tr>
      <w:tr>
        <w:tc>
          <w:tcPr>
            <w:tcW w:type="dxa" w:w="1512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INT5-INP-01</w:t>
            </w:r>
          </w:p>
        </w:tc>
        <w:tc>
          <w:tcPr>
            <w:tcW w:type="dxa" w:w="388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analyses and applies a range of industrial processes in production contexts</w:t>
            </w:r>
          </w:p>
        </w:tc>
        <w:tc>
          <w:tcPr>
            <w:tcW w:type="dxa" w:w="35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Marking, cutting, forming, joining, machining and finishing.</w:t>
            </w:r>
          </w:p>
        </w:tc>
        <w:tc>
          <w:tcPr>
            <w:tcW w:type="dxa" w:w="35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Fabrication, sheet metal, lathe, milling, fits, threads and finishing.</w:t>
            </w:r>
          </w:p>
        </w:tc>
        <w:tc>
          <w:tcPr>
            <w:tcW w:type="dxa" w:w="313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Strong; practical/demonstration status of processes TBC</w:t>
            </w:r>
          </w:p>
        </w:tc>
      </w:tr>
      <w:tr>
        <w:tc>
          <w:tcPr>
            <w:tcW w:type="dxa" w:w="1512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INT5-PRO-01</w:t>
            </w:r>
          </w:p>
        </w:tc>
        <w:tc>
          <w:tcPr>
            <w:tcW w:type="dxa" w:w="388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demonstrates practical skills in the production of projects</w:t>
            </w:r>
          </w:p>
        </w:tc>
        <w:tc>
          <w:tcPr>
            <w:tcW w:type="dxa" w:w="35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Toolbox and Rod Holder production.</w:t>
            </w:r>
          </w:p>
        </w:tc>
        <w:tc>
          <w:tcPr>
            <w:tcW w:type="dxa" w:w="35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BBQ/Case and Shovel production.</w:t>
            </w:r>
          </w:p>
        </w:tc>
        <w:tc>
          <w:tcPr>
            <w:tcW w:type="dxa" w:w="313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Strong only with direct observation records</w:t>
            </w:r>
          </w:p>
        </w:tc>
      </w:tr>
      <w:tr>
        <w:tc>
          <w:tcPr>
            <w:tcW w:type="dxa" w:w="1512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INT5-IND-01</w:t>
            </w:r>
          </w:p>
        </w:tc>
        <w:tc>
          <w:tcPr>
            <w:tcW w:type="dxa" w:w="3888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investigates and explains a range of industry careers, enterprise opportunities and practices</w:t>
            </w:r>
          </w:p>
        </w:tc>
        <w:tc>
          <w:tcPr>
            <w:tcW w:type="dxa" w:w="3528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Emerging-manufacturing entry points; careers weak.</w:t>
            </w:r>
          </w:p>
        </w:tc>
        <w:tc>
          <w:tcPr>
            <w:tcW w:type="dxa" w:w="3528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Original industry/CNC/careers content; guided evidence partial.</w:t>
            </w:r>
          </w:p>
        </w:tc>
        <w:tc>
          <w:tcPr>
            <w:tcW w:type="dxa" w:w="3130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4"/>
              </w:rPr>
              <w:t>Partial/gap; career/enterprise evidence required</w:t>
            </w:r>
          </w:p>
        </w:tc>
      </w:tr>
    </w:tbl>
    <w:p/>
    <w:p>
      <w:pPr>
        <w:pStyle w:val="Heading1"/>
      </w:pPr>
      <w:r>
        <w:t>2019-to-2025 transition crosswalk</w:t>
      </w:r>
    </w:p>
    <w:tbl>
      <w:tblPr>
        <w:tblStyle w:val="TableGrid"/>
        <w:tblW w:type="dxa" w:w="15586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224"/>
        <w:gridCol w:w="3168"/>
        <w:gridCol w:w="3096"/>
        <w:gridCol w:w="8098"/>
      </w:tblGrid>
      <w:tr>
        <w:trPr>
          <w:tblHeader w:val="true"/>
        </w:trPr>
        <w:tc>
          <w:tcPr>
            <w:tcW w:type="dxa" w:w="1224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2019 code</w:t>
            </w:r>
          </w:p>
        </w:tc>
        <w:tc>
          <w:tcPr>
            <w:tcW w:type="dxa" w:w="3168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Current focus</w:t>
            </w:r>
          </w:p>
        </w:tc>
        <w:tc>
          <w:tcPr>
            <w:tcW w:type="dxa" w:w="3096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2025 destination</w:t>
            </w:r>
          </w:p>
        </w:tc>
        <w:tc>
          <w:tcPr>
            <w:tcW w:type="dxa" w:w="8098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Transition implication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IND5-1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Risk and WHS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INT5-SAF-01</w:t>
            </w:r>
          </w:p>
        </w:tc>
        <w:tc>
          <w:tcPr>
            <w:tcW w:type="dxa" w:w="8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Risk management remains explicit; connect practice to current documents, rules and risk-reduction decisions.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IND5-2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Design principles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INT5-DES-01</w:t>
            </w:r>
          </w:p>
        </w:tc>
        <w:tc>
          <w:tcPr>
            <w:tcW w:type="dxa" w:w="8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Design is integrated with project management and technical planning.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IND5-3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Tools, equipment and processes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INT5-USE-01; INT5-INP-01; INT5-PRO-01</w:t>
            </w:r>
          </w:p>
        </w:tc>
        <w:tc>
          <w:tcPr>
            <w:tcW w:type="dxa" w:w="8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Separate justification, process understanding and demonstrated practical skill.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IND5-4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Materials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INT5-USE-01</w:t>
            </w:r>
          </w:p>
        </w:tc>
        <w:tc>
          <w:tcPr>
            <w:tcW w:type="dxa" w:w="8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Require justified selection and use.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IND5-5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Communication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INT5-COM-01</w:t>
            </w:r>
          </w:p>
        </w:tc>
        <w:tc>
          <w:tcPr>
            <w:tcW w:type="dxa" w:w="8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Bring graphical, written and digital evidence together.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IND5-6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Collaborative work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INT5-DES-01 plus course requirement</w:t>
            </w:r>
          </w:p>
        </w:tc>
        <w:tc>
          <w:tcPr>
            <w:tcW w:type="dxa" w:w="8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Not a separate outcome, but at least one collaborative activity is still required.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IND5-7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Transfer of skills/processes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INT5-INP-01; INT5-PRO-01</w:t>
            </w:r>
          </w:p>
        </w:tc>
        <w:tc>
          <w:tcPr>
            <w:tcW w:type="dxa" w:w="8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Show analysis and transfer through multiple practical contexts.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IND5-8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Evaluation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INT5-EVL-01</w:t>
            </w:r>
          </w:p>
        </w:tc>
        <w:tc>
          <w:tcPr>
            <w:tcW w:type="dxa" w:w="8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Explicitly address functional, aesthetic, economic and environmental qualities.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IND5-9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Current/emerging technologies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INT5-IND-01; INT5-INP-01</w:t>
            </w:r>
          </w:p>
        </w:tc>
        <w:tc>
          <w:tcPr>
            <w:tcW w:type="dxa" w:w="8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Link technologies to industry practice, production and careers.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IND5-10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Impacts of technology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INT5-ENV-01; INT5-IND-01</w:t>
            </w:r>
          </w:p>
        </w:tc>
        <w:tc>
          <w:tcPr>
            <w:tcW w:type="dxa" w:w="8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Strengthen societal/environmental evidence and industry context.</w:t>
            </w:r>
          </w:p>
        </w:tc>
      </w:tr>
    </w:tbl>
    <w:p/>
    <w:p>
      <w:pPr>
        <w:pStyle w:val="Heading1"/>
        <w:pageBreakBefore/>
      </w:pPr>
      <w:r>
        <w:t>Project development and Metal content coverage</w:t>
      </w:r>
    </w:p>
    <w:tbl>
      <w:tblPr>
        <w:tblStyle w:val="TableGrid"/>
        <w:tblW w:type="dxa" w:w="15586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3384"/>
        <w:gridCol w:w="1728"/>
        <w:gridCol w:w="5040"/>
        <w:gridCol w:w="5434"/>
      </w:tblGrid>
      <w:tr>
        <w:trPr>
          <w:tblHeader w:val="true"/>
        </w:trPr>
        <w:tc>
          <w:tcPr>
            <w:tcW w:type="dxa" w:w="3384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Content group</w:t>
            </w:r>
          </w:p>
        </w:tc>
        <w:tc>
          <w:tcPr>
            <w:tcW w:type="dxa" w:w="1728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Coverage</w:t>
            </w:r>
          </w:p>
        </w:tc>
        <w:tc>
          <w:tcPr>
            <w:tcW w:type="dxa" w:w="5040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Current evidence</w:t>
            </w:r>
          </w:p>
        </w:tc>
        <w:tc>
          <w:tcPr>
            <w:tcW w:type="dxa" w:w="5434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Required action/boundary</w:t>
            </w:r>
          </w:p>
        </w:tc>
      </w:tr>
      <w:tr>
        <w:tc>
          <w:tcPr>
            <w:tcW w:type="dxa" w:w="3384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Project development — WHS/risk</w:t>
            </w:r>
          </w:p>
        </w:tc>
        <w:tc>
          <w:tcPr>
            <w:tcW w:type="dxa" w:w="1728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Strong</w:t>
            </w:r>
          </w:p>
        </w:tc>
        <w:tc>
          <w:tcPr>
            <w:tcW w:type="dxa" w:w="5040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Risk modules, WMS/SOP reasoning, permission, practical observation.</w:t>
            </w:r>
          </w:p>
        </w:tc>
        <w:tc>
          <w:tcPr>
            <w:tcW w:type="dxa" w:w="5434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SafeWork/regulation/code and first-aid detail must use current local sources.</w:t>
            </w:r>
          </w:p>
        </w:tc>
      </w:tr>
      <w:tr>
        <w:tc>
          <w:tcPr>
            <w:tcW w:type="dxa" w:w="338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Project development — design</w:t>
            </w:r>
          </w:p>
        </w:tc>
        <w:tc>
          <w:tcPr>
            <w:tcW w:type="dxa" w:w="17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Strong/partial</w:t>
            </w:r>
          </w:p>
        </w:tc>
        <w:tc>
          <w:tcPr>
            <w:tcW w:type="dxa" w:w="504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Briefs, specifications, research, drawings, testing and evaluation.</w:t>
            </w:r>
          </w:p>
        </w:tc>
        <w:tc>
          <w:tcPr>
            <w:tcW w:type="dxa" w:w="543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Aboriginal/Torres Strait Islander knowledge, ICIP/protocols and applicable standards are gaps/TBC.</w:t>
            </w:r>
          </w:p>
        </w:tc>
      </w:tr>
      <w:tr>
        <w:tc>
          <w:tcPr>
            <w:tcW w:type="dxa" w:w="338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Project development — management</w:t>
            </w:r>
          </w:p>
        </w:tc>
        <w:tc>
          <w:tcPr>
            <w:tcW w:type="dxa" w:w="17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Strong/partial</w:t>
            </w:r>
          </w:p>
        </w:tc>
        <w:tc>
          <w:tcPr>
            <w:tcW w:type="dxa" w:w="504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Lists, plans, sequences, costs, hold points and QA/QC.</w:t>
            </w:r>
          </w:p>
        </w:tc>
        <w:tc>
          <w:tcPr>
            <w:tcW w:type="dxa" w:w="543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Collaborative activity and some Year 9 costing/quality-system evidence TBC.</w:t>
            </w:r>
          </w:p>
        </w:tc>
      </w:tr>
      <w:tr>
        <w:tc>
          <w:tcPr>
            <w:tcW w:type="dxa" w:w="338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Project development — communication</w:t>
            </w:r>
          </w:p>
        </w:tc>
        <w:tc>
          <w:tcPr>
            <w:tcW w:type="dxa" w:w="17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Strong/partial</w:t>
            </w:r>
          </w:p>
        </w:tc>
        <w:tc>
          <w:tcPr>
            <w:tcW w:type="dxa" w:w="504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Terminology, plans, sketches/CAD, flowcharts, spreadsheets and reports.</w:t>
            </w:r>
          </w:p>
        </w:tc>
        <w:tc>
          <w:tcPr>
            <w:tcW w:type="dxa" w:w="543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Student-created graphical work and safe data management must be explicit.</w:t>
            </w:r>
          </w:p>
        </w:tc>
      </w:tr>
      <w:tr>
        <w:tc>
          <w:tcPr>
            <w:tcW w:type="dxa" w:w="338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Metal — materials/resources</w:t>
            </w:r>
          </w:p>
        </w:tc>
        <w:tc>
          <w:tcPr>
            <w:tcW w:type="dxa" w:w="17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Partial/strong</w:t>
            </w:r>
          </w:p>
        </w:tc>
        <w:tc>
          <w:tcPr>
            <w:tcW w:type="dxa" w:w="504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Ferrous/nonferrous entry points, stock forms, alloys, properties, finishes and project selection.</w:t>
            </w:r>
          </w:p>
        </w:tc>
        <w:tc>
          <w:tcPr>
            <w:tcW w:type="dxa" w:w="543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Ores/mining/refining, Country/Community impacts, ethical sourcing, recycling, hardware/secondary materials need explicit whole-course placement.</w:t>
            </w:r>
          </w:p>
        </w:tc>
      </w:tr>
      <w:tr>
        <w:tc>
          <w:tcPr>
            <w:tcW w:type="dxa" w:w="338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Metal — tools/equipment</w:t>
            </w:r>
          </w:p>
        </w:tc>
        <w:tc>
          <w:tcPr>
            <w:tcW w:type="dxa" w:w="17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Strong opportunity</w:t>
            </w:r>
          </w:p>
        </w:tc>
        <w:tc>
          <w:tcPr>
            <w:tcW w:type="dxa" w:w="504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Marking, cutting, shaping, forming, machining, measuring, finishing and assembly contexts.</w:t>
            </w:r>
          </w:p>
        </w:tc>
        <w:tc>
          <w:tcPr>
            <w:tcW w:type="dxa" w:w="543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List only locally available, age-appropriate authorised equipment; exact practical status TBC.</w:t>
            </w:r>
          </w:p>
        </w:tc>
      </w:tr>
      <w:tr>
        <w:tc>
          <w:tcPr>
            <w:tcW w:type="dxa" w:w="338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Metal — safe setup/maintenance</w:t>
            </w:r>
          </w:p>
        </w:tc>
        <w:tc>
          <w:tcPr>
            <w:tcW w:type="dxa" w:w="17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504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Permission, guarding, workholding, SOP/SDS and teacher-control language.</w:t>
            </w:r>
          </w:p>
        </w:tc>
        <w:tc>
          <w:tcPr>
            <w:tcW w:type="dxa" w:w="543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Current setup checks, speeds/feeds, fume controls, maintenance and written evidence TBC.</w:t>
            </w:r>
          </w:p>
        </w:tc>
      </w:tr>
      <w:tr>
        <w:tc>
          <w:tcPr>
            <w:tcW w:type="dxa" w:w="3384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Metal — production processes</w:t>
            </w:r>
          </w:p>
        </w:tc>
        <w:tc>
          <w:tcPr>
            <w:tcW w:type="dxa" w:w="1728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Strong</w:t>
            </w:r>
          </w:p>
        </w:tc>
        <w:tc>
          <w:tcPr>
            <w:tcW w:type="dxa" w:w="5040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Sheet metal, fabrication, machining, fitting, threads, joining, assembly, precision and finishing.</w:t>
            </w:r>
          </w:p>
        </w:tc>
        <w:tc>
          <w:tcPr>
            <w:tcW w:type="dxa" w:w="5434"/>
            <w:shd w:fill="E6F4E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Heat treatment/digital manufacturing and practical-vs-demonstration status TBC.</w:t>
            </w:r>
          </w:p>
        </w:tc>
      </w:tr>
      <w:tr>
        <w:tc>
          <w:tcPr>
            <w:tcW w:type="dxa" w:w="3384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Metal — collaborative production</w:t>
            </w:r>
          </w:p>
        </w:tc>
        <w:tc>
          <w:tcPr>
            <w:tcW w:type="dxa" w:w="1728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Gap</w:t>
            </w:r>
          </w:p>
        </w:tc>
        <w:tc>
          <w:tcPr>
            <w:tcW w:type="dxa" w:w="5040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Possible group ordering/quality/assembly contexts only.</w:t>
            </w:r>
          </w:p>
        </w:tc>
        <w:tc>
          <w:tcPr>
            <w:tcW w:type="dxa" w:w="5434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Plan one genuine activity with roles, common output and individual evidence.</w:t>
            </w:r>
          </w:p>
        </w:tc>
      </w:tr>
      <w:tr>
        <w:tc>
          <w:tcPr>
            <w:tcW w:type="dxa" w:w="338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Metal industry in context</w:t>
            </w:r>
          </w:p>
        </w:tc>
        <w:tc>
          <w:tcPr>
            <w:tcW w:type="dxa" w:w="17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Partial</w:t>
            </w:r>
          </w:p>
        </w:tc>
        <w:tc>
          <w:tcPr>
            <w:tcW w:type="dxa" w:w="504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Sustainability, CNC/emerging technology, classroom/industry comparison and impact report entry points.</w:t>
            </w:r>
          </w:p>
        </w:tc>
        <w:tc>
          <w:tcPr>
            <w:tcW w:type="dxa" w:w="543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Restore/confirm work practices, ethical/cultural practices and changing industry evidence.</w:t>
            </w:r>
          </w:p>
        </w:tc>
      </w:tr>
      <w:tr>
        <w:tc>
          <w:tcPr>
            <w:tcW w:type="dxa" w:w="3384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Careers and enterprise</w:t>
            </w:r>
          </w:p>
        </w:tc>
        <w:tc>
          <w:tcPr>
            <w:tcW w:type="dxa" w:w="1728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Gap/partial</w:t>
            </w:r>
          </w:p>
        </w:tc>
        <w:tc>
          <w:tcPr>
            <w:tcW w:type="dxa" w:w="5040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Year 10 original program has careers/CNC activity; Year 9 guided evidence weak.</w:t>
            </w:r>
          </w:p>
        </w:tc>
        <w:tc>
          <w:tcPr>
            <w:tcW w:type="dxa" w:w="5434"/>
            <w:shd w:fill="FCE8E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Create/confirm one source-based career and enterprise evidence product.</w:t>
            </w:r>
          </w:p>
        </w:tc>
      </w:tr>
      <w:tr>
        <w:tc>
          <w:tcPr>
            <w:tcW w:type="dxa" w:w="338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Accessibility/Life Skills</w:t>
            </w:r>
          </w:p>
        </w:tc>
        <w:tc>
          <w:tcPr>
            <w:tcW w:type="dxa" w:w="172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  <w:tc>
          <w:tcPr>
            <w:tcW w:type="dxa" w:w="504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Mainstream program only; adjustments can support access.</w:t>
            </w:r>
          </w:p>
        </w:tc>
        <w:tc>
          <w:tcPr>
            <w:tcW w:type="dxa" w:w="543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Separate collaborative planning is required for any Life Skills pathway; do not mix outcomes.</w:t>
            </w:r>
          </w:p>
        </w:tc>
      </w:tr>
    </w:tbl>
    <w:p/>
    <w:p>
      <w:pPr>
        <w:pStyle w:val="Heading1"/>
        <w:pageBreakBefore/>
      </w:pPr>
      <w:r>
        <w:t>Consolidated Teacher to confirm register</w:t>
      </w:r>
    </w:p>
    <w:tbl>
      <w:tblPr>
        <w:tblStyle w:val="TableGrid"/>
        <w:tblW w:type="dxa" w:w="15586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864"/>
        <w:gridCol w:w="12168"/>
        <w:gridCol w:w="2554"/>
      </w:tblGrid>
      <w:tr>
        <w:trPr>
          <w:tblHeader w:val="true"/>
        </w:trPr>
        <w:tc>
          <w:tcPr>
            <w:tcW w:type="dxa" w:w="864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No.</w:t>
            </w:r>
          </w:p>
        </w:tc>
        <w:tc>
          <w:tcPr>
            <w:tcW w:type="dxa" w:w="12168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Decision/evidence required</w:t>
            </w:r>
          </w:p>
        </w:tc>
        <w:tc>
          <w:tcPr>
            <w:tcW w:type="dxa" w:w="2554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86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1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Course pattern: standalone 100-hour years or one 200-hour Years 9–10 elective; actual hours and project count.</w:t>
            </w:r>
          </w:p>
        </w:tc>
        <w:tc>
          <w:tcPr>
            <w:tcW w:type="dxa" w:w="255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</w:tr>
      <w:tr>
        <w:tc>
          <w:tcPr>
            <w:tcW w:type="dxa" w:w="86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1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2025 syllabus adoption year, sector direction and change from IND5 to INT5 reporting codes.</w:t>
            </w:r>
          </w:p>
        </w:tc>
        <w:tc>
          <w:tcPr>
            <w:tcW w:type="dxa" w:w="255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</w:tr>
      <w:tr>
        <w:tc>
          <w:tcPr>
            <w:tcW w:type="dxa" w:w="86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1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Exact term/week teaching allocations and all currently unallocated weeks.</w:t>
            </w:r>
          </w:p>
        </w:tc>
        <w:tc>
          <w:tcPr>
            <w:tcW w:type="dxa" w:w="255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</w:tr>
      <w:tr>
        <w:tc>
          <w:tcPr>
            <w:tcW w:type="dxa" w:w="86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1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Formal task outcomes, dates, marks/rubrics, sessions, submission, approval and current handbook verification.</w:t>
            </w:r>
          </w:p>
        </w:tc>
        <w:tc>
          <w:tcPr>
            <w:tcW w:type="dxa" w:w="255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</w:tr>
      <w:tr>
        <w:tc>
          <w:tcPr>
            <w:tcW w:type="dxa" w:w="86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1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Current project briefs, plans, dimensions, materials, tolerances, hardware, processes, sequence, tests and finishes.</w:t>
            </w:r>
          </w:p>
        </w:tc>
        <w:tc>
          <w:tcPr>
            <w:tcW w:type="dxa" w:w="255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</w:tr>
      <w:tr>
        <w:tc>
          <w:tcPr>
            <w:tcW w:type="dxa" w:w="86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21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Local WHS documents, PPE, SOPs, SDSs, permissions, supervision, settings and emergency procedures.</w:t>
            </w:r>
          </w:p>
        </w:tc>
        <w:tc>
          <w:tcPr>
            <w:tcW w:type="dxa" w:w="255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</w:tr>
      <w:tr>
        <w:tc>
          <w:tcPr>
            <w:tcW w:type="dxa" w:w="86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21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Specialist-process status: student practical, teacher demonstration, simulation/investigation or not taught.</w:t>
            </w:r>
          </w:p>
        </w:tc>
        <w:tc>
          <w:tcPr>
            <w:tcW w:type="dxa" w:w="255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</w:tr>
      <w:tr>
        <w:tc>
          <w:tcPr>
            <w:tcW w:type="dxa" w:w="86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21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 genuine collaborative activity and evidence of roles, contribution and common outcome.</w:t>
            </w:r>
          </w:p>
        </w:tc>
        <w:tc>
          <w:tcPr>
            <w:tcW w:type="dxa" w:w="255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</w:tr>
      <w:tr>
        <w:tc>
          <w:tcPr>
            <w:tcW w:type="dxa" w:w="86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21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Authorised Cultural sources, local Community partnership/consultation and ICIP protocols.</w:t>
            </w:r>
          </w:p>
        </w:tc>
        <w:tc>
          <w:tcPr>
            <w:tcW w:type="dxa" w:w="255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</w:tr>
      <w:tr>
        <w:tc>
          <w:tcPr>
            <w:tcW w:type="dxa" w:w="86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21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Full placement of ores/mining/refining, ethical sourcing, conservation/recycling, heat treatment, hardware and secondary materials.</w:t>
            </w:r>
          </w:p>
        </w:tc>
        <w:tc>
          <w:tcPr>
            <w:tcW w:type="dxa" w:w="255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</w:tr>
      <w:tr>
        <w:tc>
          <w:tcPr>
            <w:tcW w:type="dxa" w:w="86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21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Student-created drawings/CAD, quantities/costing and safe data-management expectations.</w:t>
            </w:r>
          </w:p>
        </w:tc>
        <w:tc>
          <w:tcPr>
            <w:tcW w:type="dxa" w:w="255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</w:tr>
      <w:tr>
        <w:tc>
          <w:tcPr>
            <w:tcW w:type="dxa" w:w="86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21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Career, enterprise, industry-practice and emerging-technology evidence product/source.</w:t>
            </w:r>
          </w:p>
        </w:tc>
        <w:tc>
          <w:tcPr>
            <w:tcW w:type="dxa" w:w="255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</w:tr>
      <w:tr>
        <w:tc>
          <w:tcPr>
            <w:tcW w:type="dxa" w:w="86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21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Practical observation checkpoints sufficient for INT5-PRO-01 and other practical evidence.</w:t>
            </w:r>
          </w:p>
        </w:tc>
        <w:tc>
          <w:tcPr>
            <w:tcW w:type="dxa" w:w="255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</w:tr>
      <w:tr>
        <w:tc>
          <w:tcPr>
            <w:tcW w:type="dxa" w:w="86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2168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Accessibility adjustments and any separately authorised Life Skills program.</w:t>
            </w:r>
          </w:p>
        </w:tc>
        <w:tc>
          <w:tcPr>
            <w:tcW w:type="dxa" w:w="2554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5"/>
              </w:rPr>
              <w:t>Teacher to confirm</w:t>
            </w:r>
          </w:p>
        </w:tc>
      </w:tr>
    </w:tbl>
    <w:p/>
    <w:p>
      <w:pPr>
        <w:pStyle w:val="Heading1"/>
      </w:pPr>
      <w:r>
        <w:t>Review and sign-off</w:t>
      </w:r>
    </w:p>
    <w:tbl>
      <w:tblPr>
        <w:tblStyle w:val="TableGrid"/>
        <w:tblW w:type="dxa" w:w="15586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3816"/>
        <w:gridCol w:w="11770"/>
      </w:tblGrid>
      <w:tr>
        <w:trPr>
          <w:tblHeader w:val="true"/>
        </w:trPr>
        <w:tc>
          <w:tcPr>
            <w:tcW w:type="dxa" w:w="3816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770"/>
            <w:shd w:fill="00337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Entry</w:t>
            </w:r>
          </w:p>
        </w:tc>
      </w:tr>
      <w:tr>
        <w:tc>
          <w:tcPr>
            <w:tcW w:type="dxa" w:w="3816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Program owner</w:t>
            </w:r>
          </w:p>
        </w:tc>
        <w:tc>
          <w:tcPr>
            <w:tcW w:type="dxa" w:w="1177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Teacher to confirm</w:t>
            </w:r>
          </w:p>
        </w:tc>
      </w:tr>
      <w:tr>
        <w:tc>
          <w:tcPr>
            <w:tcW w:type="dxa" w:w="3816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Faculty review</w:t>
            </w:r>
          </w:p>
        </w:tc>
        <w:tc>
          <w:tcPr>
            <w:tcW w:type="dxa" w:w="1177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Teacher to confirm</w:t>
            </w:r>
          </w:p>
        </w:tc>
      </w:tr>
      <w:tr>
        <w:tc>
          <w:tcPr>
            <w:tcW w:type="dxa" w:w="3816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Implementation year/basis</w:t>
            </w:r>
          </w:p>
        </w:tc>
        <w:tc>
          <w:tcPr>
            <w:tcW w:type="dxa" w:w="1177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Teacher to confirm</w:t>
            </w:r>
          </w:p>
        </w:tc>
      </w:tr>
      <w:tr>
        <w:tc>
          <w:tcPr>
            <w:tcW w:type="dxa" w:w="3816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Evidence gaps closed</w:t>
            </w:r>
          </w:p>
        </w:tc>
        <w:tc>
          <w:tcPr>
            <w:tcW w:type="dxa" w:w="1177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Teacher to confirm</w:t>
            </w:r>
          </w:p>
        </w:tc>
      </w:tr>
      <w:tr>
        <w:tc>
          <w:tcPr>
            <w:tcW w:type="dxa" w:w="3816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Revision/version approved</w:t>
            </w:r>
          </w:p>
        </w:tc>
        <w:tc>
          <w:tcPr>
            <w:tcW w:type="dxa" w:w="11770"/>
            <w:shd w:fill="FFF4C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6"/>
              </w:rPr>
              <w:t>Teacher to confirm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562" w:right="562" w:bottom="648" w:left="56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4"/>
      </w:rPr>
      <w:t xml:space="preserve">Teacher-developed review set | Local only | 5 August 2026 |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33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0337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65F9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Arial" w:hAnsi="Arial"/>
      <w:b/>
      <w:i/>
      <w:iCs/>
      <w:color w:val="45454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5 Metal — Syllabus Alignment Register</dc:title>
  <dc:subject>Teacher-developed Stage 5 Metal program review set</dc:subject>
  <dc:creator>Teacher review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