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583F"/>
          <w:sz w:val="40"/>
        </w:rPr>
        <w:t>BBQ and Case | 60-period teaching program</w:t>
      </w:r>
    </w:p>
    <w:p>
      <w:pPr>
        <w:spacing w:after="100"/>
        <w:jc w:val="center"/>
      </w:pPr>
      <w:r>
        <w:rPr>
          <w:rFonts w:ascii="Arial" w:hAnsi="Arial"/>
          <w:color w:val="51645B"/>
          <w:sz w:val="21"/>
        </w:rPr>
        <w:t>Stage 5 Industrial Technology - Metal industry | Faculty-ready default | v2.1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5953"/>
        <w:gridCol w:w="1587"/>
        <w:gridCol w:w="6690"/>
      </w:tblGrid>
      <w:tr>
        <w:trPr>
          <w:cantSplit/>
        </w:trPr>
        <w:tc>
          <w:tcPr>
            <w:tcW w:type="dxa" w:w="1361"/>
            <w:vAlign w:val="center"/>
            <w:shd w:fill="DDEBE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Duration</w:t>
            </w:r>
          </w:p>
        </w:tc>
        <w:tc>
          <w:tcPr>
            <w:tcW w:type="dxa" w:w="595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8"/>
              </w:rPr>
              <w:t>60 x 60-minute periods | 24 weeks</w:t>
            </w:r>
          </w:p>
        </w:tc>
        <w:tc>
          <w:tcPr>
            <w:tcW w:type="dxa" w:w="1587"/>
            <w:vAlign w:val="center"/>
            <w:shd w:fill="DDEBE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Pattern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8"/>
              </w:rPr>
              <w:t>5 periods per fortnight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DDEBE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Balance</w:t>
            </w:r>
          </w:p>
        </w:tc>
        <w:tc>
          <w:tcPr>
            <w:tcW w:type="dxa" w:w="595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8"/>
              </w:rPr>
              <w:t>{'Site/theory': 12, 'Project/folio': 12, 'Practical': 36}</w:t>
            </w:r>
          </w:p>
        </w:tc>
        <w:tc>
          <w:tcPr>
            <w:tcW w:type="dxa" w:w="1587"/>
            <w:vAlign w:val="center"/>
            <w:shd w:fill="DDEBE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Status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8"/>
              </w:rPr>
              <w:t>Faculty-ready default; local controls to confirm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DDEBE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Syllabus</w:t>
            </w:r>
          </w:p>
        </w:tc>
        <w:tc>
          <w:tcPr>
            <w:tcW w:type="dxa" w:w="595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8"/>
              </w:rPr>
              <w:t>Industrial Technology 7-10 Syllabus (2025)</w:t>
            </w:r>
          </w:p>
        </w:tc>
        <w:tc>
          <w:tcPr>
            <w:tcW w:type="dxa" w:w="1587"/>
            <w:vAlign w:val="center"/>
            <w:shd w:fill="DDEBE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Implementation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8"/>
              </w:rPr>
              <w:t>Early use permitted; mandatory from 2028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DDEBE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Project site</w:t>
            </w:r>
          </w:p>
        </w:tc>
        <w:tc>
          <w:tcPr>
            <w:tcW w:type="dxa" w:w="595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8"/>
              </w:rPr>
              <w:t>Linked below in plain English</w:t>
            </w:r>
          </w:p>
        </w:tc>
        <w:tc>
          <w:tcPr>
            <w:tcW w:type="dxa" w:w="1587"/>
            <w:vAlign w:val="center"/>
            <w:shd w:fill="DDEBE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Program version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8"/>
              </w:rPr>
              <w:t>v2.1</w:t>
            </w:r>
          </w:p>
        </w:tc>
      </w:tr>
    </w:tbl>
    <w:p>
      <w:pPr>
        <w:spacing w:before="80" w:after="60"/>
      </w:pPr>
      <w:r>
        <w:rPr>
          <w:b/>
        </w:rPr>
        <w:t xml:space="preserve">Official authority: </w:t>
      </w:r>
      <w:hyperlink r:id="rId11">
        <w:r>
          <w:rPr>
            <w:color w:val="17583F"/>
            <w:b/>
            <w:rFonts w:ascii="Arial" w:hAnsi="Arial"/>
            <w:sz w:val="19"/>
          </w:rPr>
          <w:t>Industrial Technology 7-10 Syllabus (2025)</w:t>
        </w:r>
      </w:hyperlink>
      <w:r>
        <w:t>. Practical work is controlled by the current teacher-issued plan, local induction, demonstrations, SOPs, SDSs, PPE, supervision and risk controls.</w:t>
      </w:r>
      <w:r>
        <w:t xml:space="preserve"> </w:t>
      </w:r>
      <w:hyperlink r:id="rId12">
        <w:r>
          <w:rPr>
            <w:color w:val="17583F"/>
            <w:b/>
            <w:rFonts w:ascii="Arial" w:hAnsi="Arial"/>
            <w:sz w:val="19"/>
          </w:rPr>
          <w:t>Open the BBQ and Case course site</w:t>
        </w:r>
      </w:hyperlink>
    </w:p>
    <w:p>
      <w:pPr>
        <w:spacing w:before="40" w:after="40"/>
      </w:pPr>
      <w:r>
        <w:rPr>
          <w:b/>
          <w:color w:val="17583F"/>
          <w:sz w:val="22"/>
        </w:rPr>
        <w:t>Exact Stage 5 outcomes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13606"/>
      </w:tblGrid>
      <w:tr>
        <w:trPr>
          <w:cantSplit/>
          <w:tblHeader w:val="true"/>
        </w:trPr>
        <w:tc>
          <w:tcPr>
            <w:tcW w:type="dxa" w:w="187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13606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Exact official wording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7"/>
              </w:rPr>
              <w:t>INT5-SAF-01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applies risk management and safe work practices in industrial technology contexts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7"/>
              </w:rPr>
              <w:t>INT5-COM-01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communicates ideas and processes in industrial technology contexts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7"/>
              </w:rPr>
              <w:t>INT5-ENV-01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assesses the impact of industrial activities and practices on society and the environment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7"/>
              </w:rPr>
              <w:t>INT5-DES-01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selects and applies design, project management and technical skills in project production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7"/>
              </w:rPr>
              <w:t>INT5-USE-01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selects and justifies the use of materials, tools and equipment to undertake projects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7"/>
              </w:rPr>
              <w:t>INT5-EVL-01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evaluates the functional, aesthetic, economic and environmental qualities of products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7"/>
              </w:rPr>
              <w:t>INT5-INP-01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analyses and applies a range of industrial processes in production contexts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7"/>
              </w:rPr>
              <w:t>INT5-PRO-01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demonstrates practical skills in the production of projects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7"/>
              </w:rPr>
              <w:t>INT5-IND-01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investigates and explains a range of industry careers, enterprise opportunities and practices</w:t>
            </w:r>
          </w:p>
        </w:tc>
      </w:tr>
    </w:tbl>
    <w:p>
      <w:pPr>
        <w:spacing w:before="60" w:after="20"/>
      </w:pPr>
      <w:r>
        <w:rPr>
          <w:b/>
        </w:rPr>
        <w:t>Teacher to confirm before use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1"/>
        <w:gridCol w:w="11339"/>
        <w:gridCol w:w="2438"/>
      </w:tblGrid>
      <w:tr>
        <w:trPr>
          <w:cantSplit/>
          <w:tblHeader w:val="true"/>
        </w:trPr>
        <w:tc>
          <w:tcPr>
            <w:tcW w:type="dxa" w:w="170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1339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Confirm</w:t>
            </w:r>
          </w:p>
        </w:tc>
        <w:tc>
          <w:tcPr>
            <w:tcW w:type="dxa" w:w="243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TTC-METAL-01</w:t>
            </w:r>
          </w:p>
        </w:tc>
        <w:tc>
          <w:tcPr>
            <w:tcW w:type="dxa" w:w="1133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Confirm the local timetable pattern and delivery dates against this five-period-per-fortnight default.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Program coordinator / faculty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TTC-METAL-02</w:t>
            </w:r>
          </w:p>
        </w:tc>
        <w:tc>
          <w:tcPr>
            <w:tcW w:type="dxa" w:w="1133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Confirm assessment tasks, dates, weightings, submission method, adjustments and reporting requirements.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Program coordinator / faculty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TTC-METAL-03</w:t>
            </w:r>
          </w:p>
        </w:tc>
        <w:tc>
          <w:tcPr>
            <w:tcW w:type="dxa" w:w="1133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Confirm current teacher-issued project plans, permitted variations, induction, SOPs, SDSs, PPE, supervision, equipment permissions, risk controls and practical observation criteria.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Class teacher / faculty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TTC-METAL-04</w:t>
            </w:r>
          </w:p>
        </w:tc>
        <w:tc>
          <w:tcPr>
            <w:tcW w:type="dxa" w:w="1133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Confirm the collaborative production roles, component or stage, group size, individual-contribution record and teacher observation arrangements.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Class teacher / faculty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TTC-METAL-05</w:t>
            </w:r>
          </w:p>
        </w:tc>
        <w:tc>
          <w:tcPr>
            <w:tcW w:type="dxa" w:w="1133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Confirm the two syllabus-learning.html integration routes are present and approved before document release.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Website integrator / program coordinator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Teaching program | BBQ and Case | Periods 1–5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1077"/>
        <w:gridCol w:w="1701"/>
        <w:gridCol w:w="4365"/>
        <w:gridCol w:w="4025"/>
        <w:gridCol w:w="3912"/>
      </w:tblGrid>
      <w:tr>
        <w:trPr>
          <w:cantSplit/>
          <w:tblHeader w:val="true"/>
        </w:trPr>
        <w:tc>
          <w:tcPr>
            <w:tcW w:type="dxa" w:w="39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7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70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36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1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1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Site/theory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1: Brief, evidence and materials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Reading the BBQ-and-case brief as a production contract; From hazard review to a task-specific WMS. Complete the linked knowledge check and record a short application response.</w:t>
            </w:r>
          </w:p>
          <w:p>
            <w:pPr>
              <w:spacing w:before="20" w:after="0"/>
            </w:pPr>
            <w:hyperlink r:id="rId13">
              <w:r>
                <w:rPr>
                  <w:color w:val="17583F"/>
                  <w:b/>
                  <w:rFonts w:ascii="Arial" w:hAnsi="Arial"/>
                  <w:sz w:val="15"/>
                </w:rPr>
                <w:t>Theory: Reading the BBQ-and-case brief as a production contract</w:t>
              </w:r>
            </w:hyperlink>
          </w:p>
          <w:p>
            <w:pPr>
              <w:spacing w:before="20" w:after="0"/>
            </w:pPr>
            <w:hyperlink r:id="rId14">
              <w:r>
                <w:rPr>
                  <w:color w:val="17583F"/>
                  <w:b/>
                  <w:rFonts w:ascii="Arial" w:hAnsi="Arial"/>
                  <w:sz w:val="15"/>
                </w:rPr>
                <w:t>Theory: From hazard review to a task-specific WMS</w:t>
              </w:r>
            </w:hyperlink>
          </w:p>
          <w:p>
            <w:pPr>
              <w:spacing w:before="20" w:after="0"/>
            </w:pPr>
            <w:hyperlink r:id="rId15">
              <w:r>
                <w:rPr>
                  <w:color w:val="17583F"/>
                  <w:b/>
                  <w:rFonts w:ascii="Arial" w:hAnsi="Arial"/>
                  <w:sz w:val="15"/>
                </w:rPr>
                <w:t>Knowledge check: Brief, evidence and materials</w:t>
              </w:r>
            </w:hyperlink>
          </w:p>
          <w:p>
            <w:pPr>
              <w:spacing w:before="20" w:after="0"/>
            </w:pPr>
            <w:hyperlink r:id="rId16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Outline the principles of risk management and implement risk-reduction procedures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INT5-ENV-01, INT5-SAF-01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Named theory/check record — Module 1: Reading the BBQ-and-case brief as a production contract; From hazard review to a task-specific WMS</w:t>
              <w:br/>
              <w:t>INT5-COM-01, INT5-ENV-01, INT5-SAF-01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2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Project/folio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1: folio and project decisions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1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1</w:t>
              </w:r>
            </w:hyperlink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Project folio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Identify and investigate factors influencing design in projects to develop specifications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Folio checkpoint 1 — Module 1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3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Metal skills studio: maintenance evidence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named teacher-authorised whole-course Metal skills studio checkpoint. Use only the locally approved equipment, process, samples, SOP, PPE, supervision and permission; the syllabus-learning page supports concepts and evidence but does not authorise practical work.</w:t>
            </w:r>
          </w:p>
          <w:p>
            <w:pPr>
              <w:spacing w:before="20" w:after="0"/>
            </w:pPr>
            <w:hyperlink r:id="rId16">
              <w:r>
                <w:rPr>
                  <w:color w:val="17583F"/>
                  <w:b/>
                  <w:rFonts w:ascii="Arial" w:hAnsi="Arial"/>
                  <w:sz w:val="15"/>
                </w:rPr>
                <w:t>Metal skills studio: maintenance evidence</w:t>
              </w:r>
            </w:hyperlink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Project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Maintain hand tools and equipment including cleaning, lubricating or replacing consumables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Metal skills studio: teacher-authorised hand-tool/equipment maintenance performance and observation; equipment, consumables and procedure remain Teacher to confirm.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4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Metal skills studio: ethical production protocol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named teacher-authorised whole-course Metal skills studio checkpoint. Use only the locally approved equipment, process, samples, SOP, PPE, supervision and permission; the syllabus-learning page supports concepts and evidence but does not authorise practical work.</w:t>
            </w:r>
          </w:p>
          <w:p>
            <w:pPr>
              <w:spacing w:before="20" w:after="0"/>
            </w:pPr>
            <w:hyperlink r:id="rId16">
              <w:r>
                <w:rPr>
                  <w:color w:val="17583F"/>
                  <w:b/>
                  <w:rFonts w:ascii="Arial" w:hAnsi="Arial"/>
                  <w:sz w:val="15"/>
                </w:rPr>
                <w:t>Metal skills studio: ethical production protocol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Apply ethical protocols when making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INT5-PRO-01, INT5-ENV-01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Metal skills studio: apply the teacher-issued ethical/cultural production protocol and retain an individual decision record; protocol, context and approval remain Teacher to confirm.</w:t>
              <w:br/>
              <w:t>INT5-SAF-01, INT5-USE-01, INT5-INP-01, INT5-PRO-01, INT5-ENV-01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5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Select and use a range of marking-out tools, processes and equipment to…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Project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Select and use a range of marking-out tools, processes and equipment to accurately measure and mark out…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Select and use a range of marking-out tools, processes and equipment to… — teacher observation, checked result and saved evidence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Teaching program | BBQ and Case | Periods 6–10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1077"/>
        <w:gridCol w:w="1701"/>
        <w:gridCol w:w="4365"/>
        <w:gridCol w:w="4025"/>
        <w:gridCol w:w="3912"/>
      </w:tblGrid>
      <w:tr>
        <w:trPr>
          <w:cantSplit/>
          <w:tblHeader w:val="true"/>
        </w:trPr>
        <w:tc>
          <w:tcPr>
            <w:tcW w:type="dxa" w:w="39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7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70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36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1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6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Site/theory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1: Brief, evidence and materials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Inputs, processes and outputs as a planning model. Complete the linked knowledge check and record a short application response.</w:t>
            </w:r>
          </w:p>
          <w:p>
            <w:pPr>
              <w:spacing w:before="20" w:after="0"/>
            </w:pPr>
            <w:hyperlink r:id="rId21">
              <w:r>
                <w:rPr>
                  <w:color w:val="17583F"/>
                  <w:b/>
                  <w:rFonts w:ascii="Arial" w:hAnsi="Arial"/>
                  <w:sz w:val="15"/>
                </w:rPr>
                <w:t>Theory: Inputs, processes and outputs as a planning model</w:t>
              </w:r>
            </w:hyperlink>
          </w:p>
          <w:p>
            <w:pPr>
              <w:spacing w:before="20" w:after="0"/>
            </w:pPr>
            <w:hyperlink r:id="rId22">
              <w:r>
                <w:rPr>
                  <w:color w:val="17583F"/>
                  <w:b/>
                  <w:rFonts w:ascii="Arial" w:hAnsi="Arial"/>
                  <w:sz w:val="15"/>
                </w:rPr>
                <w:t>Knowledge check: Brief, evidence and materials</w:t>
              </w:r>
            </w:hyperlink>
          </w:p>
          <w:p>
            <w:pPr>
              <w:spacing w:before="20" w:after="0"/>
            </w:pPr>
            <w:hyperlink r:id="rId16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INT5-IND-01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Named theory/check record — Module 1: Inputs, processes and outputs as a planning model</w:t>
              <w:br/>
              <w:t>INT5-COM-01, INT5-IND-01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7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Project/folio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1: folio and project decisions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1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2</w:t>
              </w:r>
            </w:hyperlink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Project folio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Test and evaluate the suitability of materials and the effectiveness of tools, equipment and processes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INT5-EVL-01, INT5-USE-01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Folio checkpoint 2 — Module 1 decision, supporting evidence and teacher feedback</w:t>
              <w:br/>
              <w:t>INT5-COM-01, INT5-DES-01, INT5-EVL-01, INT5-USE-01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8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Use a range of tools, equipment and machines commonly used in machining…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Project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Use a range of tools, equipment and machines commonly used in machining and fabrication in the production of…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Use a range of tools, equipment and machines commonly used in machining… — teacher observation, checked result and saved evidence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9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Apply techniques to ensure the precision and quality of metal components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Project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Apply techniques to ensure the precision and quality of metal components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Apply techniques to ensure the precision and quality of metal components — teacher observation, checked result and saved evidence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10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Use hand tools, power tools, machinery, chemicals and abrasives to…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Project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Use hand tools, power tools, machinery, chemicals and abrasives to prepare metal surfaces for the application…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Use hand tools, power tools, machinery, chemicals and abrasives to… — teacher observation, checked result and saved evidence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Teaching program | BBQ and Case | Periods 11–15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1077"/>
        <w:gridCol w:w="1701"/>
        <w:gridCol w:w="4365"/>
        <w:gridCol w:w="4025"/>
        <w:gridCol w:w="3912"/>
      </w:tblGrid>
      <w:tr>
        <w:trPr>
          <w:cantSplit/>
          <w:tblHeader w:val="true"/>
        </w:trPr>
        <w:tc>
          <w:tcPr>
            <w:tcW w:type="dxa" w:w="39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7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70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36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1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11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Site/theory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2: Drawings, rails and accurate setup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Selecting stock form by function and manufacture; Turning drawings into freehand sketches and a spreadsheet cutting list. Complete the linked knowledge check and record a short application response.</w:t>
            </w:r>
          </w:p>
          <w:p>
            <w:pPr>
              <w:spacing w:before="20" w:after="0"/>
            </w:pPr>
            <w:hyperlink r:id="rId23">
              <w:r>
                <w:rPr>
                  <w:color w:val="17583F"/>
                  <w:b/>
                  <w:rFonts w:ascii="Arial" w:hAnsi="Arial"/>
                  <w:sz w:val="15"/>
                </w:rPr>
                <w:t>Theory: Selecting stock form by function and manufacture</w:t>
              </w:r>
            </w:hyperlink>
          </w:p>
          <w:p>
            <w:pPr>
              <w:spacing w:before="20" w:after="0"/>
            </w:pPr>
            <w:hyperlink r:id="rId24">
              <w:r>
                <w:rPr>
                  <w:color w:val="17583F"/>
                  <w:b/>
                  <w:rFonts w:ascii="Arial" w:hAnsi="Arial"/>
                  <w:sz w:val="15"/>
                </w:rPr>
                <w:t>Theory: Turning drawings into freehand sketches and a spreadsheet…</w:t>
              </w:r>
            </w:hyperlink>
          </w:p>
          <w:p>
            <w:pPr>
              <w:spacing w:before="20" w:after="0"/>
            </w:pPr>
            <w:hyperlink r:id="rId25">
              <w:r>
                <w:rPr>
                  <w:color w:val="17583F"/>
                  <w:b/>
                  <w:rFonts w:ascii="Arial" w:hAnsi="Arial"/>
                  <w:sz w:val="15"/>
                </w:rPr>
                <w:t>Knowledge check: Drawings, rails and accurate setup</w:t>
              </w:r>
            </w:hyperlink>
          </w:p>
          <w:p>
            <w:pPr>
              <w:spacing w:before="20" w:after="0"/>
            </w:pPr>
            <w:hyperlink r:id="rId16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Explain the impact of the metal industry on Country and Aboriginal and Torres Strait Islander Communities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INT5-ENV-01, INT5-USE-01, INT5-IND-01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Named theory/check record — Module 2: Selecting stock form by function and manufacture; Turning drawings into freehand sketches and a…</w:t>
              <w:br/>
              <w:t>INT5-COM-01, INT5-ENV-01, INT5-USE-01, INT5-IND-01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12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Project/folio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2: folio and project decisions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2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3</w:t>
              </w:r>
            </w:hyperlink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Project folio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Apply project management strategies when developing projects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Folio checkpoint 3 — Module 2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13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2: setup and approved stage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3A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14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2: controlled production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3B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15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2: evidence and review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3C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Teaching program | BBQ and Case | Periods 16–20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1077"/>
        <w:gridCol w:w="1701"/>
        <w:gridCol w:w="4365"/>
        <w:gridCol w:w="4025"/>
        <w:gridCol w:w="3912"/>
      </w:tblGrid>
      <w:tr>
        <w:trPr>
          <w:cantSplit/>
          <w:tblHeader w:val="true"/>
        </w:trPr>
        <w:tc>
          <w:tcPr>
            <w:tcW w:type="dxa" w:w="39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7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70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36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1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16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Site/theory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2: Drawings, rails and accurate setup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Datums, orientation and quality gates for rails and end caps. Complete the linked knowledge check and record a short application response.</w:t>
            </w:r>
          </w:p>
          <w:p>
            <w:pPr>
              <w:spacing w:before="20" w:after="0"/>
            </w:pPr>
            <w:hyperlink r:id="rId26">
              <w:r>
                <w:rPr>
                  <w:color w:val="17583F"/>
                  <w:b/>
                  <w:rFonts w:ascii="Arial" w:hAnsi="Arial"/>
                  <w:sz w:val="15"/>
                </w:rPr>
                <w:t>Theory: Datums, orientation and quality gates for rails and end caps</w:t>
              </w:r>
            </w:hyperlink>
          </w:p>
          <w:p>
            <w:pPr>
              <w:spacing w:before="20" w:after="0"/>
            </w:pPr>
            <w:hyperlink r:id="rId27">
              <w:r>
                <w:rPr>
                  <w:color w:val="17583F"/>
                  <w:b/>
                  <w:rFonts w:ascii="Arial" w:hAnsi="Arial"/>
                  <w:sz w:val="15"/>
                </w:rPr>
                <w:t>Knowledge check: Drawings, rails and accurate setup</w:t>
              </w:r>
            </w:hyperlink>
          </w:p>
          <w:p>
            <w:pPr>
              <w:spacing w:before="20" w:after="0"/>
            </w:pPr>
            <w:hyperlink r:id="rId16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Explain the environmental and societal impact of renewable and non-renewable resources used in the development…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INT5-IND-01, INT5-ENV-01, INT5-USE-01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Named theory/check record — Module 2: Datums, orientation and quality gates for rails and end caps</w:t>
              <w:br/>
              <w:t>INT5-COM-01, INT5-IND-01, INT5-ENV-01, INT5-USE-01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17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Project/folio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2: folio and project decisions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2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4</w:t>
              </w:r>
            </w:hyperlink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Project folio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Folio checkpoint 4 — Module 2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18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2: setup and approved stage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4A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19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2: controlled production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4B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20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2: evidence and review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4C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Teaching program | BBQ and Case | Periods 21–25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1077"/>
        <w:gridCol w:w="1701"/>
        <w:gridCol w:w="4365"/>
        <w:gridCol w:w="4025"/>
        <w:gridCol w:w="3912"/>
      </w:tblGrid>
      <w:tr>
        <w:trPr>
          <w:cantSplit/>
          <w:tblHeader w:val="true"/>
        </w:trPr>
        <w:tc>
          <w:tcPr>
            <w:tcW w:type="dxa" w:w="39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7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70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36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1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21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Site/theory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3: Joining and controlled assembly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Hole location is a design feature, not just a mark; Drill-press principles behind the teacher-issued SOP. Complete the linked knowledge check and record a short application response.</w:t>
            </w:r>
          </w:p>
          <w:p>
            <w:pPr>
              <w:spacing w:before="20" w:after="0"/>
            </w:pPr>
            <w:hyperlink r:id="rId28">
              <w:r>
                <w:rPr>
                  <w:color w:val="17583F"/>
                  <w:b/>
                  <w:rFonts w:ascii="Arial" w:hAnsi="Arial"/>
                  <w:sz w:val="15"/>
                </w:rPr>
                <w:t>Theory: Hole location is a design feature, not just a mark</w:t>
              </w:r>
            </w:hyperlink>
          </w:p>
          <w:p>
            <w:pPr>
              <w:spacing w:before="20" w:after="0"/>
            </w:pPr>
            <w:hyperlink r:id="rId29">
              <w:r>
                <w:rPr>
                  <w:color w:val="17583F"/>
                  <w:b/>
                  <w:rFonts w:ascii="Arial" w:hAnsi="Arial"/>
                  <w:sz w:val="15"/>
                </w:rPr>
                <w:t>Theory: Drill-press principles behind the teacher-issued SOP</w:t>
              </w:r>
            </w:hyperlink>
          </w:p>
          <w:p>
            <w:pPr>
              <w:spacing w:before="20" w:after="0"/>
            </w:pPr>
            <w:hyperlink r:id="rId30">
              <w:r>
                <w:rPr>
                  <w:color w:val="17583F"/>
                  <w:b/>
                  <w:rFonts w:ascii="Arial" w:hAnsi="Arial"/>
                  <w:sz w:val="15"/>
                </w:rPr>
                <w:t>Knowledge check: Joining and controlled assembly</w:t>
              </w:r>
            </w:hyperlink>
          </w:p>
          <w:p>
            <w:pPr>
              <w:spacing w:before="20" w:after="0"/>
            </w:pPr>
            <w:hyperlink r:id="rId16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Compare the properties and applications of a range of pure metals and alloys to assess their suitability for…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INT5-ENV-01, INT5-USE-01, INT5-EVL-01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Named theory/check record — Module 3: Hole location is a design feature, not just a mark; Drill-press principles behind the teacher-issued SOP</w:t>
              <w:br/>
              <w:t>INT5-COM-01, INT5-ENV-01, INT5-USE-01, INT5-EVL-01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22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Project/folio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3: folio and project decisions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3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5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Folio checkpoint 5 — Module 3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23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Metal skills studio: digital production evidence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named teacher-authorised whole-course Metal skills studio checkpoint. Use only the locally approved equipment, process, samples, SOP, PPE, supervision and permission; the syllabus-learning page supports concepts and evidence but does not authorise practical work.</w:t>
            </w:r>
          </w:p>
          <w:p>
            <w:pPr>
              <w:spacing w:before="20" w:after="0"/>
            </w:pPr>
            <w:hyperlink r:id="rId16">
              <w:r>
                <w:rPr>
                  <w:color w:val="17583F"/>
                  <w:b/>
                  <w:rFonts w:ascii="Arial" w:hAnsi="Arial"/>
                  <w:sz w:val="15"/>
                </w:rPr>
                <w:t>Metal skills studio: digital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Use traditional and digital technologies to create components and detail surfaces for metal products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Metal skills studio: teacher-authorised traditional/digital component or surface-detailing performance and saved evidence; approved technology, file, process and SOP remain Teacher to confirm.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24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3: controlled production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5B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25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3: evidence and review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5C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Teaching program | BBQ and Case | Periods 26–30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1077"/>
        <w:gridCol w:w="1701"/>
        <w:gridCol w:w="4365"/>
        <w:gridCol w:w="4025"/>
        <w:gridCol w:w="3912"/>
      </w:tblGrid>
      <w:tr>
        <w:trPr>
          <w:cantSplit/>
          <w:tblHeader w:val="true"/>
        </w:trPr>
        <w:tc>
          <w:tcPr>
            <w:tcW w:type="dxa" w:w="39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7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70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36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1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26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Site/theory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3: Joining and controlled assembly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Inspecting drilled features and responding to faults. Complete the linked knowledge check and record a short application response.</w:t>
            </w:r>
          </w:p>
          <w:p>
            <w:pPr>
              <w:spacing w:before="20" w:after="0"/>
            </w:pPr>
            <w:hyperlink r:id="rId31">
              <w:r>
                <w:rPr>
                  <w:color w:val="17583F"/>
                  <w:b/>
                  <w:rFonts w:ascii="Arial" w:hAnsi="Arial"/>
                  <w:sz w:val="15"/>
                </w:rPr>
                <w:t>Theory: Inspecting drilled features and responding to faults</w:t>
              </w:r>
            </w:hyperlink>
          </w:p>
          <w:p>
            <w:pPr>
              <w:spacing w:before="20" w:after="0"/>
            </w:pPr>
            <w:hyperlink r:id="rId32">
              <w:r>
                <w:rPr>
                  <w:color w:val="17583F"/>
                  <w:b/>
                  <w:rFonts w:ascii="Arial" w:hAnsi="Arial"/>
                  <w:sz w:val="15"/>
                </w:rPr>
                <w:t>Knowledge check: Joining and controlled assembly</w:t>
              </w:r>
            </w:hyperlink>
          </w:p>
          <w:p>
            <w:pPr>
              <w:spacing w:before="20" w:after="0"/>
            </w:pPr>
            <w:hyperlink r:id="rId16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Identify and describe secondary materials, such as ceramics, timber, polymers and textiles, that could…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INT5-IND-01, INT5-USE-01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Named theory/check record — Module 3: Inspecting drilled features and responding to faults</w:t>
              <w:br/>
              <w:t>INT5-COM-01, INT5-IND-01, INT5-USE-01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27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Project/folio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3: folio and project decisions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3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6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Folio checkpoint 6 — Module 3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28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Metal skills studio: joining evidence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named teacher-authorised whole-course Metal skills studio checkpoint. Use only the locally approved equipment, process, samples, SOP, PPE, supervision and permission; the syllabus-learning page supports concepts and evidence but does not authorise practical work.</w:t>
            </w:r>
          </w:p>
          <w:p>
            <w:pPr>
              <w:spacing w:before="20" w:after="0"/>
            </w:pPr>
            <w:hyperlink r:id="rId16">
              <w:r>
                <w:rPr>
                  <w:color w:val="17583F"/>
                  <w:b/>
                  <w:rFonts w:ascii="Arial" w:hAnsi="Arial"/>
                  <w:sz w:val="15"/>
                </w:rPr>
                <w:t>Metal skills studio: joining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Use a range of permanent and semi-permanent joining and fabrication techniques, including soldering, welding…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Metal skills studio: teacher-authorised joining-technique performance samples and comparison evidence; permitted soldering, welding, fasteners, rivets, equipment and SOPs remain Teacher to confirm.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29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3: controlled production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6B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30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3: evidence and review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6C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Teaching program | BBQ and Case | Periods 31–35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1077"/>
        <w:gridCol w:w="1701"/>
        <w:gridCol w:w="4365"/>
        <w:gridCol w:w="4025"/>
        <w:gridCol w:w="3912"/>
      </w:tblGrid>
      <w:tr>
        <w:trPr>
          <w:cantSplit/>
          <w:tblHeader w:val="true"/>
        </w:trPr>
        <w:tc>
          <w:tcPr>
            <w:tcW w:type="dxa" w:w="39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7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70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36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1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31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Site/theory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4: WMS and repeatable work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Reading a lathe operation through the WMS; Cutting action, reference surfaces and dimensional control; Surface quality, fit and documented teacher review. Complete the linked knowledge check and record a short application response.</w:t>
            </w:r>
          </w:p>
          <w:p>
            <w:pPr>
              <w:spacing w:before="20" w:after="0"/>
            </w:pPr>
            <w:hyperlink r:id="rId33">
              <w:r>
                <w:rPr>
                  <w:color w:val="17583F"/>
                  <w:b/>
                  <w:rFonts w:ascii="Arial" w:hAnsi="Arial"/>
                  <w:sz w:val="15"/>
                </w:rPr>
                <w:t>Theory: Reading a lathe operation through the WMS</w:t>
              </w:r>
            </w:hyperlink>
          </w:p>
          <w:p>
            <w:pPr>
              <w:spacing w:before="20" w:after="0"/>
            </w:pPr>
            <w:hyperlink r:id="rId34">
              <w:r>
                <w:rPr>
                  <w:color w:val="17583F"/>
                  <w:b/>
                  <w:rFonts w:ascii="Arial" w:hAnsi="Arial"/>
                  <w:sz w:val="15"/>
                </w:rPr>
                <w:t>Theory: Cutting action, reference surfaces and dimensional control</w:t>
              </w:r>
            </w:hyperlink>
          </w:p>
          <w:p>
            <w:pPr>
              <w:spacing w:before="20" w:after="0"/>
            </w:pPr>
            <w:hyperlink r:id="rId35">
              <w:r>
                <w:rPr>
                  <w:color w:val="17583F"/>
                  <w:b/>
                  <w:rFonts w:ascii="Arial" w:hAnsi="Arial"/>
                  <w:sz w:val="15"/>
                </w:rPr>
                <w:t>Theory: Surface quality, fit and documented teacher review</w:t>
              </w:r>
            </w:hyperlink>
          </w:p>
          <w:p>
            <w:pPr>
              <w:spacing w:before="20" w:after="0"/>
            </w:pPr>
            <w:hyperlink r:id="rId36">
              <w:r>
                <w:rPr>
                  <w:color w:val="17583F"/>
                  <w:b/>
                  <w:rFonts w:ascii="Arial" w:hAnsi="Arial"/>
                  <w:sz w:val="15"/>
                </w:rPr>
                <w:t>Knowledge check: WMS and repeatable work</w:t>
              </w:r>
            </w:hyperlink>
          </w:p>
          <w:p>
            <w:pPr>
              <w:spacing w:before="20" w:after="0"/>
            </w:pPr>
            <w:hyperlink r:id="rId16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Compare permanent and semi-permanent joining techniques and fastenings for metal, and explain their uses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INT5-ENV-01, INT5-USE-01, INT5-EVL-01, INT5-INP-01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Named theory/check record — Module 4: Reading a lathe operation through the WMS; Cutting action, reference surfaces and dimensional control…</w:t>
              <w:br/>
              <w:t>INT5-COM-01, INT5-ENV-01, INT5-USE-01, INT5-EVL-01, INT5-INP-01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32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Project/folio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4: folio and project decisions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4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7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Folio checkpoint 7 — Module 4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33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4: setup and approved stage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7A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34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4: controlled production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7B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35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4: evidence and review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7C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Teaching program | BBQ and Case | Periods 36–40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1077"/>
        <w:gridCol w:w="1701"/>
        <w:gridCol w:w="4365"/>
        <w:gridCol w:w="4025"/>
        <w:gridCol w:w="3912"/>
      </w:tblGrid>
      <w:tr>
        <w:trPr>
          <w:cantSplit/>
          <w:tblHeader w:val="true"/>
        </w:trPr>
        <w:tc>
          <w:tcPr>
            <w:tcW w:type="dxa" w:w="39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7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70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36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1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36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Site/theory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5: Costs, flowcharts and terminology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Planning plate work from verified references; Grills and guard: function, spacing and manufacturability; Fit-up before permanent joining. Complete the linked knowledge check and record a short application response.</w:t>
            </w:r>
          </w:p>
          <w:p>
            <w:pPr>
              <w:spacing w:before="20" w:after="0"/>
            </w:pPr>
            <w:hyperlink r:id="rId37">
              <w:r>
                <w:rPr>
                  <w:color w:val="17583F"/>
                  <w:b/>
                  <w:rFonts w:ascii="Arial" w:hAnsi="Arial"/>
                  <w:sz w:val="15"/>
                </w:rPr>
                <w:t>Theory: Planning plate work from verified references</w:t>
              </w:r>
            </w:hyperlink>
          </w:p>
          <w:p>
            <w:pPr>
              <w:spacing w:before="20" w:after="0"/>
            </w:pPr>
            <w:hyperlink r:id="rId38">
              <w:r>
                <w:rPr>
                  <w:color w:val="17583F"/>
                  <w:b/>
                  <w:rFonts w:ascii="Arial" w:hAnsi="Arial"/>
                  <w:sz w:val="15"/>
                </w:rPr>
                <w:t>Theory: Grills and guard: function, spacing and manufacturability</w:t>
              </w:r>
            </w:hyperlink>
          </w:p>
          <w:p>
            <w:pPr>
              <w:spacing w:before="20" w:after="0"/>
            </w:pPr>
            <w:hyperlink r:id="rId39">
              <w:r>
                <w:rPr>
                  <w:color w:val="17583F"/>
                  <w:b/>
                  <w:rFonts w:ascii="Arial" w:hAnsi="Arial"/>
                  <w:sz w:val="15"/>
                </w:rPr>
                <w:t>Theory: Fit-up before permanent joining</w:t>
              </w:r>
            </w:hyperlink>
          </w:p>
          <w:p>
            <w:pPr>
              <w:spacing w:before="20" w:after="0"/>
            </w:pPr>
            <w:hyperlink r:id="rId40">
              <w:r>
                <w:rPr>
                  <w:color w:val="17583F"/>
                  <w:b/>
                  <w:rFonts w:ascii="Arial" w:hAnsi="Arial"/>
                  <w:sz w:val="15"/>
                </w:rPr>
                <w:t>Knowledge check: Costs, flowcharts and terminology</w:t>
              </w:r>
            </w:hyperlink>
          </w:p>
          <w:p>
            <w:pPr>
              <w:spacing w:before="20" w:after="0"/>
            </w:pPr>
            <w:hyperlink r:id="rId16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Investigate and apply work and enterprise skills required in the metal industry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INT5-IND-01, INT5-USE-01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Named theory/check record — Module 5: Planning plate work from verified references; Grills and guard: function, spacing and…</w:t>
              <w:br/>
              <w:t>INT5-COM-01, INT5-IND-01, INT5-USE-01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37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Project/folio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5: folio and project decisions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5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8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Folio checkpoint 8 — Module 5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38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5: setup and approved stage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8A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39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5: controlled production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8B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40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5: evidence and review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8C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Teaching program | BBQ and Case | Periods 41–45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1077"/>
        <w:gridCol w:w="1701"/>
        <w:gridCol w:w="4365"/>
        <w:gridCol w:w="4025"/>
        <w:gridCol w:w="3912"/>
      </w:tblGrid>
      <w:tr>
        <w:trPr>
          <w:cantSplit/>
          <w:tblHeader w:val="true"/>
        </w:trPr>
        <w:tc>
          <w:tcPr>
            <w:tcW w:type="dxa" w:w="39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7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70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36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1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41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Site/theory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6: Industry and environmental responsibility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Stability begins with geometry and matched components; Assembly order, access and hold points; Quality assurance during structural assembly. Complete the linked knowledge check and record a short application response.</w:t>
            </w:r>
          </w:p>
          <w:p>
            <w:pPr>
              <w:spacing w:before="20" w:after="0"/>
            </w:pPr>
            <w:hyperlink r:id="rId41">
              <w:r>
                <w:rPr>
                  <w:color w:val="17583F"/>
                  <w:b/>
                  <w:rFonts w:ascii="Arial" w:hAnsi="Arial"/>
                  <w:sz w:val="15"/>
                </w:rPr>
                <w:t>Theory: Stability begins with geometry and matched components</w:t>
              </w:r>
            </w:hyperlink>
          </w:p>
          <w:p>
            <w:pPr>
              <w:spacing w:before="20" w:after="0"/>
            </w:pPr>
            <w:hyperlink r:id="rId42">
              <w:r>
                <w:rPr>
                  <w:color w:val="17583F"/>
                  <w:b/>
                  <w:rFonts w:ascii="Arial" w:hAnsi="Arial"/>
                  <w:sz w:val="15"/>
                </w:rPr>
                <w:t>Theory: Assembly order, access and hold points</w:t>
              </w:r>
            </w:hyperlink>
          </w:p>
          <w:p>
            <w:pPr>
              <w:spacing w:before="20" w:after="0"/>
            </w:pPr>
            <w:hyperlink r:id="rId43">
              <w:r>
                <w:rPr>
                  <w:color w:val="17583F"/>
                  <w:b/>
                  <w:rFonts w:ascii="Arial" w:hAnsi="Arial"/>
                  <w:sz w:val="15"/>
                </w:rPr>
                <w:t>Theory: Quality assurance during structural assembly</w:t>
              </w:r>
            </w:hyperlink>
          </w:p>
          <w:p>
            <w:pPr>
              <w:spacing w:before="20" w:after="0"/>
            </w:pPr>
            <w:hyperlink r:id="rId44">
              <w:r>
                <w:rPr>
                  <w:color w:val="17583F"/>
                  <w:b/>
                  <w:rFonts w:ascii="Arial" w:hAnsi="Arial"/>
                  <w:sz w:val="15"/>
                </w:rPr>
                <w:t>Knowledge check: Industry and environmental responsibility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INT5-ENV-01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Named theory/check record — Module 6: Stability begins with geometry and matched components; Assembly order, access and hold points; Quality…</w:t>
              <w:br/>
              <w:t>INT5-COM-01, INT5-ENV-01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42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Project/folio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6: folio and project decisions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6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9</w:t>
              </w:r>
            </w:hyperlink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Project folio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Identify and allocate roles for collaborative production processes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Folio checkpoint 9 — Module 6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43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Collaborative production: role and contribution evidence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In a teacher-approved production team, make the assigned component or project stage, complete a quality hand-off and retain an individual contribution record.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Collaborative production: role and contribution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Use collaborative production processes to make components or complete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INT5-PRO-01, INT5-DES-01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Named role, individual action record, checked component/stage, team hand-off and teacher observation.</w:t>
              <w:br/>
              <w:t>INT5-SAF-01, INT5-USE-01, INT5-INP-01, INT5-PRO-01, INT5-DES-01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44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6: controlled production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9B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45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6: evidence and review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9C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Teaching program | BBQ and Case | Periods 46–50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1077"/>
        <w:gridCol w:w="1701"/>
        <w:gridCol w:w="4365"/>
        <w:gridCol w:w="4025"/>
        <w:gridCol w:w="3912"/>
      </w:tblGrid>
      <w:tr>
        <w:trPr>
          <w:cantSplit/>
          <w:tblHeader w:val="true"/>
        </w:trPr>
        <w:tc>
          <w:tcPr>
            <w:tcW w:type="dxa" w:w="39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7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70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36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1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46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Site/theory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7: Preparation and finishes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Surface condition controls finish performance; Selecting and applying a finish from authoritative information; Finish inspection, maintenance and environmental responsibility. Complete the linked knowledge check and record a short application response.</w:t>
            </w:r>
          </w:p>
          <w:p>
            <w:pPr>
              <w:spacing w:before="20" w:after="0"/>
            </w:pPr>
            <w:hyperlink r:id="rId45">
              <w:r>
                <w:rPr>
                  <w:color w:val="17583F"/>
                  <w:b/>
                  <w:rFonts w:ascii="Arial" w:hAnsi="Arial"/>
                  <w:sz w:val="15"/>
                </w:rPr>
                <w:t>Theory: Surface condition controls finish performance</w:t>
              </w:r>
            </w:hyperlink>
          </w:p>
          <w:p>
            <w:pPr>
              <w:spacing w:before="20" w:after="0"/>
            </w:pPr>
            <w:hyperlink r:id="rId46">
              <w:r>
                <w:rPr>
                  <w:color w:val="17583F"/>
                  <w:b/>
                  <w:rFonts w:ascii="Arial" w:hAnsi="Arial"/>
                  <w:sz w:val="15"/>
                </w:rPr>
                <w:t>Theory: Selecting and applying a finish from authoritative information</w:t>
              </w:r>
            </w:hyperlink>
          </w:p>
          <w:p>
            <w:pPr>
              <w:spacing w:before="20" w:after="0"/>
            </w:pPr>
            <w:hyperlink r:id="rId47">
              <w:r>
                <w:rPr>
                  <w:color w:val="17583F"/>
                  <w:b/>
                  <w:rFonts w:ascii="Arial" w:hAnsi="Arial"/>
                  <w:sz w:val="15"/>
                </w:rPr>
                <w:t>Theory: Finish inspection, maintenance and environmental…</w:t>
              </w:r>
            </w:hyperlink>
          </w:p>
          <w:p>
            <w:pPr>
              <w:spacing w:before="20" w:after="0"/>
            </w:pPr>
            <w:hyperlink r:id="rId48">
              <w:r>
                <w:rPr>
                  <w:color w:val="17583F"/>
                  <w:b/>
                  <w:rFonts w:ascii="Arial" w:hAnsi="Arial"/>
                  <w:sz w:val="15"/>
                </w:rPr>
                <w:t>Knowledge check: Preparation and finishes</w:t>
              </w:r>
            </w:hyperlink>
          </w:p>
          <w:p>
            <w:pPr>
              <w:spacing w:before="20" w:after="0"/>
            </w:pPr>
            <w:hyperlink r:id="rId16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Evaluate the impact of new and emerging technologies on careers and professions in the metal industry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INT5-IND-01, INT5-USE-01, INT5-EVL-01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Named theory/check record — Module 7: Surface condition controls finish performance; Selecting and applying a finish from authoritative…</w:t>
              <w:br/>
              <w:t>INT5-COM-01, INT5-IND-01, INT5-USE-01, INT5-EVL-01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47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Project/folio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7: folio and project decisions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7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10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Folio checkpoint 10 — Module 7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48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7: setup and approved stage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10A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49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7: controlled production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10B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50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Metal skills studio: range of finishing techniques evidence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named teacher-authorised whole-course Metal skills studio checkpoint. Use only the locally approved equipment, process, samples, SOP, PPE, supervision and permission; the syllabus-learning page supports concepts and evidence but does not authorise practical work.</w:t>
            </w:r>
          </w:p>
          <w:p>
            <w:pPr>
              <w:spacing w:before="20" w:after="0"/>
            </w:pPr>
            <w:hyperlink r:id="rId49">
              <w:r>
                <w:rPr>
                  <w:color w:val="17583F"/>
                  <w:b/>
                  <w:rFonts w:ascii="Arial" w:hAnsi="Arial"/>
                  <w:sz w:val="15"/>
                </w:rPr>
                <w:t>Metal skills studio: range of finishing techniques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Use a range of appropriate finishing techniques to enhance or protect a completed metal product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Metal skills studio: teacher-observed application evidence for at least two appropriate finishing techniques across completed products and/or authorised samples, including preparation, application and quality review for each technique.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Teaching program | BBQ and Case | Periods 51–55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1077"/>
        <w:gridCol w:w="1701"/>
        <w:gridCol w:w="4365"/>
        <w:gridCol w:w="4025"/>
        <w:gridCol w:w="3912"/>
      </w:tblGrid>
      <w:tr>
        <w:trPr>
          <w:cantSplit/>
          <w:tblHeader w:val="true"/>
        </w:trPr>
        <w:tc>
          <w:tcPr>
            <w:tcW w:type="dxa" w:w="39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7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70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36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1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51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Site/theory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8: Case development and quality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From three-dimensional case to flat development; Bending sequence, accumulated error and case fit; Hinges and handle as an evidence-based design problem. Complete the linked knowledge check and record a short application response.</w:t>
            </w:r>
          </w:p>
          <w:p>
            <w:pPr>
              <w:spacing w:before="20" w:after="0"/>
            </w:pPr>
            <w:hyperlink r:id="rId50">
              <w:r>
                <w:rPr>
                  <w:color w:val="17583F"/>
                  <w:b/>
                  <w:rFonts w:ascii="Arial" w:hAnsi="Arial"/>
                  <w:sz w:val="15"/>
                </w:rPr>
                <w:t>Theory: From three-dimensional case to flat development</w:t>
              </w:r>
            </w:hyperlink>
          </w:p>
          <w:p>
            <w:pPr>
              <w:spacing w:before="20" w:after="0"/>
            </w:pPr>
            <w:hyperlink r:id="rId51">
              <w:r>
                <w:rPr>
                  <w:color w:val="17583F"/>
                  <w:b/>
                  <w:rFonts w:ascii="Arial" w:hAnsi="Arial"/>
                  <w:sz w:val="15"/>
                </w:rPr>
                <w:t>Theory: Bending sequence, accumulated error and case fit</w:t>
              </w:r>
            </w:hyperlink>
          </w:p>
          <w:p>
            <w:pPr>
              <w:spacing w:before="20" w:after="0"/>
            </w:pPr>
            <w:hyperlink r:id="rId52">
              <w:r>
                <w:rPr>
                  <w:color w:val="17583F"/>
                  <w:b/>
                  <w:rFonts w:ascii="Arial" w:hAnsi="Arial"/>
                  <w:sz w:val="15"/>
                </w:rPr>
                <w:t>Theory: Hinges and handle as an evidence-based design problem</w:t>
              </w:r>
            </w:hyperlink>
          </w:p>
          <w:p>
            <w:pPr>
              <w:spacing w:before="20" w:after="0"/>
            </w:pPr>
            <w:hyperlink r:id="rId53">
              <w:r>
                <w:rPr>
                  <w:color w:val="17583F"/>
                  <w:b/>
                  <w:rFonts w:ascii="Arial" w:hAnsi="Arial"/>
                  <w:sz w:val="15"/>
                </w:rPr>
                <w:t>Knowledge check: Case development and quality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INT5-ENV-01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Named theory/check record — Module 8: From three-dimensional case to flat development; Bending sequence, accumulated error and case fit…</w:t>
              <w:br/>
              <w:t>INT5-COM-01, INT5-ENV-01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52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Project/folio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8: folio and project decisions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8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11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Folio checkpoint 11 — Module 8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53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8: setup and approved stage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11A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54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8: controlled production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11B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55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8: evidence and review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11C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Teaching program | BBQ and Case | Periods 56–60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1077"/>
        <w:gridCol w:w="1701"/>
        <w:gridCol w:w="4365"/>
        <w:gridCol w:w="4025"/>
        <w:gridCol w:w="3912"/>
      </w:tblGrid>
      <w:tr>
        <w:trPr>
          <w:cantSplit/>
          <w:tblHeader w:val="true"/>
        </w:trPr>
        <w:tc>
          <w:tcPr>
            <w:tcW w:type="dxa" w:w="39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7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70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36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1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56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Site/theory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9: Problem solving and final evidence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PMI evaluation that moves beyond opinion; Building the project report as an evidence chain; Final quality assurance and authentic submission. Complete the linked knowledge check and record a short application response.</w:t>
            </w:r>
          </w:p>
          <w:p>
            <w:pPr>
              <w:spacing w:before="20" w:after="0"/>
            </w:pPr>
            <w:hyperlink r:id="rId54">
              <w:r>
                <w:rPr>
                  <w:color w:val="17583F"/>
                  <w:b/>
                  <w:rFonts w:ascii="Arial" w:hAnsi="Arial"/>
                  <w:sz w:val="15"/>
                </w:rPr>
                <w:t>Theory: PMI evaluation that moves beyond opinion</w:t>
              </w:r>
            </w:hyperlink>
          </w:p>
          <w:p>
            <w:pPr>
              <w:spacing w:before="20" w:after="0"/>
            </w:pPr>
            <w:hyperlink r:id="rId55">
              <w:r>
                <w:rPr>
                  <w:color w:val="17583F"/>
                  <w:b/>
                  <w:rFonts w:ascii="Arial" w:hAnsi="Arial"/>
                  <w:sz w:val="15"/>
                </w:rPr>
                <w:t>Theory: Building the project report as an evidence chain</w:t>
              </w:r>
            </w:hyperlink>
          </w:p>
          <w:p>
            <w:pPr>
              <w:spacing w:before="20" w:after="0"/>
            </w:pPr>
            <w:hyperlink r:id="rId56">
              <w:r>
                <w:rPr>
                  <w:color w:val="17583F"/>
                  <w:b/>
                  <w:rFonts w:ascii="Arial" w:hAnsi="Arial"/>
                  <w:sz w:val="15"/>
                </w:rPr>
                <w:t>Theory: Final quality assurance and authentic submission</w:t>
              </w:r>
            </w:hyperlink>
          </w:p>
          <w:p>
            <w:pPr>
              <w:spacing w:before="20" w:after="0"/>
            </w:pPr>
            <w:hyperlink r:id="rId57">
              <w:r>
                <w:rPr>
                  <w:color w:val="17583F"/>
                  <w:b/>
                  <w:rFonts w:ascii="Arial" w:hAnsi="Arial"/>
                  <w:sz w:val="15"/>
                </w:rPr>
                <w:t>Knowledge check: Problem solving and final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INT5-IND-01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Named theory/check record — Module 9: PMI evaluation that moves beyond opinion; Building the project report as an evidence chain; Final…</w:t>
              <w:br/>
              <w:t>INT5-COM-01, INT5-IND-01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57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Project/folio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9: folio and project decisions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9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12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Folio checkpoint 12 — Module 9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58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9: setup and approved stage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12A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59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9: controlled production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12B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60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9: evidence and review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12C — Checkpoint image or record, annotated quality finding and safe clean-down</w:t>
              <w:br/>
              <w:t>INT5-SAF-01, INT5-USE-01, INT5-INP-01, INT5-PRO-01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454" w:right="510" w:bottom="454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1645B"/>
        <w:sz w:val="16"/>
      </w:rPr>
      <w:t>Faculty-ready default | Teacher to confirm local timetable, assessment and practical authority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color w:val="17583F"/>
        <w:sz w:val="17"/>
      </w:rPr>
      <w:t>STAGE 5 INDUSTRIAL TECHNOLOGY - METAL INDUSTRY  |  BBQ AND CASE  |  60-PERIOD NETWORK PROGRAM v2.1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color w:val="2534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urriculum.nsw.edu.au/learning-areas/tas/industrial-technology-7-10-2025/overview/course" TargetMode="External"/><Relationship Id="rId12" Type="http://schemas.openxmlformats.org/officeDocument/2006/relationships/hyperlink" Target="https://stevencowell.github.io/Yr-10-Metal/bbq-case/index.html" TargetMode="External"/><Relationship Id="rId13" Type="http://schemas.openxmlformats.org/officeDocument/2006/relationships/hyperlink" Target="https://stevencowell.github.io/Yr-10-Metal/bbq-case/module.html?module=1#theory-1-1" TargetMode="External"/><Relationship Id="rId14" Type="http://schemas.openxmlformats.org/officeDocument/2006/relationships/hyperlink" Target="https://stevencowell.github.io/Yr-10-Metal/bbq-case/module.html?module=1#theory-1-2" TargetMode="External"/><Relationship Id="rId15" Type="http://schemas.openxmlformats.org/officeDocument/2006/relationships/hyperlink" Target="https://stevencowell.github.io/Yr-10-Metal/bbq-case/module.html?module=1#knowledge-checks" TargetMode="External"/><Relationship Id="rId16" Type="http://schemas.openxmlformats.org/officeDocument/2006/relationships/hyperlink" Target="https://stevencowell.github.io/Yr-10-Metal/syllabus-learning.html" TargetMode="External"/><Relationship Id="rId17" Type="http://schemas.openxmlformats.org/officeDocument/2006/relationships/hyperlink" Target="https://curriculum.nsw.edu.au/learning-areas/tas/industrial-technology-7-10-2025/content/stage-5/fadd3860da" TargetMode="External"/><Relationship Id="rId18" Type="http://schemas.openxmlformats.org/officeDocument/2006/relationships/hyperlink" Target="https://stevencowell.github.io/Yr-10-Metal/bbq-case/folio.html" TargetMode="External"/><Relationship Id="rId19" Type="http://schemas.openxmlformats.org/officeDocument/2006/relationships/hyperlink" Target="https://stevencowell.github.io/Yr-10-Metal/bbq-case/project-resource.html" TargetMode="External"/><Relationship Id="rId20" Type="http://schemas.openxmlformats.org/officeDocument/2006/relationships/hyperlink" Target="https://curriculum.nsw.edu.au/learning-areas/tas/industrial-technology-7-10-2025/content/stage-5/fac72af895" TargetMode="External"/><Relationship Id="rId21" Type="http://schemas.openxmlformats.org/officeDocument/2006/relationships/hyperlink" Target="https://stevencowell.github.io/Yr-10-Metal/bbq-case/module.html?module=1#theory-1-3" TargetMode="External"/><Relationship Id="rId22" Type="http://schemas.openxmlformats.org/officeDocument/2006/relationships/hyperlink" Target="https://stevencowell.github.io/Yr-10-Metal/bbq-case/module.html?module=1#knowledge-checks-1-3" TargetMode="External"/><Relationship Id="rId23" Type="http://schemas.openxmlformats.org/officeDocument/2006/relationships/hyperlink" Target="https://stevencowell.github.io/Yr-10-Metal/bbq-case/module.html?module=2#theory-2-1" TargetMode="External"/><Relationship Id="rId24" Type="http://schemas.openxmlformats.org/officeDocument/2006/relationships/hyperlink" Target="https://stevencowell.github.io/Yr-10-Metal/bbq-case/module.html?module=2#theory-2-2" TargetMode="External"/><Relationship Id="rId25" Type="http://schemas.openxmlformats.org/officeDocument/2006/relationships/hyperlink" Target="https://stevencowell.github.io/Yr-10-Metal/bbq-case/module.html?module=2#knowledge-checks" TargetMode="External"/><Relationship Id="rId26" Type="http://schemas.openxmlformats.org/officeDocument/2006/relationships/hyperlink" Target="https://stevencowell.github.io/Yr-10-Metal/bbq-case/module.html?module=2#theory-2-3" TargetMode="External"/><Relationship Id="rId27" Type="http://schemas.openxmlformats.org/officeDocument/2006/relationships/hyperlink" Target="https://stevencowell.github.io/Yr-10-Metal/bbq-case/module.html?module=2#knowledge-checks-2-3" TargetMode="External"/><Relationship Id="rId28" Type="http://schemas.openxmlformats.org/officeDocument/2006/relationships/hyperlink" Target="https://stevencowell.github.io/Yr-10-Metal/bbq-case/module.html?module=3#theory-3-1" TargetMode="External"/><Relationship Id="rId29" Type="http://schemas.openxmlformats.org/officeDocument/2006/relationships/hyperlink" Target="https://stevencowell.github.io/Yr-10-Metal/bbq-case/module.html?module=3#theory-3-2" TargetMode="External"/><Relationship Id="rId30" Type="http://schemas.openxmlformats.org/officeDocument/2006/relationships/hyperlink" Target="https://stevencowell.github.io/Yr-10-Metal/bbq-case/module.html?module=3#knowledge-checks" TargetMode="External"/><Relationship Id="rId31" Type="http://schemas.openxmlformats.org/officeDocument/2006/relationships/hyperlink" Target="https://stevencowell.github.io/Yr-10-Metal/bbq-case/module.html?module=3#theory-3-3" TargetMode="External"/><Relationship Id="rId32" Type="http://schemas.openxmlformats.org/officeDocument/2006/relationships/hyperlink" Target="https://stevencowell.github.io/Yr-10-Metal/bbq-case/module.html?module=3#knowledge-checks-3-3" TargetMode="External"/><Relationship Id="rId33" Type="http://schemas.openxmlformats.org/officeDocument/2006/relationships/hyperlink" Target="https://stevencowell.github.io/Yr-10-Metal/bbq-case/module.html?module=4#theory-4-1" TargetMode="External"/><Relationship Id="rId34" Type="http://schemas.openxmlformats.org/officeDocument/2006/relationships/hyperlink" Target="https://stevencowell.github.io/Yr-10-Metal/bbq-case/module.html?module=4#theory-4-2" TargetMode="External"/><Relationship Id="rId35" Type="http://schemas.openxmlformats.org/officeDocument/2006/relationships/hyperlink" Target="https://stevencowell.github.io/Yr-10-Metal/bbq-case/module.html?module=4#theory-4-3" TargetMode="External"/><Relationship Id="rId36" Type="http://schemas.openxmlformats.org/officeDocument/2006/relationships/hyperlink" Target="https://stevencowell.github.io/Yr-10-Metal/bbq-case/module.html?module=4#knowledge-checks" TargetMode="External"/><Relationship Id="rId37" Type="http://schemas.openxmlformats.org/officeDocument/2006/relationships/hyperlink" Target="https://stevencowell.github.io/Yr-10-Metal/bbq-case/module.html?module=5#theory-5-1" TargetMode="External"/><Relationship Id="rId38" Type="http://schemas.openxmlformats.org/officeDocument/2006/relationships/hyperlink" Target="https://stevencowell.github.io/Yr-10-Metal/bbq-case/module.html?module=5#theory-5-2" TargetMode="External"/><Relationship Id="rId39" Type="http://schemas.openxmlformats.org/officeDocument/2006/relationships/hyperlink" Target="https://stevencowell.github.io/Yr-10-Metal/bbq-case/module.html?module=5#theory-5-3" TargetMode="External"/><Relationship Id="rId40" Type="http://schemas.openxmlformats.org/officeDocument/2006/relationships/hyperlink" Target="https://stevencowell.github.io/Yr-10-Metal/bbq-case/module.html?module=5#knowledge-checks" TargetMode="External"/><Relationship Id="rId41" Type="http://schemas.openxmlformats.org/officeDocument/2006/relationships/hyperlink" Target="https://stevencowell.github.io/Yr-10-Metal/bbq-case/module.html?module=6#theory-6-1" TargetMode="External"/><Relationship Id="rId42" Type="http://schemas.openxmlformats.org/officeDocument/2006/relationships/hyperlink" Target="https://stevencowell.github.io/Yr-10-Metal/bbq-case/module.html?module=6#theory-6-2" TargetMode="External"/><Relationship Id="rId43" Type="http://schemas.openxmlformats.org/officeDocument/2006/relationships/hyperlink" Target="https://stevencowell.github.io/Yr-10-Metal/bbq-case/module.html?module=6#theory-6-3" TargetMode="External"/><Relationship Id="rId44" Type="http://schemas.openxmlformats.org/officeDocument/2006/relationships/hyperlink" Target="https://stevencowell.github.io/Yr-10-Metal/bbq-case/module.html?module=6#knowledge-checks" TargetMode="External"/><Relationship Id="rId45" Type="http://schemas.openxmlformats.org/officeDocument/2006/relationships/hyperlink" Target="https://stevencowell.github.io/Yr-10-Metal/bbq-case/module.html?module=7#theory-7-1" TargetMode="External"/><Relationship Id="rId46" Type="http://schemas.openxmlformats.org/officeDocument/2006/relationships/hyperlink" Target="https://stevencowell.github.io/Yr-10-Metal/bbq-case/module.html?module=7#theory-7-2" TargetMode="External"/><Relationship Id="rId47" Type="http://schemas.openxmlformats.org/officeDocument/2006/relationships/hyperlink" Target="https://stevencowell.github.io/Yr-10-Metal/bbq-case/module.html?module=7#theory-7-3" TargetMode="External"/><Relationship Id="rId48" Type="http://schemas.openxmlformats.org/officeDocument/2006/relationships/hyperlink" Target="https://stevencowell.github.io/Yr-10-Metal/bbq-case/module.html?module=7#knowledge-checks" TargetMode="External"/><Relationship Id="rId49" Type="http://schemas.openxmlformats.org/officeDocument/2006/relationships/hyperlink" Target="https://stevencowell.github.io/Yr-10-Metal/syllabus-learning.html#metal-skills-studio" TargetMode="External"/><Relationship Id="rId50" Type="http://schemas.openxmlformats.org/officeDocument/2006/relationships/hyperlink" Target="https://stevencowell.github.io/Yr-10-Metal/bbq-case/module.html?module=8#theory-8-1" TargetMode="External"/><Relationship Id="rId51" Type="http://schemas.openxmlformats.org/officeDocument/2006/relationships/hyperlink" Target="https://stevencowell.github.io/Yr-10-Metal/bbq-case/module.html?module=8#theory-8-2" TargetMode="External"/><Relationship Id="rId52" Type="http://schemas.openxmlformats.org/officeDocument/2006/relationships/hyperlink" Target="https://stevencowell.github.io/Yr-10-Metal/bbq-case/module.html?module=8#theory-8-3" TargetMode="External"/><Relationship Id="rId53" Type="http://schemas.openxmlformats.org/officeDocument/2006/relationships/hyperlink" Target="https://stevencowell.github.io/Yr-10-Metal/bbq-case/module.html?module=8#knowledge-checks" TargetMode="External"/><Relationship Id="rId54" Type="http://schemas.openxmlformats.org/officeDocument/2006/relationships/hyperlink" Target="https://stevencowell.github.io/Yr-10-Metal/bbq-case/module.html?module=9#theory-9-1" TargetMode="External"/><Relationship Id="rId55" Type="http://schemas.openxmlformats.org/officeDocument/2006/relationships/hyperlink" Target="https://stevencowell.github.io/Yr-10-Metal/bbq-case/module.html?module=9#theory-9-2" TargetMode="External"/><Relationship Id="rId56" Type="http://schemas.openxmlformats.org/officeDocument/2006/relationships/hyperlink" Target="https://stevencowell.github.io/Yr-10-Metal/bbq-case/module.html?module=9#theory-9-3" TargetMode="External"/><Relationship Id="rId57" Type="http://schemas.openxmlformats.org/officeDocument/2006/relationships/hyperlink" Target="https://stevencowell.github.io/Yr-10-Metal/bbq-case/module.html?module=9#knowledge-chec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BBQ and Case | 60-period teaching program | v2.1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