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365F91"/>
          <w:sz w:val="36"/>
        </w:rPr>
        <w:t>Year 9 Metal — Program and Scope &amp; Sequence</w:t>
      </w:r>
    </w:p>
    <w:p>
      <w:pPr>
        <w:pStyle w:val="Subtitle"/>
      </w:pPr>
      <w:r>
        <w:rPr>
          <w:rFonts w:ascii="Arial" w:hAnsi="Arial"/>
          <w:b w:val="0"/>
          <w:color w:val="454545"/>
          <w:sz w:val="20"/>
        </w:rPr>
        <w:t>Teacher-developed, source-backed review draft · current course evidence with 2025 syllabus forward alignment</w:t>
      </w:r>
    </w:p>
    <w:tbl>
      <w:tblPr>
        <w:tblW w:type="dxa" w:w="15586"/>
        <w:jc w:val="left"/>
        <w:tblLayout w:type="fixed"/>
        <w:tblLook w:firstColumn="1" w:firstRow="1" w:lastColumn="0" w:lastRow="0" w:noHBand="0" w:noVBand="1" w:val="04A0"/>
        <w:tblInd w:type="dxa" w:w="110"/>
      </w:tblPr>
      <w:tblGrid>
        <w:gridCol w:w="4680"/>
        <w:gridCol w:w="4824"/>
        <w:gridCol w:w="6082"/>
      </w:tblGrid>
      <w:tr>
        <w:trPr>
          <w:tblHeader w:val="true"/>
        </w:trPr>
        <w:tc>
          <w:tcPr>
            <w:tcW w:type="dxa" w:w="4680"/>
            <w:tcMar>
              <w:top w:w="90" w:type="dxa"/>
              <w:start w:w="110" w:type="dxa"/>
              <w:bottom w:w="90" w:type="dxa"/>
              <w:end w:w="110" w:type="dxa"/>
            </w:tcMar>
            <w:vAlign w:val="top"/>
            <w:shd w:fill="C45A9A"/>
          </w:tcPr>
          <w:p>
            <w:pPr>
              <w:jc w:val="center"/>
            </w:pPr>
            <w:r>
              <w:rPr>
                <w:rFonts w:ascii="Arial" w:hAnsi="Arial"/>
                <w:b/>
                <w:color w:val="FFFFFF"/>
                <w:sz w:val="17"/>
              </w:rPr>
              <w:t>Stage 5 · Industrial Technology – Metal</w:t>
            </w:r>
          </w:p>
        </w:tc>
        <w:tc>
          <w:tcPr>
            <w:tcW w:type="dxa" w:w="4824"/>
            <w:tcMar>
              <w:top w:w="90" w:type="dxa"/>
              <w:start w:w="110" w:type="dxa"/>
              <w:bottom w:w="90" w:type="dxa"/>
              <w:end w:w="110" w:type="dxa"/>
            </w:tcMar>
            <w:vAlign w:val="top"/>
            <w:shd w:fill="C45A9A"/>
          </w:tcPr>
          <w:p>
            <w:pPr>
              <w:jc w:val="center"/>
            </w:pPr>
            <w:r>
              <w:rPr>
                <w:rFonts w:ascii="Arial" w:hAnsi="Arial"/>
                <w:b/>
                <w:color w:val="FFFFFF"/>
                <w:sz w:val="17"/>
              </w:rPr>
              <w:t>Local review set v1.0</w:t>
            </w:r>
          </w:p>
        </w:tc>
        <w:tc>
          <w:tcPr>
            <w:tcW w:type="dxa" w:w="6082"/>
            <w:tcMar>
              <w:top w:w="90" w:type="dxa"/>
              <w:start w:w="110" w:type="dxa"/>
              <w:bottom w:w="90" w:type="dxa"/>
              <w:end w:w="110" w:type="dxa"/>
            </w:tcMar>
            <w:vAlign w:val="top"/>
            <w:shd w:fill="C45A9A"/>
          </w:tcPr>
          <w:p>
            <w:pPr>
              <w:jc w:val="center"/>
            </w:pPr>
            <w:r>
              <w:rPr>
                <w:rFonts w:ascii="Arial" w:hAnsi="Arial"/>
                <w:b/>
                <w:color w:val="FFFFFF"/>
                <w:sz w:val="17"/>
              </w:rPr>
              <w:t>Prepared 5 August 2026</w:t>
            </w:r>
          </w:p>
        </w:tc>
      </w:tr>
    </w:tbl>
    <w:p/>
    <w:tbl>
      <w:tblPr>
        <w:tblW w:type="dxa" w:w="15586"/>
        <w:jc w:val="left"/>
        <w:tblLayout w:type="fixed"/>
        <w:tblLook w:firstColumn="1" w:firstRow="1" w:lastColumn="0" w:lastRow="0" w:noHBand="0" w:noVBand="1" w:val="04A0"/>
        <w:tblInd w:type="dxa" w:w="110"/>
      </w:tblPr>
      <w:tblGrid>
        <w:gridCol w:w="15586"/>
      </w:tblGrid>
      <w:tr>
        <w:trPr>
          <w:tblHeader w:val="true"/>
        </w:trPr>
        <w:tc>
          <w:tcPr>
            <w:tcW w:type="dxa" w:w="15586"/>
            <w:tcMar>
              <w:top w:w="90" w:type="dxa"/>
              <w:start w:w="110" w:type="dxa"/>
              <w:bottom w:w="90" w:type="dxa"/>
              <w:end w:w="110" w:type="dxa"/>
            </w:tcMar>
            <w:vAlign w:val="top"/>
            <w:shd w:fill="FFF4CC"/>
          </w:tcPr>
          <w:p>
            <w:r>
              <w:rPr>
                <w:rFonts w:ascii="Arial" w:hAnsi="Arial"/>
                <w:b/>
                <w:color w:val="003378"/>
                <w:sz w:val="17"/>
              </w:rPr>
              <w:t xml:space="preserve">Status: </w:t>
            </w:r>
            <w:r>
              <w:rPr>
                <w:rFonts w:ascii="Arial" w:hAnsi="Arial"/>
                <w:b w:val="0"/>
                <w:color w:val="000000"/>
                <w:sz w:val="17"/>
              </w:rPr>
              <w:t>Local review document only. It is not NESA approved and does not change the live course, formal notifications or school program. Current local decisions and unavailable evidence remain Teacher to confirm.</w:t>
            </w:r>
          </w:p>
        </w:tc>
      </w:tr>
    </w:tbl>
    <w:p>
      <w:pPr>
        <w:pStyle w:val="Heading1"/>
      </w:pPr>
      <w:r>
        <w:t>Source authority</w:t>
      </w:r>
    </w:p>
    <w:tbl>
      <w:tblPr>
        <w:tblStyle w:val="TableGrid"/>
        <w:tblW w:type="dxa" w:w="15586"/>
        <w:jc w:val="left"/>
        <w:tblLayout w:type="fixed"/>
        <w:tblLook w:firstColumn="1" w:firstRow="1" w:lastColumn="0" w:lastRow="0" w:noHBand="0" w:noVBand="1" w:val="04A0"/>
        <w:tblInd w:type="dxa" w:w="110"/>
      </w:tblPr>
      <w:tblGrid>
        <w:gridCol w:w="3240"/>
        <w:gridCol w:w="12346"/>
      </w:tblGrid>
      <w:tr>
        <w:trPr>
          <w:tblHeader w:val="true"/>
        </w:trPr>
        <w:tc>
          <w:tcPr>
            <w:tcW w:type="dxa" w:w="3240"/>
            <w:shd w:fill="003378"/>
            <w:tcMar>
              <w:top w:w="90" w:type="dxa"/>
              <w:start w:w="110" w:type="dxa"/>
              <w:bottom w:w="90" w:type="dxa"/>
              <w:end w:w="110" w:type="dxa"/>
            </w:tcMar>
            <w:vAlign w:val="top"/>
          </w:tcPr>
          <w:p>
            <w:pPr>
              <w:spacing w:after="0"/>
            </w:pPr>
            <w:r>
              <w:rPr>
                <w:rFonts w:ascii="Arial" w:hAnsi="Arial"/>
                <w:b/>
                <w:color w:val="FFFFFF"/>
                <w:sz w:val="16"/>
              </w:rPr>
              <w:t>Source role</w:t>
            </w:r>
          </w:p>
        </w:tc>
        <w:tc>
          <w:tcPr>
            <w:tcW w:type="dxa" w:w="12346"/>
            <w:shd w:fill="003378"/>
            <w:tcMar>
              <w:top w:w="90" w:type="dxa"/>
              <w:start w:w="110" w:type="dxa"/>
              <w:bottom w:w="90" w:type="dxa"/>
              <w:end w:w="110" w:type="dxa"/>
            </w:tcMar>
            <w:vAlign w:val="top"/>
          </w:tcPr>
          <w:p>
            <w:pPr>
              <w:spacing w:after="0"/>
            </w:pPr>
            <w:r>
              <w:rPr>
                <w:rFonts w:ascii="Arial" w:hAnsi="Arial"/>
                <w:b/>
                <w:color w:val="FFFFFF"/>
                <w:sz w:val="16"/>
              </w:rPr>
              <w:t>Exact basis used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Current course source</w:t>
            </w:r>
          </w:p>
        </w:tc>
        <w:tc>
          <w:tcPr>
            <w:tcW w:type="dxa" w:w="12346"/>
            <w:tcMar>
              <w:top w:w="90" w:type="dxa"/>
              <w:start w:w="110" w:type="dxa"/>
              <w:bottom w:w="90" w:type="dxa"/>
              <w:end w:w="110" w:type="dxa"/>
            </w:tcMar>
            <w:vAlign w:val="top"/>
          </w:tcPr>
          <w:p>
            <w:pPr>
              <w:spacing w:after="0"/>
            </w:pPr>
            <w:r>
              <w:rPr>
                <w:rFonts w:ascii="Arial" w:hAnsi="Arial"/>
                <w:b w:val="0"/>
                <w:color w:val="000000"/>
                <w:sz w:val="16"/>
              </w:rPr>
              <w:t>Local Yr-9-Metal checkout at commit 6e1249ec090d459d0dc4d07d9379a9e1a05e8f4c; live canonical course evidence checked by TASK 12A.</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Course evidence</w:t>
            </w:r>
          </w:p>
        </w:tc>
        <w:tc>
          <w:tcPr>
            <w:tcW w:type="dxa" w:w="12346"/>
            <w:tcMar>
              <w:top w:w="90" w:type="dxa"/>
              <w:start w:w="110" w:type="dxa"/>
              <w:bottom w:w="90" w:type="dxa"/>
              <w:end w:w="110" w:type="dxa"/>
            </w:tcMar>
            <w:vAlign w:val="top"/>
          </w:tcPr>
          <w:p>
            <w:pPr>
              <w:spacing w:after="0"/>
            </w:pPr>
            <w:r>
              <w:rPr>
                <w:rFonts w:ascii="Arial" w:hAnsi="Arial"/>
                <w:b w:val="0"/>
                <w:color w:val="000000"/>
                <w:sz w:val="16"/>
              </w:rPr>
              <w:t>guided/data.js; COURSE-CONTRACT.md; SOURCE-NOTES.txt; PLAN-SOURCE-MANIFEST.md; folio and 2026 task/exam pages.</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Authoritative plans</w:t>
            </w:r>
          </w:p>
        </w:tc>
        <w:tc>
          <w:tcPr>
            <w:tcW w:type="dxa" w:w="12346"/>
            <w:tcMar>
              <w:top w:w="90" w:type="dxa"/>
              <w:start w:w="110" w:type="dxa"/>
              <w:bottom w:w="90" w:type="dxa"/>
              <w:end w:w="110" w:type="dxa"/>
            </w:tcMar>
            <w:vAlign w:val="top"/>
          </w:tcPr>
          <w:p>
            <w:pPr>
              <w:spacing w:after="0"/>
            </w:pPr>
            <w:r>
              <w:rPr>
                <w:rFonts w:ascii="Arial" w:hAnsi="Arial"/>
                <w:b w:val="0"/>
                <w:color w:val="000000"/>
                <w:sz w:val="16"/>
              </w:rPr>
              <w:t>TOOL CARRYALL DEVELOPMENT and FISHING ROD HOLDER: COMPONENTS, copied unchanged and source-manifested in the current course.</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Assessment authority</w:t>
            </w:r>
          </w:p>
        </w:tc>
        <w:tc>
          <w:tcPr>
            <w:tcW w:type="dxa" w:w="12346"/>
            <w:tcMar>
              <w:top w:w="90" w:type="dxa"/>
              <w:start w:w="110" w:type="dxa"/>
              <w:bottom w:w="90" w:type="dxa"/>
              <w:end w:w="110" w:type="dxa"/>
            </w:tcMar>
            <w:vAlign w:val="top"/>
          </w:tcPr>
          <w:p>
            <w:pPr>
              <w:spacing w:after="0"/>
            </w:pPr>
            <w:r>
              <w:rPr>
                <w:rFonts w:ascii="Arial" w:hAnsi="Arial"/>
                <w:b w:val="0"/>
                <w:color w:val="000000"/>
                <w:sz w:val="16"/>
              </w:rPr>
              <w:t>Current course records Task 1 T2 W7 40%, Task 3 exam T4 W5 20%, Task 2 T4 W6 40%; final handbook/notification controls.</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Current statutory position</w:t>
            </w:r>
          </w:p>
        </w:tc>
        <w:tc>
          <w:tcPr>
            <w:tcW w:type="dxa" w:w="12346"/>
            <w:tcMar>
              <w:top w:w="90" w:type="dxa"/>
              <w:start w:w="110" w:type="dxa"/>
              <w:bottom w:w="90" w:type="dxa"/>
              <w:end w:w="110" w:type="dxa"/>
            </w:tcMar>
            <w:vAlign w:val="top"/>
          </w:tcPr>
          <w:p>
            <w:pPr>
              <w:spacing w:after="0"/>
            </w:pPr>
            <w:r>
              <w:rPr>
                <w:rFonts w:ascii="Arial" w:hAnsi="Arial"/>
                <w:b w:val="0"/>
                <w:color w:val="000000"/>
                <w:sz w:val="16"/>
              </w:rPr>
              <w:t>Industrial Technology Years 7–10 Syllabus (2019) remains the current authority unless local early implementation is confirmed.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Forward-alignment authority</w:t>
            </w:r>
          </w:p>
        </w:tc>
        <w:tc>
          <w:tcPr>
            <w:tcW w:type="dxa" w:w="12346"/>
            <w:tcMar>
              <w:top w:w="90" w:type="dxa"/>
              <w:start w:w="110" w:type="dxa"/>
              <w:bottom w:w="90" w:type="dxa"/>
              <w:end w:w="110" w:type="dxa"/>
            </w:tcMar>
            <w:vAlign w:val="top"/>
          </w:tcPr>
          <w:p>
            <w:pPr>
              <w:spacing w:after="0"/>
            </w:pPr>
            <w:r>
              <w:rPr>
                <w:rFonts w:ascii="Arial" w:hAnsi="Arial"/>
                <w:b w:val="0"/>
                <w:color w:val="000000"/>
                <w:sz w:val="16"/>
              </w:rPr>
              <w:t>NSW Industrial Technology 7–10 Syllabus (2025): implementation from 2028; 2026–2027 are planning/preparation years. Official outcome/content pages and official Metal sample scope were checked.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Benchmark only</w:t>
            </w:r>
          </w:p>
        </w:tc>
        <w:tc>
          <w:tcPr>
            <w:tcW w:type="dxa" w:w="12346"/>
            <w:tcMar>
              <w:top w:w="90" w:type="dxa"/>
              <w:start w:w="110" w:type="dxa"/>
              <w:bottom w:w="90" w:type="dxa"/>
              <w:end w:w="110" w:type="dxa"/>
            </w:tcMar>
            <w:vAlign w:val="top"/>
          </w:tcPr>
          <w:p>
            <w:pPr>
              <w:spacing w:after="0"/>
            </w:pPr>
            <w:r>
              <w:rPr>
                <w:rFonts w:ascii="Arial" w:hAnsi="Arial"/>
                <w:b w:val="0"/>
                <w:color w:val="000000"/>
                <w:sz w:val="16"/>
              </w:rPr>
              <w:t>current-stage-5-timber-program.docx controls broad program structure and visual rhythm only; no Timber content or values were copied.</w:t>
            </w:r>
          </w:p>
        </w:tc>
      </w:tr>
    </w:tbl>
    <w:p/>
    <w:p>
      <w:pPr>
        <w:pStyle w:val="Heading1"/>
      </w:pPr>
      <w:r>
        <w:t>Whole-year scope overview</w:t>
      </w:r>
    </w:p>
    <w:tbl>
      <w:tblPr>
        <w:tblStyle w:val="TableGrid"/>
        <w:tblW w:type="dxa" w:w="15586"/>
        <w:jc w:val="left"/>
        <w:tblLayout w:type="fixed"/>
        <w:tblLook w:firstColumn="1" w:firstRow="1" w:lastColumn="0" w:lastRow="0" w:noHBand="0" w:noVBand="1" w:val="04A0"/>
        <w:tblInd w:type="dxa" w:w="110"/>
      </w:tblPr>
      <w:tblGrid>
        <w:gridCol w:w="1224"/>
        <w:gridCol w:w="3816"/>
        <w:gridCol w:w="7488"/>
        <w:gridCol w:w="3058"/>
      </w:tblGrid>
      <w:tr>
        <w:trPr>
          <w:tblHeader w:val="true"/>
        </w:trPr>
        <w:tc>
          <w:tcPr>
            <w:tcW w:type="dxa" w:w="1224"/>
            <w:shd w:fill="C45A9A"/>
            <w:tcMar>
              <w:top w:w="90" w:type="dxa"/>
              <w:start w:w="110" w:type="dxa"/>
              <w:bottom w:w="90" w:type="dxa"/>
              <w:end w:w="110" w:type="dxa"/>
            </w:tcMar>
            <w:vAlign w:val="top"/>
          </w:tcPr>
          <w:p>
            <w:pPr>
              <w:spacing w:after="0"/>
            </w:pPr>
            <w:r>
              <w:rPr>
                <w:rFonts w:ascii="Arial" w:hAnsi="Arial"/>
                <w:b/>
                <w:color w:val="FFFFFF"/>
                <w:sz w:val="16"/>
              </w:rPr>
              <w:t>Term</w:t>
            </w:r>
          </w:p>
        </w:tc>
        <w:tc>
          <w:tcPr>
            <w:tcW w:type="dxa" w:w="3816"/>
            <w:shd w:fill="C45A9A"/>
            <w:tcMar>
              <w:top w:w="90" w:type="dxa"/>
              <w:start w:w="110" w:type="dxa"/>
              <w:bottom w:w="90" w:type="dxa"/>
              <w:end w:w="110" w:type="dxa"/>
            </w:tcMar>
            <w:vAlign w:val="top"/>
          </w:tcPr>
          <w:p>
            <w:pPr>
              <w:spacing w:after="0"/>
            </w:pPr>
            <w:r>
              <w:rPr>
                <w:rFonts w:ascii="Arial" w:hAnsi="Arial"/>
                <w:b/>
                <w:color w:val="FFFFFF"/>
                <w:sz w:val="16"/>
              </w:rPr>
              <w:t>Project/unit</w:t>
            </w:r>
          </w:p>
        </w:tc>
        <w:tc>
          <w:tcPr>
            <w:tcW w:type="dxa" w:w="7488"/>
            <w:shd w:fill="C45A9A"/>
            <w:tcMar>
              <w:top w:w="90" w:type="dxa"/>
              <w:start w:w="110" w:type="dxa"/>
              <w:bottom w:w="90" w:type="dxa"/>
              <w:end w:w="110" w:type="dxa"/>
            </w:tcMar>
            <w:vAlign w:val="top"/>
          </w:tcPr>
          <w:p>
            <w:pPr>
              <w:spacing w:after="0"/>
            </w:pPr>
            <w:r>
              <w:rPr>
                <w:rFonts w:ascii="Arial" w:hAnsi="Arial"/>
                <w:b/>
                <w:color w:val="FFFFFF"/>
                <w:sz w:val="16"/>
              </w:rPr>
              <w:t>Learning and evidence emphasis</w:t>
            </w:r>
          </w:p>
        </w:tc>
        <w:tc>
          <w:tcPr>
            <w:tcW w:type="dxa" w:w="3058"/>
            <w:shd w:fill="C45A9A"/>
            <w:tcMar>
              <w:top w:w="90" w:type="dxa"/>
              <w:start w:w="110" w:type="dxa"/>
              <w:bottom w:w="90" w:type="dxa"/>
              <w:end w:w="110" w:type="dxa"/>
            </w:tcMar>
            <w:vAlign w:val="top"/>
          </w:tcPr>
          <w:p>
            <w:pPr>
              <w:spacing w:after="0"/>
            </w:pPr>
            <w:r>
              <w:rPr>
                <w:rFonts w:ascii="Arial" w:hAnsi="Arial"/>
                <w:b/>
                <w:color w:val="FFFFFF"/>
                <w:sz w:val="16"/>
              </w:rPr>
              <w:t>Status</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1</w:t>
            </w:r>
          </w:p>
        </w:tc>
        <w:tc>
          <w:tcPr>
            <w:tcW w:type="dxa" w:w="3816"/>
            <w:tcMar>
              <w:top w:w="90" w:type="dxa"/>
              <w:start w:w="110" w:type="dxa"/>
              <w:bottom w:w="90" w:type="dxa"/>
              <w:end w:w="110" w:type="dxa"/>
            </w:tcMar>
            <w:vAlign w:val="top"/>
          </w:tcPr>
          <w:p>
            <w:pPr>
              <w:spacing w:after="0"/>
            </w:pPr>
            <w:r>
              <w:rPr>
                <w:rFonts w:ascii="Arial" w:hAnsi="Arial"/>
                <w:b w:val="0"/>
                <w:color w:val="000000"/>
                <w:sz w:val="16"/>
              </w:rPr>
              <w:t>Sheet-metal Toolbox foundations and controlled production</w:t>
            </w:r>
          </w:p>
        </w:tc>
        <w:tc>
          <w:tcPr>
            <w:tcW w:type="dxa" w:w="7488"/>
            <w:tcMar>
              <w:top w:w="90" w:type="dxa"/>
              <w:start w:w="110" w:type="dxa"/>
              <w:bottom w:w="90" w:type="dxa"/>
              <w:end w:w="110" w:type="dxa"/>
            </w:tcMar>
            <w:vAlign w:val="top"/>
          </w:tcPr>
          <w:p>
            <w:pPr>
              <w:spacing w:after="0"/>
            </w:pPr>
            <w:r>
              <w:rPr>
                <w:rFonts w:ascii="Arial" w:hAnsi="Arial"/>
                <w:b w:val="0"/>
                <w:color w:val="000000"/>
                <w:sz w:val="16"/>
              </w:rPr>
              <w:t>Safety; plans; materials; marking; cutting/forming; quality evidence</w:t>
            </w:r>
          </w:p>
        </w:tc>
        <w:tc>
          <w:tcPr>
            <w:tcW w:type="dxa" w:w="3058"/>
            <w:tcMar>
              <w:top w:w="90" w:type="dxa"/>
              <w:start w:w="110" w:type="dxa"/>
              <w:bottom w:w="90" w:type="dxa"/>
              <w:end w:w="110" w:type="dxa"/>
            </w:tcMar>
            <w:vAlign w:val="top"/>
          </w:tcPr>
          <w:p>
            <w:pPr>
              <w:spacing w:after="0"/>
            </w:pPr>
            <w:r>
              <w:rPr>
                <w:rFonts w:ascii="Arial" w:hAnsi="Arial"/>
                <w:b w:val="0"/>
                <w:color w:val="000000"/>
                <w:sz w:val="16"/>
              </w:rPr>
              <w:t>Indicative placement from current source — exact pacing Teacher to confirm</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2</w:t>
            </w:r>
          </w:p>
        </w:tc>
        <w:tc>
          <w:tcPr>
            <w:tcW w:type="dxa" w:w="3816"/>
            <w:tcMar>
              <w:top w:w="90" w:type="dxa"/>
              <w:start w:w="110" w:type="dxa"/>
              <w:bottom w:w="90" w:type="dxa"/>
              <w:end w:w="110" w:type="dxa"/>
            </w:tcMar>
            <w:vAlign w:val="top"/>
          </w:tcPr>
          <w:p>
            <w:pPr>
              <w:spacing w:after="0"/>
            </w:pPr>
            <w:r>
              <w:rPr>
                <w:rFonts w:ascii="Arial" w:hAnsi="Arial"/>
                <w:b w:val="0"/>
                <w:color w:val="000000"/>
                <w:sz w:val="16"/>
              </w:rPr>
              <w:t>Toolbox completion and Project 2 transition</w:t>
            </w:r>
          </w:p>
        </w:tc>
        <w:tc>
          <w:tcPr>
            <w:tcW w:type="dxa" w:w="7488"/>
            <w:tcMar>
              <w:top w:w="90" w:type="dxa"/>
              <w:start w:w="110" w:type="dxa"/>
              <w:bottom w:w="90" w:type="dxa"/>
              <w:end w:w="110" w:type="dxa"/>
            </w:tcMar>
            <w:vAlign w:val="top"/>
          </w:tcPr>
          <w:p>
            <w:pPr>
              <w:spacing w:after="0"/>
            </w:pPr>
            <w:r>
              <w:rPr>
                <w:rFonts w:ascii="Arial" w:hAnsi="Arial"/>
                <w:b w:val="0"/>
                <w:color w:val="000000"/>
                <w:sz w:val="16"/>
              </w:rPr>
              <w:t>Joining/assembly; finishing; evaluation; Task 1 T2 W7; Fishing Rod Holder brief/plan</w:t>
            </w:r>
          </w:p>
        </w:tc>
        <w:tc>
          <w:tcPr>
            <w:tcW w:type="dxa" w:w="3058"/>
            <w:tcMar>
              <w:top w:w="90" w:type="dxa"/>
              <w:start w:w="110" w:type="dxa"/>
              <w:bottom w:w="90" w:type="dxa"/>
              <w:end w:w="110" w:type="dxa"/>
            </w:tcMar>
            <w:vAlign w:val="top"/>
          </w:tcPr>
          <w:p>
            <w:pPr>
              <w:spacing w:after="0"/>
            </w:pPr>
            <w:r>
              <w:rPr>
                <w:rFonts w:ascii="Arial" w:hAnsi="Arial"/>
                <w:b w:val="0"/>
                <w:color w:val="000000"/>
                <w:sz w:val="16"/>
              </w:rPr>
              <w:t>Assessment facts current; remaining sequence Teacher to confirm</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3</w:t>
            </w:r>
          </w:p>
        </w:tc>
        <w:tc>
          <w:tcPr>
            <w:tcW w:type="dxa" w:w="3816"/>
            <w:tcMar>
              <w:top w:w="90" w:type="dxa"/>
              <w:start w:w="110" w:type="dxa"/>
              <w:bottom w:w="90" w:type="dxa"/>
              <w:end w:w="110" w:type="dxa"/>
            </w:tcMar>
            <w:vAlign w:val="top"/>
          </w:tcPr>
          <w:p>
            <w:pPr>
              <w:spacing w:after="0"/>
            </w:pPr>
            <w:r>
              <w:rPr>
                <w:rFonts w:ascii="Arial" w:hAnsi="Arial"/>
                <w:b w:val="0"/>
                <w:color w:val="000000"/>
                <w:sz w:val="16"/>
              </w:rPr>
              <w:t>Fishing Rod Holder development and production</w:t>
            </w:r>
          </w:p>
        </w:tc>
        <w:tc>
          <w:tcPr>
            <w:tcW w:type="dxa" w:w="7488"/>
            <w:tcMar>
              <w:top w:w="90" w:type="dxa"/>
              <w:start w:w="110" w:type="dxa"/>
              <w:bottom w:w="90" w:type="dxa"/>
              <w:end w:w="110" w:type="dxa"/>
            </w:tcMar>
            <w:vAlign w:val="top"/>
          </w:tcPr>
          <w:p>
            <w:pPr>
              <w:spacing w:after="0"/>
            </w:pPr>
            <w:r>
              <w:rPr>
                <w:rFonts w:ascii="Arial" w:hAnsi="Arial"/>
                <w:b w:val="0"/>
                <w:color w:val="000000"/>
                <w:sz w:val="16"/>
              </w:rPr>
              <w:t>Plan reading; planning; component production; assembly; collaboration opportunity</w:t>
            </w:r>
          </w:p>
        </w:tc>
        <w:tc>
          <w:tcPr>
            <w:tcW w:type="dxa" w:w="3058"/>
            <w:tcMar>
              <w:top w:w="90" w:type="dxa"/>
              <w:start w:w="110" w:type="dxa"/>
              <w:bottom w:w="90" w:type="dxa"/>
              <w:end w:w="110" w:type="dxa"/>
            </w:tcMar>
            <w:vAlign w:val="top"/>
          </w:tcPr>
          <w:p>
            <w:pPr>
              <w:spacing w:after="0"/>
            </w:pPr>
            <w:r>
              <w:rPr>
                <w:rFonts w:ascii="Arial" w:hAnsi="Arial"/>
                <w:b w:val="0"/>
                <w:color w:val="000000"/>
                <w:sz w:val="16"/>
              </w:rPr>
              <w:t>Exact processes and collaboration Teacher to confirm</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4</w:t>
            </w:r>
          </w:p>
        </w:tc>
        <w:tc>
          <w:tcPr>
            <w:tcW w:type="dxa" w:w="3816"/>
            <w:tcMar>
              <w:top w:w="90" w:type="dxa"/>
              <w:start w:w="110" w:type="dxa"/>
              <w:bottom w:w="90" w:type="dxa"/>
              <w:end w:w="110" w:type="dxa"/>
            </w:tcMar>
            <w:vAlign w:val="top"/>
          </w:tcPr>
          <w:p>
            <w:pPr>
              <w:spacing w:after="0"/>
            </w:pPr>
            <w:r>
              <w:rPr>
                <w:rFonts w:ascii="Arial" w:hAnsi="Arial"/>
                <w:b w:val="0"/>
                <w:color w:val="000000"/>
                <w:sz w:val="16"/>
              </w:rPr>
              <w:t>Testing, industry context and formal assessment</w:t>
            </w:r>
          </w:p>
        </w:tc>
        <w:tc>
          <w:tcPr>
            <w:tcW w:type="dxa" w:w="7488"/>
            <w:tcMar>
              <w:top w:w="90" w:type="dxa"/>
              <w:start w:w="110" w:type="dxa"/>
              <w:bottom w:w="90" w:type="dxa"/>
              <w:end w:w="110" w:type="dxa"/>
            </w:tcMar>
            <w:vAlign w:val="top"/>
          </w:tcPr>
          <w:p>
            <w:pPr>
              <w:spacing w:after="0"/>
            </w:pPr>
            <w:r>
              <w:rPr>
                <w:rFonts w:ascii="Arial" w:hAnsi="Arial"/>
                <w:b w:val="0"/>
                <w:color w:val="000000"/>
                <w:sz w:val="16"/>
              </w:rPr>
              <w:t>Evaluation; material life cycle; careers/enterprise; exam T4 W5; Task 2 T4 W6</w:t>
            </w:r>
          </w:p>
        </w:tc>
        <w:tc>
          <w:tcPr>
            <w:tcW w:type="dxa" w:w="3058"/>
            <w:tcMar>
              <w:top w:w="90" w:type="dxa"/>
              <w:start w:w="110" w:type="dxa"/>
              <w:bottom w:w="90" w:type="dxa"/>
              <w:end w:w="110" w:type="dxa"/>
            </w:tcMar>
            <w:vAlign w:val="top"/>
          </w:tcPr>
          <w:p>
            <w:pPr>
              <w:spacing w:after="0"/>
            </w:pPr>
            <w:r>
              <w:rPr>
                <w:rFonts w:ascii="Arial" w:hAnsi="Arial"/>
                <w:b w:val="0"/>
                <w:color w:val="000000"/>
                <w:sz w:val="16"/>
              </w:rPr>
              <w:t>Cultural/industry evidence and W7–10 Teacher to confirm</w:t>
            </w:r>
          </w:p>
        </w:tc>
      </w:tr>
    </w:tbl>
    <w:p/>
    <w:p>
      <w:pPr>
        <w:pStyle w:val="Heading1"/>
        <w:pageBreakBefore/>
      </w:pPr>
      <w:r>
        <w:t>Current guided-course spine</w:t>
      </w:r>
    </w:p>
    <w:tbl>
      <w:tblPr>
        <w:tblStyle w:val="TableGrid"/>
        <w:tblW w:type="dxa" w:w="15586"/>
        <w:jc w:val="left"/>
        <w:tblLayout w:type="fixed"/>
        <w:tblLook w:firstColumn="1" w:firstRow="1" w:lastColumn="0" w:lastRow="0" w:noHBand="0" w:noVBand="1" w:val="04A0"/>
        <w:tblInd w:type="dxa" w:w="110"/>
      </w:tblPr>
      <w:tblGrid>
        <w:gridCol w:w="936"/>
        <w:gridCol w:w="1512"/>
        <w:gridCol w:w="3672"/>
        <w:gridCol w:w="6192"/>
        <w:gridCol w:w="3274"/>
      </w:tblGrid>
      <w:tr>
        <w:trPr>
          <w:tblHeader w:val="true"/>
        </w:trPr>
        <w:tc>
          <w:tcPr>
            <w:tcW w:type="dxa" w:w="936"/>
            <w:shd w:fill="003378"/>
            <w:tcMar>
              <w:top w:w="90" w:type="dxa"/>
              <w:start w:w="110" w:type="dxa"/>
              <w:bottom w:w="90" w:type="dxa"/>
              <w:end w:w="110" w:type="dxa"/>
            </w:tcMar>
            <w:vAlign w:val="top"/>
          </w:tcPr>
          <w:p>
            <w:pPr>
              <w:spacing w:after="0"/>
            </w:pPr>
            <w:r>
              <w:rPr>
                <w:rFonts w:ascii="Arial" w:hAnsi="Arial"/>
                <w:b/>
                <w:color w:val="FFFFFF"/>
                <w:sz w:val="15"/>
              </w:rPr>
              <w:t>Module</w:t>
            </w:r>
          </w:p>
        </w:tc>
        <w:tc>
          <w:tcPr>
            <w:tcW w:type="dxa" w:w="1512"/>
            <w:shd w:fill="003378"/>
            <w:tcMar>
              <w:top w:w="90" w:type="dxa"/>
              <w:start w:w="110" w:type="dxa"/>
              <w:bottom w:w="90" w:type="dxa"/>
              <w:end w:w="110" w:type="dxa"/>
            </w:tcMar>
            <w:vAlign w:val="top"/>
          </w:tcPr>
          <w:p>
            <w:pPr>
              <w:spacing w:after="0"/>
            </w:pPr>
            <w:r>
              <w:rPr>
                <w:rFonts w:ascii="Arial" w:hAnsi="Arial"/>
                <w:b/>
                <w:color w:val="FFFFFF"/>
                <w:sz w:val="15"/>
              </w:rPr>
              <w:t>Current weeks</w:t>
            </w:r>
          </w:p>
        </w:tc>
        <w:tc>
          <w:tcPr>
            <w:tcW w:type="dxa" w:w="3672"/>
            <w:shd w:fill="003378"/>
            <w:tcMar>
              <w:top w:w="90" w:type="dxa"/>
              <w:start w:w="110" w:type="dxa"/>
              <w:bottom w:w="90" w:type="dxa"/>
              <w:end w:w="110" w:type="dxa"/>
            </w:tcMar>
            <w:vAlign w:val="top"/>
          </w:tcPr>
          <w:p>
            <w:pPr>
              <w:spacing w:after="0"/>
            </w:pPr>
            <w:r>
              <w:rPr>
                <w:rFonts w:ascii="Arial" w:hAnsi="Arial"/>
                <w:b/>
                <w:color w:val="FFFFFF"/>
                <w:sz w:val="15"/>
              </w:rPr>
              <w:t>Title</w:t>
            </w:r>
          </w:p>
        </w:tc>
        <w:tc>
          <w:tcPr>
            <w:tcW w:type="dxa" w:w="6192"/>
            <w:shd w:fill="003378"/>
            <w:tcMar>
              <w:top w:w="90" w:type="dxa"/>
              <w:start w:w="110" w:type="dxa"/>
              <w:bottom w:w="90" w:type="dxa"/>
              <w:end w:w="110" w:type="dxa"/>
            </w:tcMar>
            <w:vAlign w:val="top"/>
          </w:tcPr>
          <w:p>
            <w:pPr>
              <w:spacing w:after="0"/>
            </w:pPr>
            <w:r>
              <w:rPr>
                <w:rFonts w:ascii="Arial" w:hAnsi="Arial"/>
                <w:b/>
                <w:color w:val="FFFFFF"/>
                <w:sz w:val="15"/>
              </w:rPr>
              <w:t>Practical/theory focus</w:t>
            </w:r>
          </w:p>
        </w:tc>
        <w:tc>
          <w:tcPr>
            <w:tcW w:type="dxa" w:w="3274"/>
            <w:shd w:fill="003378"/>
            <w:tcMar>
              <w:top w:w="90" w:type="dxa"/>
              <w:start w:w="110" w:type="dxa"/>
              <w:bottom w:w="90" w:type="dxa"/>
              <w:end w:w="110" w:type="dxa"/>
            </w:tcMar>
            <w:vAlign w:val="top"/>
          </w:tcPr>
          <w:p>
            <w:pPr>
              <w:spacing w:after="0"/>
            </w:pPr>
            <w:r>
              <w:rPr>
                <w:rFonts w:ascii="Arial" w:hAnsi="Arial"/>
                <w:b/>
                <w:color w:val="FFFFFF"/>
                <w:sz w:val="15"/>
              </w:rPr>
              <w:t>Evidence or project position</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w:t>
            </w:r>
          </w:p>
        </w:tc>
        <w:tc>
          <w:tcPr>
            <w:tcW w:type="dxa" w:w="1512"/>
            <w:tcMar>
              <w:top w:w="90" w:type="dxa"/>
              <w:start w:w="110" w:type="dxa"/>
              <w:bottom w:w="90" w:type="dxa"/>
              <w:end w:w="110" w:type="dxa"/>
            </w:tcMar>
            <w:vAlign w:val="top"/>
          </w:tcPr>
          <w:p>
            <w:pPr>
              <w:spacing w:after="0"/>
            </w:pPr>
            <w:r>
              <w:rPr>
                <w:rFonts w:ascii="Arial" w:hAnsi="Arial"/>
                <w:b w:val="0"/>
                <w:color w:val="000000"/>
                <w:sz w:val="15"/>
              </w:rPr>
              <w:t>Weeks 1–2</w:t>
            </w:r>
          </w:p>
        </w:tc>
        <w:tc>
          <w:tcPr>
            <w:tcW w:type="dxa" w:w="3672"/>
            <w:tcMar>
              <w:top w:w="90" w:type="dxa"/>
              <w:start w:w="110" w:type="dxa"/>
              <w:bottom w:w="90" w:type="dxa"/>
              <w:end w:w="110" w:type="dxa"/>
            </w:tcMar>
            <w:vAlign w:val="top"/>
          </w:tcPr>
          <w:p>
            <w:pPr>
              <w:spacing w:after="0"/>
            </w:pPr>
            <w:r>
              <w:rPr>
                <w:rFonts w:ascii="Arial" w:hAnsi="Arial"/>
                <w:b w:val="0"/>
                <w:color w:val="000000"/>
                <w:sz w:val="15"/>
              </w:rPr>
              <w:t>Workshop systems and risk management</w:t>
            </w:r>
          </w:p>
        </w:tc>
        <w:tc>
          <w:tcPr>
            <w:tcW w:type="dxa" w:w="6192"/>
            <w:tcMar>
              <w:top w:w="90" w:type="dxa"/>
              <w:start w:w="110" w:type="dxa"/>
              <w:bottom w:w="90" w:type="dxa"/>
              <w:end w:w="110" w:type="dxa"/>
            </w:tcMar>
            <w:vAlign w:val="top"/>
          </w:tcPr>
          <w:p>
            <w:pPr>
              <w:spacing w:after="0"/>
            </w:pPr>
            <w:r>
              <w:rPr>
                <w:rFonts w:ascii="Arial" w:hAnsi="Arial"/>
                <w:b w:val="0"/>
                <w:color w:val="000000"/>
                <w:sz w:val="15"/>
              </w:rPr>
              <w:t>Hazards, risk, hierarchy of controls, safe practice and incident reporting.</w:t>
            </w:r>
          </w:p>
        </w:tc>
        <w:tc>
          <w:tcPr>
            <w:tcW w:type="dxa" w:w="3274"/>
            <w:tcMar>
              <w:top w:w="90" w:type="dxa"/>
              <w:start w:w="110" w:type="dxa"/>
              <w:bottom w:w="90" w:type="dxa"/>
              <w:end w:w="110" w:type="dxa"/>
            </w:tcMar>
            <w:vAlign w:val="top"/>
          </w:tcPr>
          <w:p>
            <w:pPr>
              <w:spacing w:after="0"/>
            </w:pPr>
            <w:r>
              <w:rPr>
                <w:rFonts w:ascii="Arial" w:hAnsi="Arial"/>
                <w:b w:val="0"/>
                <w:color w:val="000000"/>
                <w:sz w:val="15"/>
              </w:rPr>
              <w:t>Risk response; checks; teacher observation.</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2</w:t>
            </w:r>
          </w:p>
        </w:tc>
        <w:tc>
          <w:tcPr>
            <w:tcW w:type="dxa" w:w="1512"/>
            <w:tcMar>
              <w:top w:w="90" w:type="dxa"/>
              <w:start w:w="110" w:type="dxa"/>
              <w:bottom w:w="90" w:type="dxa"/>
              <w:end w:w="110" w:type="dxa"/>
            </w:tcMar>
            <w:vAlign w:val="top"/>
          </w:tcPr>
          <w:p>
            <w:pPr>
              <w:spacing w:after="0"/>
            </w:pPr>
            <w:r>
              <w:rPr>
                <w:rFonts w:ascii="Arial" w:hAnsi="Arial"/>
                <w:b w:val="0"/>
                <w:color w:val="000000"/>
                <w:sz w:val="15"/>
              </w:rPr>
              <w:t>Weeks 3–4</w:t>
            </w:r>
          </w:p>
        </w:tc>
        <w:tc>
          <w:tcPr>
            <w:tcW w:type="dxa" w:w="3672"/>
            <w:tcMar>
              <w:top w:w="90" w:type="dxa"/>
              <w:start w:w="110" w:type="dxa"/>
              <w:bottom w:w="90" w:type="dxa"/>
              <w:end w:w="110" w:type="dxa"/>
            </w:tcMar>
            <w:vAlign w:val="top"/>
          </w:tcPr>
          <w:p>
            <w:pPr>
              <w:spacing w:after="0"/>
            </w:pPr>
            <w:r>
              <w:rPr>
                <w:rFonts w:ascii="Arial" w:hAnsi="Arial"/>
                <w:b w:val="0"/>
                <w:color w:val="000000"/>
                <w:sz w:val="15"/>
              </w:rPr>
              <w:t>Metals, project briefs and planning</w:t>
            </w:r>
          </w:p>
        </w:tc>
        <w:tc>
          <w:tcPr>
            <w:tcW w:type="dxa" w:w="6192"/>
            <w:tcMar>
              <w:top w:w="90" w:type="dxa"/>
              <w:start w:w="110" w:type="dxa"/>
              <w:bottom w:w="90" w:type="dxa"/>
              <w:end w:w="110" w:type="dxa"/>
            </w:tcMar>
            <w:vAlign w:val="top"/>
          </w:tcPr>
          <w:p>
            <w:pPr>
              <w:spacing w:after="0"/>
            </w:pPr>
            <w:r>
              <w:rPr>
                <w:rFonts w:ascii="Arial" w:hAnsi="Arial"/>
                <w:b w:val="0"/>
                <w:color w:val="000000"/>
                <w:sz w:val="15"/>
              </w:rPr>
              <w:t>Properties/performance, two briefs, design planning and verified plan reading.</w:t>
            </w:r>
          </w:p>
        </w:tc>
        <w:tc>
          <w:tcPr>
            <w:tcW w:type="dxa" w:w="3274"/>
            <w:tcMar>
              <w:top w:w="90" w:type="dxa"/>
              <w:start w:w="110" w:type="dxa"/>
              <w:bottom w:w="90" w:type="dxa"/>
              <w:end w:w="110" w:type="dxa"/>
            </w:tcMar>
            <w:vAlign w:val="top"/>
          </w:tcPr>
          <w:p>
            <w:pPr>
              <w:spacing w:after="0"/>
            </w:pPr>
            <w:r>
              <w:rPr>
                <w:rFonts w:ascii="Arial" w:hAnsi="Arial"/>
                <w:b w:val="0"/>
                <w:color w:val="000000"/>
                <w:sz w:val="15"/>
              </w:rPr>
              <w:t>Material justification; 20 plan-reading checks; annotated evidence.</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3</w:t>
            </w:r>
          </w:p>
        </w:tc>
        <w:tc>
          <w:tcPr>
            <w:tcW w:type="dxa" w:w="1512"/>
            <w:tcMar>
              <w:top w:w="90" w:type="dxa"/>
              <w:start w:w="110" w:type="dxa"/>
              <w:bottom w:w="90" w:type="dxa"/>
              <w:end w:w="110" w:type="dxa"/>
            </w:tcMar>
            <w:vAlign w:val="top"/>
          </w:tcPr>
          <w:p>
            <w:pPr>
              <w:spacing w:after="0"/>
            </w:pPr>
            <w:r>
              <w:rPr>
                <w:rFonts w:ascii="Arial" w:hAnsi="Arial"/>
                <w:b w:val="0"/>
                <w:color w:val="000000"/>
                <w:sz w:val="15"/>
              </w:rPr>
              <w:t>Weeks 5–6</w:t>
            </w:r>
          </w:p>
        </w:tc>
        <w:tc>
          <w:tcPr>
            <w:tcW w:type="dxa" w:w="3672"/>
            <w:tcMar>
              <w:top w:w="90" w:type="dxa"/>
              <w:start w:w="110" w:type="dxa"/>
              <w:bottom w:w="90" w:type="dxa"/>
              <w:end w:w="110" w:type="dxa"/>
            </w:tcMar>
            <w:vAlign w:val="top"/>
          </w:tcPr>
          <w:p>
            <w:pPr>
              <w:spacing w:after="0"/>
            </w:pPr>
            <w:r>
              <w:rPr>
                <w:rFonts w:ascii="Arial" w:hAnsi="Arial"/>
                <w:b w:val="0"/>
                <w:color w:val="000000"/>
                <w:sz w:val="15"/>
              </w:rPr>
              <w:t>Mark, cut and form accurately</w:t>
            </w:r>
          </w:p>
        </w:tc>
        <w:tc>
          <w:tcPr>
            <w:tcW w:type="dxa" w:w="6192"/>
            <w:tcMar>
              <w:top w:w="90" w:type="dxa"/>
              <w:start w:w="110" w:type="dxa"/>
              <w:bottom w:w="90" w:type="dxa"/>
              <w:end w:w="110" w:type="dxa"/>
            </w:tcMar>
            <w:vAlign w:val="top"/>
          </w:tcPr>
          <w:p>
            <w:pPr>
              <w:spacing w:after="0"/>
            </w:pPr>
            <w:r>
              <w:rPr>
                <w:rFonts w:ascii="Arial" w:hAnsi="Arial"/>
                <w:b w:val="0"/>
                <w:color w:val="000000"/>
                <w:sz w:val="15"/>
              </w:rPr>
              <w:t>Datum edges, waste-side marking, workholding, cutting and forming sequence.</w:t>
            </w:r>
          </w:p>
        </w:tc>
        <w:tc>
          <w:tcPr>
            <w:tcW w:type="dxa" w:w="3274"/>
            <w:tcMar>
              <w:top w:w="90" w:type="dxa"/>
              <w:start w:w="110" w:type="dxa"/>
              <w:bottom w:w="90" w:type="dxa"/>
              <w:end w:w="110" w:type="dxa"/>
            </w:tcMar>
            <w:vAlign w:val="top"/>
          </w:tcPr>
          <w:p>
            <w:pPr>
              <w:spacing w:after="0"/>
            </w:pPr>
            <w:r>
              <w:rPr>
                <w:rFonts w:ascii="Arial" w:hAnsi="Arial"/>
                <w:b w:val="0"/>
                <w:color w:val="000000"/>
                <w:sz w:val="15"/>
              </w:rPr>
              <w:t>Accuracy/process explanation; practical checks.</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4</w:t>
            </w:r>
          </w:p>
        </w:tc>
        <w:tc>
          <w:tcPr>
            <w:tcW w:type="dxa" w:w="1512"/>
            <w:tcMar>
              <w:top w:w="90" w:type="dxa"/>
              <w:start w:w="110" w:type="dxa"/>
              <w:bottom w:w="90" w:type="dxa"/>
              <w:end w:w="110" w:type="dxa"/>
            </w:tcMar>
            <w:vAlign w:val="top"/>
          </w:tcPr>
          <w:p>
            <w:pPr>
              <w:spacing w:after="0"/>
            </w:pPr>
            <w:r>
              <w:rPr>
                <w:rFonts w:ascii="Arial" w:hAnsi="Arial"/>
                <w:b w:val="0"/>
                <w:color w:val="000000"/>
                <w:sz w:val="15"/>
              </w:rPr>
              <w:t>Weeks 7–8</w:t>
            </w:r>
          </w:p>
        </w:tc>
        <w:tc>
          <w:tcPr>
            <w:tcW w:type="dxa" w:w="3672"/>
            <w:tcMar>
              <w:top w:w="90" w:type="dxa"/>
              <w:start w:w="110" w:type="dxa"/>
              <w:bottom w:w="90" w:type="dxa"/>
              <w:end w:w="110" w:type="dxa"/>
            </w:tcMar>
            <w:vAlign w:val="top"/>
          </w:tcPr>
          <w:p>
            <w:pPr>
              <w:spacing w:after="0"/>
            </w:pPr>
            <w:r>
              <w:rPr>
                <w:rFonts w:ascii="Arial" w:hAnsi="Arial"/>
                <w:b w:val="0"/>
                <w:color w:val="000000"/>
                <w:sz w:val="15"/>
              </w:rPr>
              <w:t>Join, machine and finish with purpose</w:t>
            </w:r>
          </w:p>
        </w:tc>
        <w:tc>
          <w:tcPr>
            <w:tcW w:type="dxa" w:w="6192"/>
            <w:tcMar>
              <w:top w:w="90" w:type="dxa"/>
              <w:start w:w="110" w:type="dxa"/>
              <w:bottom w:w="90" w:type="dxa"/>
              <w:end w:w="110" w:type="dxa"/>
            </w:tcMar>
            <w:vAlign w:val="top"/>
          </w:tcPr>
          <w:p>
            <w:pPr>
              <w:spacing w:after="0"/>
            </w:pPr>
            <w:r>
              <w:rPr>
                <w:rFonts w:ascii="Arial" w:hAnsi="Arial"/>
                <w:b w:val="0"/>
                <w:color w:val="000000"/>
                <w:sz w:val="15"/>
              </w:rPr>
              <w:t>Joining selection, trial fit, permission-based machining and protective finishes.</w:t>
            </w:r>
          </w:p>
        </w:tc>
        <w:tc>
          <w:tcPr>
            <w:tcW w:type="dxa" w:w="3274"/>
            <w:tcMar>
              <w:top w:w="90" w:type="dxa"/>
              <w:start w:w="110" w:type="dxa"/>
              <w:bottom w:w="90" w:type="dxa"/>
              <w:end w:w="110" w:type="dxa"/>
            </w:tcMar>
            <w:vAlign w:val="top"/>
          </w:tcPr>
          <w:p>
            <w:pPr>
              <w:spacing w:after="0"/>
            </w:pPr>
            <w:r>
              <w:rPr>
                <w:rFonts w:ascii="Arial" w:hAnsi="Arial"/>
                <w:b w:val="0"/>
                <w:color w:val="000000"/>
                <w:sz w:val="15"/>
              </w:rPr>
              <w:t>Joining justification; practical and finish evidence.</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5</w:t>
            </w:r>
          </w:p>
        </w:tc>
        <w:tc>
          <w:tcPr>
            <w:tcW w:type="dxa" w:w="1512"/>
            <w:tcMar>
              <w:top w:w="90" w:type="dxa"/>
              <w:start w:w="110" w:type="dxa"/>
              <w:bottom w:w="90" w:type="dxa"/>
              <w:end w:w="110" w:type="dxa"/>
            </w:tcMar>
            <w:vAlign w:val="top"/>
          </w:tcPr>
          <w:p>
            <w:pPr>
              <w:spacing w:after="0"/>
            </w:pPr>
            <w:r>
              <w:rPr>
                <w:rFonts w:ascii="Arial" w:hAnsi="Arial"/>
                <w:b w:val="0"/>
                <w:color w:val="000000"/>
                <w:sz w:val="15"/>
              </w:rPr>
              <w:t>Weeks 9–10</w:t>
            </w:r>
          </w:p>
        </w:tc>
        <w:tc>
          <w:tcPr>
            <w:tcW w:type="dxa" w:w="3672"/>
            <w:tcMar>
              <w:top w:w="90" w:type="dxa"/>
              <w:start w:w="110" w:type="dxa"/>
              <w:bottom w:w="90" w:type="dxa"/>
              <w:end w:w="110" w:type="dxa"/>
            </w:tcMar>
            <w:vAlign w:val="top"/>
          </w:tcPr>
          <w:p>
            <w:pPr>
              <w:spacing w:after="0"/>
            </w:pPr>
            <w:r>
              <w:rPr>
                <w:rFonts w:ascii="Arial" w:hAnsi="Arial"/>
                <w:b w:val="0"/>
                <w:color w:val="000000"/>
                <w:sz w:val="15"/>
              </w:rPr>
              <w:t>Technology, quality and evaluation</w:t>
            </w:r>
          </w:p>
        </w:tc>
        <w:tc>
          <w:tcPr>
            <w:tcW w:type="dxa" w:w="6192"/>
            <w:tcMar>
              <w:top w:w="90" w:type="dxa"/>
              <w:start w:w="110" w:type="dxa"/>
              <w:bottom w:w="90" w:type="dxa"/>
              <w:end w:w="110" w:type="dxa"/>
            </w:tcMar>
            <w:vAlign w:val="top"/>
          </w:tcPr>
          <w:p>
            <w:pPr>
              <w:spacing w:after="0"/>
            </w:pPr>
            <w:r>
              <w:rPr>
                <w:rFonts w:ascii="Arial" w:hAnsi="Arial"/>
                <w:b w:val="0"/>
                <w:color w:val="000000"/>
                <w:sz w:val="15"/>
              </w:rPr>
              <w:t>Conventional/CNC suitability, quality evidence, folio and evaluation.</w:t>
            </w:r>
          </w:p>
        </w:tc>
        <w:tc>
          <w:tcPr>
            <w:tcW w:type="dxa" w:w="3274"/>
            <w:tcMar>
              <w:top w:w="90" w:type="dxa"/>
              <w:start w:w="110" w:type="dxa"/>
              <w:bottom w:w="90" w:type="dxa"/>
              <w:end w:w="110" w:type="dxa"/>
            </w:tcMar>
            <w:vAlign w:val="top"/>
          </w:tcPr>
          <w:p>
            <w:pPr>
              <w:spacing w:after="0"/>
            </w:pPr>
            <w:r>
              <w:rPr>
                <w:rFonts w:ascii="Arial" w:hAnsi="Arial"/>
                <w:b w:val="0"/>
                <w:color w:val="000000"/>
                <w:sz w:val="15"/>
              </w:rPr>
              <w:t>Technology comparison and evidence-based evaluation.</w:t>
            </w:r>
          </w:p>
        </w:tc>
      </w:tr>
    </w:tbl>
    <w:p/>
    <w:p>
      <w:pPr>
        <w:pStyle w:val="Heading1"/>
        <w:pageBreakBefore/>
      </w:pPr>
      <w:r>
        <w:t>Detailed teaching sequence</w:t>
      </w:r>
    </w:p>
    <w:tbl>
      <w:tblPr>
        <w:tblW w:type="dxa" w:w="15586"/>
        <w:jc w:val="left"/>
        <w:tblLayout w:type="fixed"/>
        <w:tblLook w:firstColumn="1" w:firstRow="1" w:lastColumn="0" w:lastRow="0" w:noHBand="0" w:noVBand="1" w:val="04A0"/>
        <w:tblInd w:type="dxa" w:w="110"/>
      </w:tblPr>
      <w:tblGrid>
        <w:gridCol w:w="15586"/>
      </w:tblGrid>
      <w:tr>
        <w:trPr>
          <w:tblHeader w:val="true"/>
        </w:trPr>
        <w:tc>
          <w:tcPr>
            <w:tcW w:type="dxa" w:w="15586"/>
            <w:tcMar>
              <w:top w:w="90" w:type="dxa"/>
              <w:start w:w="110" w:type="dxa"/>
              <w:bottom w:w="90" w:type="dxa"/>
              <w:end w:w="110" w:type="dxa"/>
            </w:tcMar>
            <w:vAlign w:val="top"/>
            <w:shd w:fill="EEF5F9"/>
          </w:tcPr>
          <w:p>
            <w:r>
              <w:rPr>
                <w:rFonts w:ascii="Arial" w:hAnsi="Arial"/>
                <w:b/>
                <w:color w:val="003378"/>
                <w:sz w:val="17"/>
              </w:rPr>
              <w:t xml:space="preserve">Sequencing status: </w:t>
            </w:r>
            <w:r>
              <w:rPr>
                <w:rFonts w:ascii="Arial" w:hAnsi="Arial"/>
                <w:b w:val="0"/>
                <w:color w:val="000000"/>
                <w:sz w:val="17"/>
              </w:rPr>
              <w:t>The content and evidence are source-grounded. Term/week placement is an editable planning allocation unless a current assessment week is stated. Exact lesson hours, interruptions and practical pace are Teacher to confirm.</w:t>
            </w:r>
          </w:p>
        </w:tc>
      </w:tr>
    </w:tbl>
    <w:p>
      <w:pPr>
        <w:pStyle w:val="Heading2"/>
      </w:pPr>
      <w:r>
        <w:t>Term 1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Workshop induction; hazards, risk, hierarchy of controls, WHS documents, first aid and incident response.</w:t>
            </w:r>
          </w:p>
        </w:tc>
        <w:tc>
          <w:tcPr>
            <w:tcW w:type="dxa" w:w="3816"/>
            <w:tcMar>
              <w:top w:w="90" w:type="dxa"/>
              <w:start w:w="110" w:type="dxa"/>
              <w:bottom w:w="90" w:type="dxa"/>
              <w:end w:w="110" w:type="dxa"/>
            </w:tcMar>
            <w:vAlign w:val="top"/>
          </w:tcPr>
          <w:p>
            <w:pPr>
              <w:spacing w:after="0"/>
            </w:pPr>
            <w:r>
              <w:rPr>
                <w:rFonts w:ascii="Arial" w:hAnsi="Arial"/>
                <w:b w:val="0"/>
                <w:color w:val="000000"/>
                <w:sz w:val="14"/>
              </w:rPr>
              <w:t>Apply risk assessment, permission and stop/reassess decisions to every practical stage.</w:t>
            </w:r>
          </w:p>
        </w:tc>
        <w:tc>
          <w:tcPr>
            <w:tcW w:type="dxa" w:w="3240"/>
            <w:tcMar>
              <w:top w:w="90" w:type="dxa"/>
              <w:start w:w="110" w:type="dxa"/>
              <w:bottom w:w="90" w:type="dxa"/>
              <w:end w:w="110" w:type="dxa"/>
            </w:tcMar>
            <w:vAlign w:val="top"/>
          </w:tcPr>
          <w:p>
            <w:pPr>
              <w:spacing w:after="0"/>
            </w:pPr>
            <w:r>
              <w:rPr>
                <w:rFonts w:ascii="Arial" w:hAnsi="Arial"/>
                <w:b w:val="0"/>
                <w:color w:val="000000"/>
                <w:sz w:val="14"/>
              </w:rPr>
              <w:t>Safety induction; plan-linked risk response; teacher observation; folio WHS evidence.</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DES</w:t>
            </w:r>
          </w:p>
        </w:tc>
        <w:tc>
          <w:tcPr>
            <w:tcW w:type="dxa" w:w="2669"/>
            <w:tcMar>
              <w:top w:w="90" w:type="dxa"/>
              <w:start w:w="110" w:type="dxa"/>
              <w:bottom w:w="90" w:type="dxa"/>
              <w:end w:w="110" w:type="dxa"/>
            </w:tcMar>
            <w:vAlign w:val="top"/>
          </w:tcPr>
          <w:p>
            <w:pPr>
              <w:spacing w:after="0"/>
            </w:pPr>
            <w:r>
              <w:rPr>
                <w:rFonts w:ascii="Arial" w:hAnsi="Arial"/>
                <w:b w:val="0"/>
                <w:color w:val="000000"/>
                <w:sz w:val="14"/>
              </w:rPr>
              <w:t>Local PPE, SOPs and emergency procedures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W3–4</w:t>
            </w:r>
          </w:p>
        </w:tc>
        <w:tc>
          <w:tcPr>
            <w:tcW w:type="dxa" w:w="3240"/>
            <w:tcMar>
              <w:top w:w="90" w:type="dxa"/>
              <w:start w:w="110" w:type="dxa"/>
              <w:bottom w:w="90" w:type="dxa"/>
              <w:end w:w="110" w:type="dxa"/>
            </w:tcMar>
            <w:vAlign w:val="top"/>
          </w:tcPr>
          <w:p>
            <w:pPr>
              <w:spacing w:after="0"/>
            </w:pPr>
            <w:r>
              <w:rPr>
                <w:rFonts w:ascii="Arial" w:hAnsi="Arial"/>
                <w:b w:val="0"/>
                <w:color w:val="000000"/>
                <w:sz w:val="14"/>
              </w:rPr>
              <w:t>Toolbox brief, requirements and constraints; read the verified Tool Carryall development drawing.</w:t>
            </w:r>
          </w:p>
        </w:tc>
        <w:tc>
          <w:tcPr>
            <w:tcW w:type="dxa" w:w="3816"/>
            <w:tcMar>
              <w:top w:w="90" w:type="dxa"/>
              <w:start w:w="110" w:type="dxa"/>
              <w:bottom w:w="90" w:type="dxa"/>
              <w:end w:w="110" w:type="dxa"/>
            </w:tcMar>
            <w:vAlign w:val="top"/>
          </w:tcPr>
          <w:p>
            <w:pPr>
              <w:spacing w:after="0"/>
            </w:pPr>
            <w:r>
              <w:rPr>
                <w:rFonts w:ascii="Arial" w:hAnsi="Arial"/>
                <w:b w:val="0"/>
                <w:color w:val="000000"/>
                <w:sz w:val="14"/>
              </w:rPr>
              <w:t>Locate plan facts before marking material; record and query anything unclear instead of guessing.</w:t>
            </w:r>
          </w:p>
        </w:tc>
        <w:tc>
          <w:tcPr>
            <w:tcW w:type="dxa" w:w="3240"/>
            <w:tcMar>
              <w:top w:w="90" w:type="dxa"/>
              <w:start w:w="110" w:type="dxa"/>
              <w:bottom w:w="90" w:type="dxa"/>
              <w:end w:w="110" w:type="dxa"/>
            </w:tcMar>
            <w:vAlign w:val="top"/>
          </w:tcPr>
          <w:p>
            <w:pPr>
              <w:spacing w:after="0"/>
            </w:pPr>
            <w:r>
              <w:rPr>
                <w:rFonts w:ascii="Arial" w:hAnsi="Arial"/>
                <w:b w:val="0"/>
                <w:color w:val="000000"/>
                <w:sz w:val="14"/>
              </w:rPr>
              <w:t>Brief/specification; plan-reading checks; annotated plan or folio note.</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SAF</w:t>
            </w:r>
          </w:p>
        </w:tc>
        <w:tc>
          <w:tcPr>
            <w:tcW w:type="dxa" w:w="2669"/>
            <w:tcMar>
              <w:top w:w="90" w:type="dxa"/>
              <w:start w:w="110" w:type="dxa"/>
              <w:bottom w:w="90" w:type="dxa"/>
              <w:end w:w="110" w:type="dxa"/>
            </w:tcMar>
            <w:vAlign w:val="top"/>
          </w:tcPr>
          <w:p>
            <w:pPr>
              <w:spacing w:after="0"/>
            </w:pPr>
            <w:r>
              <w:rPr>
                <w:rFonts w:ascii="Arial" w:hAnsi="Arial"/>
                <w:b w:val="0"/>
                <w:color w:val="000000"/>
                <w:sz w:val="14"/>
              </w:rPr>
              <w:t>Final brief, dimensions and drawing expectations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W5–6</w:t>
            </w:r>
          </w:p>
        </w:tc>
        <w:tc>
          <w:tcPr>
            <w:tcW w:type="dxa" w:w="3240"/>
            <w:tcMar>
              <w:top w:w="90" w:type="dxa"/>
              <w:start w:w="110" w:type="dxa"/>
              <w:bottom w:w="90" w:type="dxa"/>
              <w:end w:w="110" w:type="dxa"/>
            </w:tcMar>
            <w:vAlign w:val="top"/>
          </w:tcPr>
          <w:p>
            <w:pPr>
              <w:spacing w:after="0"/>
            </w:pPr>
            <w:r>
              <w:rPr>
                <w:rFonts w:ascii="Arial" w:hAnsi="Arial"/>
                <w:b w:val="0"/>
                <w:color w:val="000000"/>
                <w:sz w:val="14"/>
              </w:rPr>
              <w:t>Ferrous/nonferrous metals; forms, properties, performance, resource planning and introductory cost thinking.</w:t>
            </w:r>
          </w:p>
        </w:tc>
        <w:tc>
          <w:tcPr>
            <w:tcW w:type="dxa" w:w="3816"/>
            <w:tcMar>
              <w:top w:w="90" w:type="dxa"/>
              <w:start w:w="110" w:type="dxa"/>
              <w:bottom w:w="90" w:type="dxa"/>
              <w:end w:w="110" w:type="dxa"/>
            </w:tcMar>
            <w:vAlign w:val="top"/>
          </w:tcPr>
          <w:p>
            <w:pPr>
              <w:spacing w:after="0"/>
            </w:pPr>
            <w:r>
              <w:rPr>
                <w:rFonts w:ascii="Arial" w:hAnsi="Arial"/>
                <w:b w:val="0"/>
                <w:color w:val="000000"/>
                <w:sz w:val="14"/>
              </w:rPr>
              <w:t>Justify the teacher-specified metal/stock form against function, fabrication, corrosion, availability and finish.</w:t>
            </w:r>
          </w:p>
        </w:tc>
        <w:tc>
          <w:tcPr>
            <w:tcW w:type="dxa" w:w="3240"/>
            <w:tcMar>
              <w:top w:w="90" w:type="dxa"/>
              <w:start w:w="110" w:type="dxa"/>
              <w:bottom w:w="90" w:type="dxa"/>
              <w:end w:w="110" w:type="dxa"/>
            </w:tcMar>
            <w:vAlign w:val="top"/>
          </w:tcPr>
          <w:p>
            <w:pPr>
              <w:spacing w:after="0"/>
            </w:pPr>
            <w:r>
              <w:rPr>
                <w:rFonts w:ascii="Arial" w:hAnsi="Arial"/>
                <w:b w:val="0"/>
                <w:color w:val="000000"/>
                <w:sz w:val="14"/>
              </w:rPr>
              <w:t>Materials investigation; justification; draft material/cutting list.</w:t>
            </w:r>
          </w:p>
        </w:tc>
        <w:tc>
          <w:tcPr>
            <w:tcW w:type="dxa" w:w="1584"/>
            <w:tcMar>
              <w:top w:w="90" w:type="dxa"/>
              <w:start w:w="110" w:type="dxa"/>
              <w:bottom w:w="90" w:type="dxa"/>
              <w:end w:w="110" w:type="dxa"/>
            </w:tcMar>
            <w:vAlign w:val="top"/>
          </w:tcPr>
          <w:p>
            <w:pPr>
              <w:spacing w:after="0"/>
            </w:pPr>
            <w:r>
              <w:rPr>
                <w:rFonts w:ascii="Arial" w:hAnsi="Arial"/>
                <w:b w:val="0"/>
                <w:color w:val="000000"/>
                <w:sz w:val="14"/>
              </w:rPr>
              <w:t>USE, DES, ENV</w:t>
            </w:r>
          </w:p>
        </w:tc>
        <w:tc>
          <w:tcPr>
            <w:tcW w:type="dxa" w:w="2669"/>
            <w:tcMar>
              <w:top w:w="90" w:type="dxa"/>
              <w:start w:w="110" w:type="dxa"/>
              <w:bottom w:w="90" w:type="dxa"/>
              <w:end w:w="110" w:type="dxa"/>
            </w:tcMar>
            <w:vAlign w:val="top"/>
          </w:tcPr>
          <w:p>
            <w:pPr>
              <w:spacing w:after="0"/>
            </w:pPr>
            <w:r>
              <w:rPr>
                <w:rFonts w:ascii="Arial" w:hAnsi="Arial"/>
                <w:b w:val="0"/>
                <w:color w:val="000000"/>
                <w:sz w:val="14"/>
              </w:rPr>
              <w:t>Actual materials, quantities, prices and costing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W7–8</w:t>
            </w:r>
          </w:p>
        </w:tc>
        <w:tc>
          <w:tcPr>
            <w:tcW w:type="dxa" w:w="3240"/>
            <w:tcMar>
              <w:top w:w="90" w:type="dxa"/>
              <w:start w:w="110" w:type="dxa"/>
              <w:bottom w:w="90" w:type="dxa"/>
              <w:end w:w="110" w:type="dxa"/>
            </w:tcMar>
            <w:vAlign w:val="top"/>
          </w:tcPr>
          <w:p>
            <w:pPr>
              <w:spacing w:after="0"/>
            </w:pPr>
            <w:r>
              <w:rPr>
                <w:rFonts w:ascii="Arial" w:hAnsi="Arial"/>
                <w:b w:val="0"/>
                <w:color w:val="000000"/>
                <w:sz w:val="14"/>
              </w:rPr>
              <w:t>Production planning; datum/reference edge; accurate measuring and marking; waste side; workholding; checkpoints.</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the approved production plan and teacher demonstration to control accuracy before irreversible work.</w:t>
            </w:r>
          </w:p>
        </w:tc>
        <w:tc>
          <w:tcPr>
            <w:tcW w:type="dxa" w:w="3240"/>
            <w:tcMar>
              <w:top w:w="90" w:type="dxa"/>
              <w:start w:w="110" w:type="dxa"/>
              <w:bottom w:w="90" w:type="dxa"/>
              <w:end w:w="110" w:type="dxa"/>
            </w:tcMar>
            <w:vAlign w:val="top"/>
          </w:tcPr>
          <w:p>
            <w:pPr>
              <w:spacing w:after="0"/>
            </w:pPr>
            <w:r>
              <w:rPr>
                <w:rFonts w:ascii="Arial" w:hAnsi="Arial"/>
                <w:b w:val="0"/>
                <w:color w:val="000000"/>
                <w:sz w:val="14"/>
              </w:rPr>
              <w:t>Production plan; drawing evidence; marking/measurement observation; checkpoint record.</w:t>
            </w:r>
          </w:p>
        </w:tc>
        <w:tc>
          <w:tcPr>
            <w:tcW w:type="dxa" w:w="1584"/>
            <w:tcMar>
              <w:top w:w="90" w:type="dxa"/>
              <w:start w:w="110" w:type="dxa"/>
              <w:bottom w:w="90" w:type="dxa"/>
              <w:end w:w="110" w:type="dxa"/>
            </w:tcMar>
            <w:vAlign w:val="top"/>
          </w:tcPr>
          <w:p>
            <w:pPr>
              <w:spacing w:after="0"/>
            </w:pPr>
            <w:r>
              <w:rPr>
                <w:rFonts w:ascii="Arial" w:hAnsi="Arial"/>
                <w:b w:val="0"/>
                <w:color w:val="000000"/>
                <w:sz w:val="14"/>
              </w:rPr>
              <w:t>DES, COM, USE, SAF, PRO</w:t>
            </w:r>
          </w:p>
        </w:tc>
        <w:tc>
          <w:tcPr>
            <w:tcW w:type="dxa" w:w="2669"/>
            <w:tcMar>
              <w:top w:w="90" w:type="dxa"/>
              <w:start w:w="110" w:type="dxa"/>
              <w:bottom w:w="90" w:type="dxa"/>
              <w:end w:w="110" w:type="dxa"/>
            </w:tcMar>
            <w:vAlign w:val="top"/>
          </w:tcPr>
          <w:p>
            <w:pPr>
              <w:spacing w:after="0"/>
            </w:pPr>
            <w:r>
              <w:rPr>
                <w:rFonts w:ascii="Arial" w:hAnsi="Arial"/>
                <w:b w:val="0"/>
                <w:color w:val="000000"/>
                <w:sz w:val="14"/>
              </w:rPr>
              <w:t>Exact sequence and student-created CAD/drawing requirement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W9–10</w:t>
            </w:r>
          </w:p>
        </w:tc>
        <w:tc>
          <w:tcPr>
            <w:tcW w:type="dxa" w:w="3240"/>
            <w:tcMar>
              <w:top w:w="90" w:type="dxa"/>
              <w:start w:w="110" w:type="dxa"/>
              <w:bottom w:w="90" w:type="dxa"/>
              <w:end w:w="110" w:type="dxa"/>
            </w:tcMar>
            <w:vAlign w:val="top"/>
          </w:tcPr>
          <w:p>
            <w:pPr>
              <w:spacing w:after="0"/>
            </w:pPr>
            <w:r>
              <w:rPr>
                <w:rFonts w:ascii="Arial" w:hAnsi="Arial"/>
                <w:b w:val="0"/>
                <w:color w:val="000000"/>
                <w:sz w:val="14"/>
              </w:rPr>
              <w:t>Teacher-approved cutting and forming; tool/equipment selection; safe setup; material conservation.</w:t>
            </w:r>
          </w:p>
        </w:tc>
        <w:tc>
          <w:tcPr>
            <w:tcW w:type="dxa" w:w="3816"/>
            <w:tcMar>
              <w:top w:w="90" w:type="dxa"/>
              <w:start w:w="110" w:type="dxa"/>
              <w:bottom w:w="90" w:type="dxa"/>
              <w:end w:w="110" w:type="dxa"/>
            </w:tcMar>
            <w:vAlign w:val="top"/>
          </w:tcPr>
          <w:p>
            <w:pPr>
              <w:spacing w:after="0"/>
            </w:pPr>
            <w:r>
              <w:rPr>
                <w:rFonts w:ascii="Arial" w:hAnsi="Arial"/>
                <w:b w:val="0"/>
                <w:color w:val="000000"/>
                <w:sz w:val="14"/>
              </w:rPr>
              <w:t>Connect material properties and geometry to the demonstrated process; inspect before and after each operation.</w:t>
            </w:r>
          </w:p>
        </w:tc>
        <w:tc>
          <w:tcPr>
            <w:tcW w:type="dxa" w:w="3240"/>
            <w:tcMar>
              <w:top w:w="90" w:type="dxa"/>
              <w:start w:w="110" w:type="dxa"/>
              <w:bottom w:w="90" w:type="dxa"/>
              <w:end w:w="110" w:type="dxa"/>
            </w:tcMar>
            <w:vAlign w:val="top"/>
          </w:tcPr>
          <w:p>
            <w:pPr>
              <w:spacing w:after="0"/>
            </w:pPr>
            <w:r>
              <w:rPr>
                <w:rFonts w:ascii="Arial" w:hAnsi="Arial"/>
                <w:b w:val="0"/>
                <w:color w:val="000000"/>
                <w:sz w:val="14"/>
              </w:rPr>
              <w:t>Practical observation; staged production evidence; defect and quality checks.</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USE, INP, PRO, ENV</w:t>
            </w:r>
          </w:p>
        </w:tc>
        <w:tc>
          <w:tcPr>
            <w:tcW w:type="dxa" w:w="2669"/>
            <w:tcMar>
              <w:top w:w="90" w:type="dxa"/>
              <w:start w:w="110" w:type="dxa"/>
              <w:bottom w:w="90" w:type="dxa"/>
              <w:end w:w="110" w:type="dxa"/>
            </w:tcMar>
            <w:vAlign w:val="top"/>
          </w:tcPr>
          <w:p>
            <w:pPr>
              <w:spacing w:after="0"/>
            </w:pPr>
            <w:r>
              <w:rPr>
                <w:rFonts w:ascii="Arial" w:hAnsi="Arial"/>
                <w:b w:val="0"/>
                <w:color w:val="000000"/>
                <w:sz w:val="14"/>
              </w:rPr>
              <w:t>Actual tools/processes, supervision and waste routine — Teacher to confirm</w:t>
            </w:r>
          </w:p>
        </w:tc>
      </w:tr>
    </w:tbl>
    <w:p/>
    <w:p>
      <w:pPr>
        <w:pStyle w:val="Heading2"/>
      </w:pPr>
      <w:r>
        <w:t>Term 2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W1–3</w:t>
            </w:r>
          </w:p>
        </w:tc>
        <w:tc>
          <w:tcPr>
            <w:tcW w:type="dxa" w:w="3240"/>
            <w:tcMar>
              <w:top w:w="90" w:type="dxa"/>
              <w:start w:w="110" w:type="dxa"/>
              <w:bottom w:w="90" w:type="dxa"/>
              <w:end w:w="110" w:type="dxa"/>
            </w:tcMar>
            <w:vAlign w:val="top"/>
          </w:tcPr>
          <w:p>
            <w:pPr>
              <w:spacing w:after="0"/>
            </w:pPr>
            <w:r>
              <w:rPr>
                <w:rFonts w:ascii="Arial" w:hAnsi="Arial"/>
                <w:b w:val="0"/>
                <w:color w:val="000000"/>
                <w:sz w:val="14"/>
              </w:rPr>
              <w:t>Teacher-approved joining, machining/assembly, trial fit, surface preparation and finish.</w:t>
            </w:r>
          </w:p>
        </w:tc>
        <w:tc>
          <w:tcPr>
            <w:tcW w:type="dxa" w:w="3816"/>
            <w:tcMar>
              <w:top w:w="90" w:type="dxa"/>
              <w:start w:w="110" w:type="dxa"/>
              <w:bottom w:w="90" w:type="dxa"/>
              <w:end w:w="110" w:type="dxa"/>
            </w:tcMar>
            <w:vAlign w:val="top"/>
          </w:tcPr>
          <w:p>
            <w:pPr>
              <w:spacing w:after="0"/>
            </w:pPr>
            <w:r>
              <w:rPr>
                <w:rFonts w:ascii="Arial" w:hAnsi="Arial"/>
                <w:b w:val="0"/>
                <w:color w:val="000000"/>
                <w:sz w:val="14"/>
              </w:rPr>
              <w:t>Justify joining using load, permanence, access, heat effects, appearance and corrosion; trial-fit before permanent work.</w:t>
            </w:r>
          </w:p>
        </w:tc>
        <w:tc>
          <w:tcPr>
            <w:tcW w:type="dxa" w:w="3240"/>
            <w:tcMar>
              <w:top w:w="90" w:type="dxa"/>
              <w:start w:w="110" w:type="dxa"/>
              <w:bottom w:w="90" w:type="dxa"/>
              <w:end w:w="110" w:type="dxa"/>
            </w:tcMar>
            <w:vAlign w:val="top"/>
          </w:tcPr>
          <w:p>
            <w:pPr>
              <w:spacing w:after="0"/>
            </w:pPr>
            <w:r>
              <w:rPr>
                <w:rFonts w:ascii="Arial" w:hAnsi="Arial"/>
                <w:b w:val="0"/>
                <w:color w:val="000000"/>
                <w:sz w:val="14"/>
              </w:rPr>
              <w:t>Joining decision; trial-fit record; practical observation; finish decision.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USE, INP, PRO,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Joining method, specialist process and finish system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W4–6</w:t>
            </w:r>
          </w:p>
        </w:tc>
        <w:tc>
          <w:tcPr>
            <w:tcW w:type="dxa" w:w="3240"/>
            <w:tcMar>
              <w:top w:w="90" w:type="dxa"/>
              <w:start w:w="110" w:type="dxa"/>
              <w:bottom w:w="90" w:type="dxa"/>
              <w:end w:w="110" w:type="dxa"/>
            </w:tcMar>
            <w:vAlign w:val="top"/>
          </w:tcPr>
          <w:p>
            <w:pPr>
              <w:spacing w:after="0"/>
            </w:pPr>
            <w:r>
              <w:rPr>
                <w:rFonts w:ascii="Arial" w:hAnsi="Arial"/>
                <w:b w:val="0"/>
                <w:color w:val="000000"/>
                <w:sz w:val="14"/>
              </w:rPr>
              <w:t>Quality assurance/control; functional and construction checks; corrective action; evaluation; report/folio completion.</w:t>
            </w:r>
          </w:p>
        </w:tc>
        <w:tc>
          <w:tcPr>
            <w:tcW w:type="dxa" w:w="3816"/>
            <w:tcMar>
              <w:top w:w="90" w:type="dxa"/>
              <w:start w:w="110" w:type="dxa"/>
              <w:bottom w:w="90" w:type="dxa"/>
              <w:end w:w="110" w:type="dxa"/>
            </w:tcMar>
            <w:vAlign w:val="top"/>
          </w:tcPr>
          <w:p>
            <w:pPr>
              <w:spacing w:after="0"/>
            </w:pPr>
            <w:r>
              <w:rPr>
                <w:rFonts w:ascii="Arial" w:hAnsi="Arial"/>
                <w:b w:val="0"/>
                <w:color w:val="000000"/>
                <w:sz w:val="14"/>
              </w:rPr>
              <w:t>Compare the product with the approved brief and use specific measurement, fit, function and process evidence.</w:t>
            </w:r>
          </w:p>
        </w:tc>
        <w:tc>
          <w:tcPr>
            <w:tcW w:type="dxa" w:w="3240"/>
            <w:tcMar>
              <w:top w:w="90" w:type="dxa"/>
              <w:start w:w="110" w:type="dxa"/>
              <w:bottom w:w="90" w:type="dxa"/>
              <w:end w:w="110" w:type="dxa"/>
            </w:tcMar>
            <w:vAlign w:val="top"/>
          </w:tcPr>
          <w:p>
            <w:pPr>
              <w:spacing w:after="0"/>
            </w:pPr>
            <w:r>
              <w:rPr>
                <w:rFonts w:ascii="Arial" w:hAnsi="Arial"/>
                <w:b w:val="0"/>
                <w:color w:val="000000"/>
                <w:sz w:val="14"/>
              </w:rPr>
              <w:t>Completed Toolbox; test/quality record; problem-solving account; final evaluation.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EVL, DES, COM, PRO, INP</w:t>
            </w:r>
          </w:p>
        </w:tc>
        <w:tc>
          <w:tcPr>
            <w:tcW w:type="dxa" w:w="2669"/>
            <w:tcMar>
              <w:top w:w="90" w:type="dxa"/>
              <w:start w:w="110" w:type="dxa"/>
              <w:bottom w:w="90" w:type="dxa"/>
              <w:end w:w="110" w:type="dxa"/>
            </w:tcMar>
            <w:vAlign w:val="top"/>
          </w:tcPr>
          <w:p>
            <w:pPr>
              <w:spacing w:after="0"/>
            </w:pPr>
            <w:r>
              <w:rPr>
                <w:rFonts w:ascii="Arial" w:hAnsi="Arial"/>
                <w:b w:val="0"/>
                <w:color w:val="000000"/>
                <w:sz w:val="14"/>
              </w:rPr>
              <w:t>Test and marking criteria; submission workflow — Teacher to confirm</w:t>
            </w:r>
          </w:p>
        </w:tc>
      </w:tr>
      <w:tr>
        <w:tc>
          <w:tcPr>
            <w:tcW w:type="dxa" w:w="1037"/>
            <w:shd w:fill="E6F4EA"/>
            <w:tcMar>
              <w:top w:w="90" w:type="dxa"/>
              <w:start w:w="110" w:type="dxa"/>
              <w:bottom w:w="90" w:type="dxa"/>
              <w:end w:w="110" w:type="dxa"/>
            </w:tcMar>
            <w:vAlign w:val="top"/>
          </w:tcPr>
          <w:p>
            <w:pPr>
              <w:spacing w:after="0"/>
            </w:pPr>
            <w:r>
              <w:rPr>
                <w:rFonts w:ascii="Arial" w:hAnsi="Arial"/>
                <w:b w:val="0"/>
                <w:color w:val="000000"/>
                <w:sz w:val="14"/>
              </w:rPr>
              <w:t>T2 W7</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Formal Task 1: Practical Project &amp; Report 1 — Sheet-metal Toolbox (40%).</w:t>
            </w:r>
          </w:p>
        </w:tc>
        <w:tc>
          <w:tcPr>
            <w:tcW w:type="dxa" w:w="3816"/>
            <w:shd w:fill="E6F4EA"/>
            <w:tcMar>
              <w:top w:w="90" w:type="dxa"/>
              <w:start w:w="110" w:type="dxa"/>
              <w:bottom w:w="90" w:type="dxa"/>
              <w:end w:w="110" w:type="dxa"/>
            </w:tcMar>
            <w:vAlign w:val="top"/>
          </w:tcPr>
          <w:p>
            <w:pPr>
              <w:spacing w:after="0"/>
            </w:pPr>
            <w:r>
              <w:rPr>
                <w:rFonts w:ascii="Arial" w:hAnsi="Arial"/>
                <w:b w:val="0"/>
                <w:color w:val="000000"/>
                <w:sz w:val="14"/>
              </w:rPr>
              <w:t>Assessment follows the current handbook and approved teacher-issued notification.</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Completed practical project and authorised evidence package.</w:t>
            </w:r>
          </w:p>
        </w:tc>
        <w:tc>
          <w:tcPr>
            <w:tcW w:type="dxa" w:w="1584"/>
            <w:shd w:fill="E6F4EA"/>
            <w:tcMar>
              <w:top w:w="90" w:type="dxa"/>
              <w:start w:w="110" w:type="dxa"/>
              <w:bottom w:w="90" w:type="dxa"/>
              <w:end w:w="110" w:type="dxa"/>
            </w:tcMar>
            <w:vAlign w:val="top"/>
          </w:tcPr>
          <w:p>
            <w:pPr>
              <w:spacing w:after="0"/>
            </w:pPr>
            <w:r>
              <w:rPr>
                <w:rFonts w:ascii="Arial" w:hAnsi="Arial"/>
                <w:b w:val="0"/>
                <w:color w:val="000000"/>
                <w:sz w:val="14"/>
              </w:rPr>
              <w:t>Approved task outcomes</w:t>
            </w:r>
          </w:p>
        </w:tc>
        <w:tc>
          <w:tcPr>
            <w:tcW w:type="dxa" w:w="2669"/>
            <w:shd w:fill="E6F4EA"/>
            <w:tcMar>
              <w:top w:w="90" w:type="dxa"/>
              <w:start w:w="110" w:type="dxa"/>
              <w:bottom w:w="90" w:type="dxa"/>
              <w:end w:w="110" w:type="dxa"/>
            </w:tcMar>
            <w:vAlign w:val="top"/>
          </w:tcPr>
          <w:p>
            <w:pPr>
              <w:spacing w:after="0"/>
            </w:pPr>
            <w:r>
              <w:rPr>
                <w:rFonts w:ascii="Arial" w:hAnsi="Arial"/>
                <w:b w:val="0"/>
                <w:color w:val="000000"/>
                <w:sz w:val="14"/>
              </w:rPr>
              <w:t>Exact date/time, rubric, marks and submission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W8–10</w:t>
            </w:r>
          </w:p>
        </w:tc>
        <w:tc>
          <w:tcPr>
            <w:tcW w:type="dxa" w:w="3240"/>
            <w:tcMar>
              <w:top w:w="90" w:type="dxa"/>
              <w:start w:w="110" w:type="dxa"/>
              <w:bottom w:w="90" w:type="dxa"/>
              <w:end w:w="110" w:type="dxa"/>
            </w:tcMar>
            <w:vAlign w:val="top"/>
          </w:tcPr>
          <w:p>
            <w:pPr>
              <w:spacing w:after="0"/>
            </w:pPr>
            <w:r>
              <w:rPr>
                <w:rFonts w:ascii="Arial" w:hAnsi="Arial"/>
                <w:b w:val="0"/>
                <w:color w:val="000000"/>
                <w:sz w:val="14"/>
              </w:rPr>
              <w:t>Transfer Toolbox learning to Fishing Rod Holder; introduce second brief, drawing, environment, parts and evidence.</w:t>
            </w:r>
          </w:p>
        </w:tc>
        <w:tc>
          <w:tcPr>
            <w:tcW w:type="dxa" w:w="3816"/>
            <w:tcMar>
              <w:top w:w="90" w:type="dxa"/>
              <w:start w:w="110" w:type="dxa"/>
              <w:bottom w:w="90" w:type="dxa"/>
              <w:end w:w="110" w:type="dxa"/>
            </w:tcMar>
            <w:vAlign w:val="top"/>
          </w:tcPr>
          <w:p>
            <w:pPr>
              <w:spacing w:after="0"/>
            </w:pPr>
            <w:r>
              <w:rPr>
                <w:rFonts w:ascii="Arial" w:hAnsi="Arial"/>
                <w:b w:val="0"/>
                <w:color w:val="000000"/>
                <w:sz w:val="14"/>
              </w:rPr>
              <w:t>Identify transferable skills and project-specific differences; never copy unsupported Toolbox specifications.</w:t>
            </w:r>
          </w:p>
        </w:tc>
        <w:tc>
          <w:tcPr>
            <w:tcW w:type="dxa" w:w="3240"/>
            <w:tcMar>
              <w:top w:w="90" w:type="dxa"/>
              <w:start w:w="110" w:type="dxa"/>
              <w:bottom w:w="90" w:type="dxa"/>
              <w:end w:w="110" w:type="dxa"/>
            </w:tcMar>
            <w:vAlign w:val="top"/>
          </w:tcPr>
          <w:p>
            <w:pPr>
              <w:spacing w:after="0"/>
            </w:pPr>
            <w:r>
              <w:rPr>
                <w:rFonts w:ascii="Arial" w:hAnsi="Arial"/>
                <w:b w:val="0"/>
                <w:color w:val="000000"/>
                <w:sz w:val="14"/>
              </w:rPr>
              <w:t>Project 1 reflection; Project 2 brief; plan-reading record; initial risk/material analysis.</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USE, SAF,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Transition timing and separate/reused folio workflow — Teacher to confirm</w:t>
            </w:r>
          </w:p>
        </w:tc>
      </w:tr>
    </w:tbl>
    <w:p/>
    <w:p>
      <w:pPr>
        <w:pStyle w:val="Heading2"/>
        <w:pageBreakBefore/>
      </w:pPr>
      <w:r>
        <w:t>Term 3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Safety refresh; read Fishing Rod Holder components drawing; identify holder, stake and rotation tab.</w:t>
            </w:r>
          </w:p>
        </w:tc>
        <w:tc>
          <w:tcPr>
            <w:tcW w:type="dxa" w:w="3816"/>
            <w:tcMar>
              <w:top w:w="90" w:type="dxa"/>
              <w:start w:w="110" w:type="dxa"/>
              <w:bottom w:w="90" w:type="dxa"/>
              <w:end w:w="110" w:type="dxa"/>
            </w:tcMar>
            <w:vAlign w:val="top"/>
          </w:tcPr>
          <w:p>
            <w:pPr>
              <w:spacing w:after="0"/>
            </w:pPr>
            <w:r>
              <w:rPr>
                <w:rFonts w:ascii="Arial" w:hAnsi="Arial"/>
                <w:b w:val="0"/>
                <w:color w:val="000000"/>
                <w:sz w:val="14"/>
              </w:rPr>
              <w:t>Link function and outdoor exposure to the teacher-specified material/profile and safe fabrication.</w:t>
            </w:r>
          </w:p>
        </w:tc>
        <w:tc>
          <w:tcPr>
            <w:tcW w:type="dxa" w:w="3240"/>
            <w:tcMar>
              <w:top w:w="90" w:type="dxa"/>
              <w:start w:w="110" w:type="dxa"/>
              <w:bottom w:w="90" w:type="dxa"/>
              <w:end w:w="110" w:type="dxa"/>
            </w:tcMar>
            <w:vAlign w:val="top"/>
          </w:tcPr>
          <w:p>
            <w:pPr>
              <w:spacing w:after="0"/>
            </w:pPr>
            <w:r>
              <w:rPr>
                <w:rFonts w:ascii="Arial" w:hAnsi="Arial"/>
                <w:b w:val="0"/>
                <w:color w:val="000000"/>
                <w:sz w:val="14"/>
              </w:rPr>
              <w:t>Plan-reading checks; risk record; materials justification.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USE, DES, ENV</w:t>
            </w:r>
          </w:p>
        </w:tc>
        <w:tc>
          <w:tcPr>
            <w:tcW w:type="dxa" w:w="2669"/>
            <w:tcMar>
              <w:top w:w="90" w:type="dxa"/>
              <w:start w:w="110" w:type="dxa"/>
              <w:bottom w:w="90" w:type="dxa"/>
              <w:end w:w="110" w:type="dxa"/>
            </w:tcMar>
            <w:vAlign w:val="top"/>
          </w:tcPr>
          <w:p>
            <w:pPr>
              <w:spacing w:after="0"/>
            </w:pPr>
            <w:r>
              <w:rPr>
                <w:rFonts w:ascii="Arial" w:hAnsi="Arial"/>
                <w:b w:val="0"/>
                <w:color w:val="000000"/>
                <w:sz w:val="14"/>
              </w:rPr>
              <w:t>Exact dimensions, materials, processes and finish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W3–4</w:t>
            </w:r>
          </w:p>
        </w:tc>
        <w:tc>
          <w:tcPr>
            <w:tcW w:type="dxa" w:w="3240"/>
            <w:tcMar>
              <w:top w:w="90" w:type="dxa"/>
              <w:start w:w="110" w:type="dxa"/>
              <w:bottom w:w="90" w:type="dxa"/>
              <w:end w:w="110" w:type="dxa"/>
            </w:tcMar>
            <w:vAlign w:val="top"/>
          </w:tcPr>
          <w:p>
            <w:pPr>
              <w:spacing w:after="0"/>
            </w:pPr>
            <w:r>
              <w:rPr>
                <w:rFonts w:ascii="Arial" w:hAnsi="Arial"/>
                <w:b w:val="0"/>
                <w:color w:val="000000"/>
                <w:sz w:val="14"/>
              </w:rPr>
              <w:t>Graphical communication; production plan; materials, quantities and costs; collaboration roles; quality plan.</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written and graphical evidence to control the approved fabrication sequence.</w:t>
            </w:r>
          </w:p>
        </w:tc>
        <w:tc>
          <w:tcPr>
            <w:tcW w:type="dxa" w:w="3240"/>
            <w:tcMar>
              <w:top w:w="90" w:type="dxa"/>
              <w:start w:w="110" w:type="dxa"/>
              <w:bottom w:w="90" w:type="dxa"/>
              <w:end w:w="110" w:type="dxa"/>
            </w:tcMar>
            <w:vAlign w:val="top"/>
          </w:tcPr>
          <w:p>
            <w:pPr>
              <w:spacing w:after="0"/>
            </w:pPr>
            <w:r>
              <w:rPr>
                <w:rFonts w:ascii="Arial" w:hAnsi="Arial"/>
                <w:b w:val="0"/>
                <w:color w:val="000000"/>
                <w:sz w:val="14"/>
              </w:rPr>
              <w:t>Sketch/drawing/CAD; material/cost list; role allocation; quality plan.</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USE, SAF</w:t>
            </w:r>
          </w:p>
        </w:tc>
        <w:tc>
          <w:tcPr>
            <w:tcW w:type="dxa" w:w="2669"/>
            <w:tcMar>
              <w:top w:w="90" w:type="dxa"/>
              <w:start w:w="110" w:type="dxa"/>
              <w:bottom w:w="90" w:type="dxa"/>
              <w:end w:w="110" w:type="dxa"/>
            </w:tcMar>
            <w:vAlign w:val="top"/>
          </w:tcPr>
          <w:p>
            <w:pPr>
              <w:spacing w:after="0"/>
            </w:pPr>
            <w:r>
              <w:rPr>
                <w:rFonts w:ascii="Arial" w:hAnsi="Arial"/>
                <w:b w:val="0"/>
                <w:color w:val="000000"/>
                <w:sz w:val="14"/>
              </w:rPr>
              <w:t>Graphical form, prices, collaboration and quality format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W5–7</w:t>
            </w:r>
          </w:p>
        </w:tc>
        <w:tc>
          <w:tcPr>
            <w:tcW w:type="dxa" w:w="3240"/>
            <w:tcMar>
              <w:top w:w="90" w:type="dxa"/>
              <w:start w:w="110" w:type="dxa"/>
              <w:bottom w:w="90" w:type="dxa"/>
              <w:end w:w="110" w:type="dxa"/>
            </w:tcMar>
            <w:vAlign w:val="top"/>
          </w:tcPr>
          <w:p>
            <w:pPr>
              <w:spacing w:after="0"/>
            </w:pPr>
            <w:r>
              <w:rPr>
                <w:rFonts w:ascii="Arial" w:hAnsi="Arial"/>
                <w:b w:val="0"/>
                <w:color w:val="000000"/>
                <w:sz w:val="14"/>
              </w:rPr>
              <w:t>Teacher-approved marking, cutting, shaping, forming, machining and detailing; precision measurement and maintenance.</w:t>
            </w:r>
          </w:p>
        </w:tc>
        <w:tc>
          <w:tcPr>
            <w:tcW w:type="dxa" w:w="3816"/>
            <w:tcMar>
              <w:top w:w="90" w:type="dxa"/>
              <w:start w:w="110" w:type="dxa"/>
              <w:bottom w:w="90" w:type="dxa"/>
              <w:end w:w="110" w:type="dxa"/>
            </w:tcMar>
            <w:vAlign w:val="top"/>
          </w:tcPr>
          <w:p>
            <w:pPr>
              <w:spacing w:after="0"/>
            </w:pPr>
            <w:r>
              <w:rPr>
                <w:rFonts w:ascii="Arial" w:hAnsi="Arial"/>
                <w:b w:val="0"/>
                <w:color w:val="000000"/>
                <w:sz w:val="14"/>
              </w:rPr>
              <w:t>Analyse why each tool/process suits the component and check against the issued drawing or template.</w:t>
            </w:r>
          </w:p>
        </w:tc>
        <w:tc>
          <w:tcPr>
            <w:tcW w:type="dxa" w:w="3240"/>
            <w:tcMar>
              <w:top w:w="90" w:type="dxa"/>
              <w:start w:w="110" w:type="dxa"/>
              <w:bottom w:w="90" w:type="dxa"/>
              <w:end w:w="110" w:type="dxa"/>
            </w:tcMar>
            <w:vAlign w:val="top"/>
          </w:tcPr>
          <w:p>
            <w:pPr>
              <w:spacing w:after="0"/>
            </w:pPr>
            <w:r>
              <w:rPr>
                <w:rFonts w:ascii="Arial" w:hAnsi="Arial"/>
                <w:b w:val="0"/>
                <w:color w:val="000000"/>
                <w:sz w:val="14"/>
              </w:rPr>
              <w:t>Practical observation; process log; measurement/check record; setup explanation.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USE, INP, PRO, COM</w:t>
            </w:r>
          </w:p>
        </w:tc>
        <w:tc>
          <w:tcPr>
            <w:tcW w:type="dxa" w:w="2669"/>
            <w:tcMar>
              <w:top w:w="90" w:type="dxa"/>
              <w:start w:w="110" w:type="dxa"/>
              <w:bottom w:w="90" w:type="dxa"/>
              <w:end w:w="110" w:type="dxa"/>
            </w:tcMar>
            <w:vAlign w:val="top"/>
          </w:tcPr>
          <w:p>
            <w:pPr>
              <w:spacing w:after="0"/>
            </w:pPr>
            <w:r>
              <w:rPr>
                <w:rFonts w:ascii="Arial" w:hAnsi="Arial"/>
                <w:b w:val="0"/>
                <w:color w:val="000000"/>
                <w:sz w:val="14"/>
              </w:rPr>
              <w:t>Process range, lathe/thread/heat status and SOPs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W8–10</w:t>
            </w:r>
          </w:p>
        </w:tc>
        <w:tc>
          <w:tcPr>
            <w:tcW w:type="dxa" w:w="3240"/>
            <w:tcMar>
              <w:top w:w="90" w:type="dxa"/>
              <w:start w:w="110" w:type="dxa"/>
              <w:bottom w:w="90" w:type="dxa"/>
              <w:end w:w="110" w:type="dxa"/>
            </w:tcMar>
            <w:vAlign w:val="top"/>
          </w:tcPr>
          <w:p>
            <w:pPr>
              <w:spacing w:after="0"/>
            </w:pPr>
            <w:r>
              <w:rPr>
                <w:rFonts w:ascii="Arial" w:hAnsi="Arial"/>
                <w:b w:val="0"/>
                <w:color w:val="000000"/>
                <w:sz w:val="14"/>
              </w:rPr>
              <w:t>Teacher-approved joining, assembly, trial fit and finish; planned collaborative production opportunity.</w:t>
            </w:r>
          </w:p>
        </w:tc>
        <w:tc>
          <w:tcPr>
            <w:tcW w:type="dxa" w:w="3816"/>
            <w:tcMar>
              <w:top w:w="90" w:type="dxa"/>
              <w:start w:w="110" w:type="dxa"/>
              <w:bottom w:w="90" w:type="dxa"/>
              <w:end w:w="110" w:type="dxa"/>
            </w:tcMar>
            <w:vAlign w:val="top"/>
          </w:tcPr>
          <w:p>
            <w:pPr>
              <w:spacing w:after="0"/>
            </w:pPr>
            <w:r>
              <w:rPr>
                <w:rFonts w:ascii="Arial" w:hAnsi="Arial"/>
                <w:b w:val="0"/>
                <w:color w:val="000000"/>
                <w:sz w:val="14"/>
              </w:rPr>
              <w:t>Compare options and apply the approved method; record each student’s contribution to a shared task.</w:t>
            </w:r>
          </w:p>
        </w:tc>
        <w:tc>
          <w:tcPr>
            <w:tcW w:type="dxa" w:w="3240"/>
            <w:tcMar>
              <w:top w:w="90" w:type="dxa"/>
              <w:start w:w="110" w:type="dxa"/>
              <w:bottom w:w="90" w:type="dxa"/>
              <w:end w:w="110" w:type="dxa"/>
            </w:tcMar>
            <w:vAlign w:val="top"/>
          </w:tcPr>
          <w:p>
            <w:pPr>
              <w:spacing w:after="0"/>
            </w:pPr>
            <w:r>
              <w:rPr>
                <w:rFonts w:ascii="Arial" w:hAnsi="Arial"/>
                <w:b w:val="0"/>
                <w:color w:val="000000"/>
                <w:sz w:val="14"/>
              </w:rPr>
              <w:t>Joining/finish justification; assembly evidence; collaboration record.</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USE, INP, PRO, EVL, IND</w:t>
            </w:r>
          </w:p>
        </w:tc>
        <w:tc>
          <w:tcPr>
            <w:tcW w:type="dxa" w:w="2669"/>
            <w:tcMar>
              <w:top w:w="90" w:type="dxa"/>
              <w:start w:w="110" w:type="dxa"/>
              <w:bottom w:w="90" w:type="dxa"/>
              <w:end w:w="110" w:type="dxa"/>
            </w:tcMar>
            <w:vAlign w:val="top"/>
          </w:tcPr>
          <w:p>
            <w:pPr>
              <w:spacing w:after="0"/>
            </w:pPr>
            <w:r>
              <w:rPr>
                <w:rFonts w:ascii="Arial" w:hAnsi="Arial"/>
                <w:b w:val="0"/>
                <w:color w:val="000000"/>
                <w:sz w:val="14"/>
              </w:rPr>
              <w:t>Joining/finish method and collaboration evidence — Teacher to confirm</w:t>
            </w:r>
          </w:p>
        </w:tc>
      </w:tr>
    </w:tbl>
    <w:p/>
    <w:p>
      <w:pPr>
        <w:pStyle w:val="Heading2"/>
      </w:pPr>
      <w:r>
        <w:t>Term 4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T4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Functional testing; tolerance, alignment and fit; defect analysis; controlled correction; four-quality evaluation.</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authorised tests and objective criteria, not appearance alone.</w:t>
            </w:r>
          </w:p>
        </w:tc>
        <w:tc>
          <w:tcPr>
            <w:tcW w:type="dxa" w:w="3240"/>
            <w:tcMar>
              <w:top w:w="90" w:type="dxa"/>
              <w:start w:w="110" w:type="dxa"/>
              <w:bottom w:w="90" w:type="dxa"/>
              <w:end w:w="110" w:type="dxa"/>
            </w:tcMar>
            <w:vAlign w:val="top"/>
          </w:tcPr>
          <w:p>
            <w:pPr>
              <w:spacing w:after="0"/>
            </w:pPr>
            <w:r>
              <w:rPr>
                <w:rFonts w:ascii="Arial" w:hAnsi="Arial"/>
                <w:b w:val="0"/>
                <w:color w:val="000000"/>
                <w:sz w:val="14"/>
              </w:rPr>
              <w:t>Test/quality record; correction case study; final folio evidence.</w:t>
            </w:r>
          </w:p>
        </w:tc>
        <w:tc>
          <w:tcPr>
            <w:tcW w:type="dxa" w:w="1584"/>
            <w:tcMar>
              <w:top w:w="90" w:type="dxa"/>
              <w:start w:w="110" w:type="dxa"/>
              <w:bottom w:w="90" w:type="dxa"/>
              <w:end w:w="110" w:type="dxa"/>
            </w:tcMar>
            <w:vAlign w:val="top"/>
          </w:tcPr>
          <w:p>
            <w:pPr>
              <w:spacing w:after="0"/>
            </w:pPr>
            <w:r>
              <w:rPr>
                <w:rFonts w:ascii="Arial" w:hAnsi="Arial"/>
                <w:b w:val="0"/>
                <w:color w:val="000000"/>
                <w:sz w:val="14"/>
              </w:rPr>
              <w:t>EVL, INP, PRO, DES, SAF</w:t>
            </w:r>
          </w:p>
        </w:tc>
        <w:tc>
          <w:tcPr>
            <w:tcW w:type="dxa" w:w="2669"/>
            <w:tcMar>
              <w:top w:w="90" w:type="dxa"/>
              <w:start w:w="110" w:type="dxa"/>
              <w:bottom w:w="90" w:type="dxa"/>
              <w:end w:w="110" w:type="dxa"/>
            </w:tcMar>
            <w:vAlign w:val="top"/>
          </w:tcPr>
          <w:p>
            <w:pPr>
              <w:spacing w:after="0"/>
            </w:pPr>
            <w:r>
              <w:rPr>
                <w:rFonts w:ascii="Arial" w:hAnsi="Arial"/>
                <w:b w:val="0"/>
                <w:color w:val="000000"/>
                <w:sz w:val="14"/>
              </w:rPr>
              <w:t>Testing criteria, tolerances and economic/environmental evidence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T4 W3–4</w:t>
            </w:r>
          </w:p>
        </w:tc>
        <w:tc>
          <w:tcPr>
            <w:tcW w:type="dxa" w:w="3240"/>
            <w:tcMar>
              <w:top w:w="90" w:type="dxa"/>
              <w:start w:w="110" w:type="dxa"/>
              <w:bottom w:w="90" w:type="dxa"/>
              <w:end w:w="110" w:type="dxa"/>
            </w:tcMar>
            <w:vAlign w:val="top"/>
          </w:tcPr>
          <w:p>
            <w:pPr>
              <w:spacing w:after="0"/>
            </w:pPr>
            <w:r>
              <w:rPr>
                <w:rFonts w:ascii="Arial" w:hAnsi="Arial"/>
                <w:b w:val="0"/>
                <w:color w:val="000000"/>
                <w:sz w:val="14"/>
              </w:rPr>
              <w:t>Metal industry in context: ores/processes, ethical sourcing, Country/Community impacts, recycling, careers and enterprise.</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both projects as material-life-cycle and manufacturing case studies; follow authorised Cultural protocols.</w:t>
            </w:r>
          </w:p>
        </w:tc>
        <w:tc>
          <w:tcPr>
            <w:tcW w:type="dxa" w:w="3240"/>
            <w:tcMar>
              <w:top w:w="90" w:type="dxa"/>
              <w:start w:w="110" w:type="dxa"/>
              <w:bottom w:w="90" w:type="dxa"/>
              <w:end w:w="110" w:type="dxa"/>
            </w:tcMar>
            <w:vAlign w:val="top"/>
          </w:tcPr>
          <w:p>
            <w:pPr>
              <w:spacing w:after="0"/>
            </w:pPr>
            <w:r>
              <w:rPr>
                <w:rFonts w:ascii="Arial" w:hAnsi="Arial"/>
                <w:b w:val="0"/>
                <w:color w:val="000000"/>
                <w:sz w:val="14"/>
              </w:rPr>
              <w:t>Impact investigation; career/enterprise profile; manufacturing comparison; exam preparation.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ENV, IND, COM, USE</w:t>
            </w:r>
          </w:p>
        </w:tc>
        <w:tc>
          <w:tcPr>
            <w:tcW w:type="dxa" w:w="2669"/>
            <w:tcMar>
              <w:top w:w="90" w:type="dxa"/>
              <w:start w:w="110" w:type="dxa"/>
              <w:bottom w:w="90" w:type="dxa"/>
              <w:end w:w="110" w:type="dxa"/>
            </w:tcMar>
            <w:vAlign w:val="top"/>
          </w:tcPr>
          <w:p>
            <w:pPr>
              <w:spacing w:after="0"/>
            </w:pPr>
            <w:r>
              <w:rPr>
                <w:rFonts w:ascii="Arial" w:hAnsi="Arial"/>
                <w:b w:val="0"/>
                <w:color w:val="000000"/>
                <w:sz w:val="14"/>
              </w:rPr>
              <w:t>Cultural authority, industry link and career task — Teacher to confirm</w:t>
            </w:r>
          </w:p>
        </w:tc>
      </w:tr>
      <w:tr>
        <w:tc>
          <w:tcPr>
            <w:tcW w:type="dxa" w:w="1037"/>
            <w:shd w:fill="E6F4EA"/>
            <w:tcMar>
              <w:top w:w="90" w:type="dxa"/>
              <w:start w:w="110" w:type="dxa"/>
              <w:bottom w:w="90" w:type="dxa"/>
              <w:end w:w="110" w:type="dxa"/>
            </w:tcMar>
            <w:vAlign w:val="top"/>
          </w:tcPr>
          <w:p>
            <w:pPr>
              <w:spacing w:after="0"/>
            </w:pPr>
            <w:r>
              <w:rPr>
                <w:rFonts w:ascii="Arial" w:hAnsi="Arial"/>
                <w:b w:val="0"/>
                <w:color w:val="000000"/>
                <w:sz w:val="14"/>
              </w:rPr>
              <w:t>T4 W5</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Formal Task 3: Final Examination (20%).</w:t>
            </w:r>
          </w:p>
        </w:tc>
        <w:tc>
          <w:tcPr>
            <w:tcW w:type="dxa" w:w="3816"/>
            <w:shd w:fill="E6F4EA"/>
            <w:tcMar>
              <w:top w:w="90" w:type="dxa"/>
              <w:start w:w="110" w:type="dxa"/>
              <w:bottom w:w="90" w:type="dxa"/>
              <w:end w:w="110" w:type="dxa"/>
            </w:tcMar>
            <w:vAlign w:val="top"/>
          </w:tcPr>
          <w:p>
            <w:pPr>
              <w:spacing w:after="0"/>
            </w:pPr>
            <w:r>
              <w:rPr>
                <w:rFonts w:ascii="Arial" w:hAnsi="Arial"/>
                <w:b w:val="0"/>
                <w:color w:val="000000"/>
                <w:sz w:val="14"/>
              </w:rPr>
              <w:t>Complete under approved assessment conditions; written evidence does not replace practical observation.</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Submitted examination response.</w:t>
            </w:r>
          </w:p>
        </w:tc>
        <w:tc>
          <w:tcPr>
            <w:tcW w:type="dxa" w:w="1584"/>
            <w:shd w:fill="E6F4EA"/>
            <w:tcMar>
              <w:top w:w="90" w:type="dxa"/>
              <w:start w:w="110" w:type="dxa"/>
              <w:bottom w:w="90" w:type="dxa"/>
              <w:end w:w="110" w:type="dxa"/>
            </w:tcMar>
            <w:vAlign w:val="top"/>
          </w:tcPr>
          <w:p>
            <w:pPr>
              <w:spacing w:after="0"/>
            </w:pPr>
            <w:r>
              <w:rPr>
                <w:rFonts w:ascii="Arial" w:hAnsi="Arial"/>
                <w:b w:val="0"/>
                <w:color w:val="000000"/>
                <w:sz w:val="14"/>
              </w:rPr>
              <w:t>Approved task outcomes</w:t>
            </w:r>
          </w:p>
        </w:tc>
        <w:tc>
          <w:tcPr>
            <w:tcW w:type="dxa" w:w="2669"/>
            <w:shd w:fill="E6F4EA"/>
            <w:tcMar>
              <w:top w:w="90" w:type="dxa"/>
              <w:start w:w="110" w:type="dxa"/>
              <w:bottom w:w="90" w:type="dxa"/>
              <w:end w:w="110" w:type="dxa"/>
            </w:tcMar>
            <w:vAlign w:val="top"/>
          </w:tcPr>
          <w:p>
            <w:pPr>
              <w:spacing w:after="0"/>
            </w:pPr>
            <w:r>
              <w:rPr>
                <w:rFonts w:ascii="Arial" w:hAnsi="Arial"/>
                <w:b w:val="0"/>
                <w:color w:val="000000"/>
                <w:sz w:val="14"/>
              </w:rPr>
              <w:t>Exact date, conditions and 2025 blueprint — Teacher to confirm</w:t>
            </w:r>
          </w:p>
        </w:tc>
      </w:tr>
      <w:tr>
        <w:tc>
          <w:tcPr>
            <w:tcW w:type="dxa" w:w="1037"/>
            <w:shd w:fill="E6F4EA"/>
            <w:tcMar>
              <w:top w:w="90" w:type="dxa"/>
              <w:start w:w="110" w:type="dxa"/>
              <w:bottom w:w="90" w:type="dxa"/>
              <w:end w:w="110" w:type="dxa"/>
            </w:tcMar>
            <w:vAlign w:val="top"/>
          </w:tcPr>
          <w:p>
            <w:pPr>
              <w:spacing w:after="0"/>
            </w:pPr>
            <w:r>
              <w:rPr>
                <w:rFonts w:ascii="Arial" w:hAnsi="Arial"/>
                <w:b w:val="0"/>
                <w:color w:val="000000"/>
                <w:sz w:val="14"/>
              </w:rPr>
              <w:t>T4 W6</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Formal Task 2: Project &amp; Report 2 — Fishing Rod Holder (40%).</w:t>
            </w:r>
          </w:p>
        </w:tc>
        <w:tc>
          <w:tcPr>
            <w:tcW w:type="dxa" w:w="3816"/>
            <w:shd w:fill="E6F4EA"/>
            <w:tcMar>
              <w:top w:w="90" w:type="dxa"/>
              <w:start w:w="110" w:type="dxa"/>
              <w:bottom w:w="90" w:type="dxa"/>
              <w:end w:w="110" w:type="dxa"/>
            </w:tcMar>
            <w:vAlign w:val="top"/>
          </w:tcPr>
          <w:p>
            <w:pPr>
              <w:spacing w:after="0"/>
            </w:pPr>
            <w:r>
              <w:rPr>
                <w:rFonts w:ascii="Arial" w:hAnsi="Arial"/>
                <w:b w:val="0"/>
                <w:color w:val="000000"/>
                <w:sz w:val="14"/>
              </w:rPr>
              <w:t>Assessment follows the current handbook and approved teacher-issued notification.</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Completed practical project and authorised evidence package.</w:t>
            </w:r>
          </w:p>
        </w:tc>
        <w:tc>
          <w:tcPr>
            <w:tcW w:type="dxa" w:w="1584"/>
            <w:shd w:fill="E6F4EA"/>
            <w:tcMar>
              <w:top w:w="90" w:type="dxa"/>
              <w:start w:w="110" w:type="dxa"/>
              <w:bottom w:w="90" w:type="dxa"/>
              <w:end w:w="110" w:type="dxa"/>
            </w:tcMar>
            <w:vAlign w:val="top"/>
          </w:tcPr>
          <w:p>
            <w:pPr>
              <w:spacing w:after="0"/>
            </w:pPr>
            <w:r>
              <w:rPr>
                <w:rFonts w:ascii="Arial" w:hAnsi="Arial"/>
                <w:b w:val="0"/>
                <w:color w:val="000000"/>
                <w:sz w:val="14"/>
              </w:rPr>
              <w:t>Approved task outcomes</w:t>
            </w:r>
          </w:p>
        </w:tc>
        <w:tc>
          <w:tcPr>
            <w:tcW w:type="dxa" w:w="2669"/>
            <w:shd w:fill="E6F4EA"/>
            <w:tcMar>
              <w:top w:w="90" w:type="dxa"/>
              <w:start w:w="110" w:type="dxa"/>
              <w:bottom w:w="90" w:type="dxa"/>
              <w:end w:w="110" w:type="dxa"/>
            </w:tcMar>
            <w:vAlign w:val="top"/>
          </w:tcPr>
          <w:p>
            <w:pPr>
              <w:spacing w:after="0"/>
            </w:pPr>
            <w:r>
              <w:rPr>
                <w:rFonts w:ascii="Arial" w:hAnsi="Arial"/>
                <w:b w:val="0"/>
                <w:color w:val="000000"/>
                <w:sz w:val="14"/>
              </w:rPr>
              <w:t>Exact date/time, rubric, marks and submission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T4 W7–10</w:t>
            </w:r>
          </w:p>
        </w:tc>
        <w:tc>
          <w:tcPr>
            <w:tcW w:type="dxa" w:w="3240"/>
            <w:tcMar>
              <w:top w:w="90" w:type="dxa"/>
              <w:start w:w="110" w:type="dxa"/>
              <w:bottom w:w="90" w:type="dxa"/>
              <w:end w:w="110" w:type="dxa"/>
            </w:tcMar>
            <w:vAlign w:val="top"/>
          </w:tcPr>
          <w:p>
            <w:pPr>
              <w:spacing w:after="0"/>
            </w:pPr>
            <w:r>
              <w:rPr>
                <w:rFonts w:ascii="Arial" w:hAnsi="Arial"/>
                <w:b w:val="0"/>
                <w:color w:val="000000"/>
                <w:sz w:val="14"/>
              </w:rPr>
              <w:t>Post-assessment correction, extension, evidence moderation, maintenance and course evaluation.</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only if authorised after formal assessment completion.</w:t>
            </w:r>
          </w:p>
        </w:tc>
        <w:tc>
          <w:tcPr>
            <w:tcW w:type="dxa" w:w="3240"/>
            <w:tcMar>
              <w:top w:w="90" w:type="dxa"/>
              <w:start w:w="110" w:type="dxa"/>
              <w:bottom w:w="90" w:type="dxa"/>
              <w:end w:w="110" w:type="dxa"/>
            </w:tcMar>
            <w:vAlign w:val="top"/>
          </w:tcPr>
          <w:p>
            <w:pPr>
              <w:spacing w:after="0"/>
            </w:pPr>
            <w:r>
              <w:rPr>
                <w:rFonts w:ascii="Arial" w:hAnsi="Arial"/>
                <w:b w:val="0"/>
                <w:color w:val="000000"/>
                <w:sz w:val="14"/>
              </w:rPr>
              <w:t>Targeted remediation/extension; student/program evaluation.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Teacher to confirm</w:t>
            </w:r>
          </w:p>
        </w:tc>
        <w:tc>
          <w:tcPr>
            <w:tcW w:type="dxa" w:w="2669"/>
            <w:tcMar>
              <w:top w:w="90" w:type="dxa"/>
              <w:start w:w="110" w:type="dxa"/>
              <w:bottom w:w="90" w:type="dxa"/>
              <w:end w:w="110" w:type="dxa"/>
            </w:tcMar>
            <w:vAlign w:val="top"/>
          </w:tcPr>
          <w:p>
            <w:pPr>
              <w:spacing w:after="0"/>
            </w:pPr>
            <w:r>
              <w:rPr>
                <w:rFonts w:ascii="Arial" w:hAnsi="Arial"/>
                <w:b w:val="0"/>
                <w:color w:val="000000"/>
                <w:sz w:val="14"/>
              </w:rPr>
              <w:t>Whether this time is available and its purpose — Teacher to confirm</w:t>
            </w:r>
          </w:p>
        </w:tc>
      </w:tr>
    </w:tbl>
    <w:p/>
    <w:p>
      <w:pPr>
        <w:pStyle w:val="Heading1"/>
        <w:pageBreakBefore/>
      </w:pPr>
      <w:r>
        <w:t>Outcome and evidence map</w:t>
      </w:r>
    </w:p>
    <w:tbl>
      <w:tblPr>
        <w:tblW w:type="dxa" w:w="15586"/>
        <w:jc w:val="left"/>
        <w:tblLayout w:type="fixed"/>
        <w:tblLook w:firstColumn="1" w:firstRow="1" w:lastColumn="0" w:lastRow="0" w:noHBand="0" w:noVBand="1" w:val="04A0"/>
        <w:tblInd w:type="dxa" w:w="110"/>
      </w:tblPr>
      <w:tblGrid>
        <w:gridCol w:w="15586"/>
      </w:tblGrid>
      <w:tr>
        <w:trPr>
          <w:tblHeader w:val="true"/>
        </w:trPr>
        <w:tc>
          <w:tcPr>
            <w:tcW w:type="dxa" w:w="15586"/>
            <w:tcMar>
              <w:top w:w="90" w:type="dxa"/>
              <w:start w:w="110" w:type="dxa"/>
              <w:bottom w:w="90" w:type="dxa"/>
              <w:end w:w="110" w:type="dxa"/>
            </w:tcMar>
            <w:vAlign w:val="top"/>
            <w:shd w:fill="FFF4CC"/>
          </w:tcPr>
          <w:p>
            <w:r>
              <w:rPr>
                <w:rFonts w:ascii="Arial" w:hAnsi="Arial"/>
                <w:b/>
                <w:color w:val="003378"/>
                <w:sz w:val="17"/>
              </w:rPr>
              <w:t xml:space="preserve">Implementation note: </w:t>
            </w:r>
            <w:r>
              <w:rPr>
                <w:rFonts w:ascii="Arial" w:hAnsi="Arial"/>
                <w:b w:val="0"/>
                <w:color w:val="000000"/>
                <w:sz w:val="17"/>
              </w:rPr>
              <w:t>Formal 2026 assessment pages currently use the 2019 IND5 outcome bank. The INT5 mapping below is a forward-planning layer for the 2025 syllabus and must not replace formal codes until local implementation is authorised.</w:t>
            </w:r>
          </w:p>
        </w:tc>
      </w:tr>
    </w:tbl>
    <w:tbl>
      <w:tblPr>
        <w:tblStyle w:val="TableGrid"/>
        <w:tblW w:type="dxa" w:w="15586"/>
        <w:jc w:val="left"/>
        <w:tblLayout w:type="fixed"/>
        <w:tblLook w:firstColumn="1" w:firstRow="1" w:lastColumn="0" w:lastRow="0" w:noHBand="0" w:noVBand="1" w:val="04A0"/>
        <w:tblInd w:type="dxa" w:w="110"/>
      </w:tblPr>
      <w:tblGrid>
        <w:gridCol w:w="1656"/>
        <w:gridCol w:w="4680"/>
        <w:gridCol w:w="1728"/>
        <w:gridCol w:w="7522"/>
      </w:tblGrid>
      <w:tr>
        <w:trPr>
          <w:tblHeader w:val="true"/>
        </w:trPr>
        <w:tc>
          <w:tcPr>
            <w:tcW w:type="dxa" w:w="1656"/>
            <w:shd w:fill="003378"/>
            <w:tcMar>
              <w:top w:w="90" w:type="dxa"/>
              <w:start w:w="110" w:type="dxa"/>
              <w:bottom w:w="90" w:type="dxa"/>
              <w:end w:w="110" w:type="dxa"/>
            </w:tcMar>
            <w:vAlign w:val="top"/>
          </w:tcPr>
          <w:p>
            <w:pPr>
              <w:spacing w:after="0"/>
            </w:pPr>
            <w:r>
              <w:rPr>
                <w:rFonts w:ascii="Arial" w:hAnsi="Arial"/>
                <w:b/>
                <w:color w:val="FFFFFF"/>
                <w:sz w:val="15"/>
              </w:rPr>
              <w:t>2025 outcome</w:t>
            </w:r>
          </w:p>
        </w:tc>
        <w:tc>
          <w:tcPr>
            <w:tcW w:type="dxa" w:w="4680"/>
            <w:shd w:fill="003378"/>
            <w:tcMar>
              <w:top w:w="90" w:type="dxa"/>
              <w:start w:w="110" w:type="dxa"/>
              <w:bottom w:w="90" w:type="dxa"/>
              <w:end w:w="110" w:type="dxa"/>
            </w:tcMar>
            <w:vAlign w:val="top"/>
          </w:tcPr>
          <w:p>
            <w:pPr>
              <w:spacing w:after="0"/>
            </w:pPr>
            <w:r>
              <w:rPr>
                <w:rFonts w:ascii="Arial" w:hAnsi="Arial"/>
                <w:b/>
                <w:color w:val="FFFFFF"/>
                <w:sz w:val="15"/>
              </w:rPr>
              <w:t>Official wording</w:t>
            </w:r>
          </w:p>
        </w:tc>
        <w:tc>
          <w:tcPr>
            <w:tcW w:type="dxa" w:w="1728"/>
            <w:shd w:fill="003378"/>
            <w:tcMar>
              <w:top w:w="90" w:type="dxa"/>
              <w:start w:w="110" w:type="dxa"/>
              <w:bottom w:w="90" w:type="dxa"/>
              <w:end w:w="110" w:type="dxa"/>
            </w:tcMar>
            <w:vAlign w:val="top"/>
          </w:tcPr>
          <w:p>
            <w:pPr>
              <w:spacing w:after="0"/>
            </w:pPr>
            <w:r>
              <w:rPr>
                <w:rFonts w:ascii="Arial" w:hAnsi="Arial"/>
                <w:b/>
                <w:color w:val="FFFFFF"/>
                <w:sz w:val="15"/>
              </w:rPr>
              <w:t>Coverage</w:t>
            </w:r>
          </w:p>
        </w:tc>
        <w:tc>
          <w:tcPr>
            <w:tcW w:type="dxa" w:w="7522"/>
            <w:shd w:fill="003378"/>
            <w:tcMar>
              <w:top w:w="90" w:type="dxa"/>
              <w:start w:w="110" w:type="dxa"/>
              <w:bottom w:w="90" w:type="dxa"/>
              <w:end w:w="110" w:type="dxa"/>
            </w:tcMar>
            <w:vAlign w:val="top"/>
          </w:tcPr>
          <w:p>
            <w:pPr>
              <w:spacing w:after="0"/>
            </w:pPr>
            <w:r>
              <w:rPr>
                <w:rFonts w:ascii="Arial" w:hAnsi="Arial"/>
                <w:b/>
                <w:color w:val="FFFFFF"/>
                <w:sz w:val="15"/>
              </w:rPr>
              <w:t>Current evidence and required action</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INT5-SAF-01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applies risk management and safe work practices in industrial technology contexts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Module 1, risk response, WHS folio, teacher observation, practical projects and exam.</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INT5-COM-01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communicates ideas and processes in industrial technology contexts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Strong/partial</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Plan reading, written responses and folio; student-created graphics/CAD and safe data management need confirmation.</w:t>
            </w:r>
          </w:p>
        </w:tc>
      </w:tr>
      <w:tr>
        <w:tc>
          <w:tcPr>
            <w:tcW w:type="dxa" w:w="1656"/>
            <w:shd w:fill="FFF4CC"/>
            <w:tcMar>
              <w:top w:w="90" w:type="dxa"/>
              <w:start w:w="110" w:type="dxa"/>
              <w:bottom w:w="90" w:type="dxa"/>
              <w:end w:w="110" w:type="dxa"/>
            </w:tcMar>
            <w:vAlign w:val="top"/>
          </w:tcPr>
          <w:p>
            <w:pPr>
              <w:spacing w:after="0"/>
            </w:pPr>
            <w:r>
              <w:rPr>
                <w:rFonts w:ascii="Arial" w:hAnsi="Arial"/>
                <w:b w:val="0"/>
                <w:color w:val="000000"/>
                <w:sz w:val="15"/>
              </w:rPr>
              <w:t>INT5-ENV-01</w:t>
            </w:r>
          </w:p>
        </w:tc>
        <w:tc>
          <w:tcPr>
            <w:tcW w:type="dxa" w:w="4680"/>
            <w:shd w:fill="FFF4CC"/>
            <w:tcMar>
              <w:top w:w="90" w:type="dxa"/>
              <w:start w:w="110" w:type="dxa"/>
              <w:bottom w:w="90" w:type="dxa"/>
              <w:end w:w="110" w:type="dxa"/>
            </w:tcMar>
            <w:vAlign w:val="top"/>
          </w:tcPr>
          <w:p>
            <w:pPr>
              <w:spacing w:after="0"/>
            </w:pPr>
            <w:r>
              <w:rPr>
                <w:rFonts w:ascii="Arial" w:hAnsi="Arial"/>
                <w:b w:val="0"/>
                <w:color w:val="000000"/>
                <w:sz w:val="15"/>
              </w:rPr>
              <w:t>assesses the impact of industrial activities and practices on society and the environment</w:t>
            </w:r>
          </w:p>
        </w:tc>
        <w:tc>
          <w:tcPr>
            <w:tcW w:type="dxa" w:w="1728"/>
            <w:shd w:fill="FFF4CC"/>
            <w:tcMar>
              <w:top w:w="90" w:type="dxa"/>
              <w:start w:w="110" w:type="dxa"/>
              <w:bottom w:w="90" w:type="dxa"/>
              <w:end w:w="110" w:type="dxa"/>
            </w:tcMar>
            <w:vAlign w:val="top"/>
          </w:tcPr>
          <w:p>
            <w:pPr>
              <w:spacing w:after="0"/>
            </w:pPr>
            <w:r>
              <w:rPr>
                <w:rFonts w:ascii="Arial" w:hAnsi="Arial"/>
                <w:b w:val="0"/>
                <w:color w:val="000000"/>
                <w:sz w:val="15"/>
              </w:rPr>
              <w:t>Partial</w:t>
            </w:r>
          </w:p>
        </w:tc>
        <w:tc>
          <w:tcPr>
            <w:tcW w:type="dxa" w:w="7522"/>
            <w:shd w:fill="FFF4CC"/>
            <w:tcMar>
              <w:top w:w="90" w:type="dxa"/>
              <w:start w:w="110" w:type="dxa"/>
              <w:bottom w:w="90" w:type="dxa"/>
              <w:end w:w="110" w:type="dxa"/>
            </w:tcMar>
            <w:vAlign w:val="top"/>
          </w:tcPr>
          <w:p>
            <w:pPr>
              <w:spacing w:after="0"/>
            </w:pPr>
            <w:r>
              <w:rPr>
                <w:rFonts w:ascii="Arial" w:hAnsi="Arial"/>
                <w:b w:val="0"/>
                <w:color w:val="000000"/>
                <w:sz w:val="15"/>
              </w:rPr>
              <w:t>Material/finish and technology prompts; ores, Country/Community impacts, ethical sourcing and recycling need explicit evidence.</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INT5-DES-01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selects and applies design, project management and technical skills in project production</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Briefs, constraints, planning, cutting/resources, checkpoints, problem solving and evaluation.</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INT5-USE-01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selects and justifies the use of materials, tools and equipment to undertake projects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Material justification, tool/process selection and teacher-approved project decisions.</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INT5-EVL-01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evaluates the functional, aesthetic, economic and environmental qualities of products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Strong/partial</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Quality, testing, problem solving and evaluation; economic/environmental criteria need strengthening.</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INT5-INP-01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analyses and applies a range of industrial processes in production contexts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 opportunity</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Marking, cutting, forming, joining, machining and finishing; exact practical/demonstration status is teacher-controlled.</w:t>
            </w:r>
          </w:p>
        </w:tc>
      </w:tr>
      <w:tr>
        <w:tc>
          <w:tcPr>
            <w:tcW w:type="dxa" w:w="1656"/>
            <w:shd w:fill="FFF4CC"/>
            <w:tcMar>
              <w:top w:w="90" w:type="dxa"/>
              <w:start w:w="110" w:type="dxa"/>
              <w:bottom w:w="90" w:type="dxa"/>
              <w:end w:w="110" w:type="dxa"/>
            </w:tcMar>
            <w:vAlign w:val="top"/>
          </w:tcPr>
          <w:p>
            <w:pPr>
              <w:spacing w:after="0"/>
            </w:pPr>
            <w:r>
              <w:rPr>
                <w:rFonts w:ascii="Arial" w:hAnsi="Arial"/>
                <w:b w:val="0"/>
                <w:color w:val="000000"/>
                <w:sz w:val="15"/>
              </w:rPr>
              <w:t>INT5-PRO-01</w:t>
            </w:r>
          </w:p>
        </w:tc>
        <w:tc>
          <w:tcPr>
            <w:tcW w:type="dxa" w:w="4680"/>
            <w:shd w:fill="FFF4CC"/>
            <w:tcMar>
              <w:top w:w="90" w:type="dxa"/>
              <w:start w:w="110" w:type="dxa"/>
              <w:bottom w:w="90" w:type="dxa"/>
              <w:end w:w="110" w:type="dxa"/>
            </w:tcMar>
            <w:vAlign w:val="top"/>
          </w:tcPr>
          <w:p>
            <w:pPr>
              <w:spacing w:after="0"/>
            </w:pPr>
            <w:r>
              <w:rPr>
                <w:rFonts w:ascii="Arial" w:hAnsi="Arial"/>
                <w:b w:val="0"/>
                <w:color w:val="000000"/>
                <w:sz w:val="15"/>
              </w:rPr>
              <w:t>demonstrates practical skills in the production of projects</w:t>
            </w:r>
          </w:p>
        </w:tc>
        <w:tc>
          <w:tcPr>
            <w:tcW w:type="dxa" w:w="1728"/>
            <w:shd w:fill="FFF4CC"/>
            <w:tcMar>
              <w:top w:w="90" w:type="dxa"/>
              <w:start w:w="110" w:type="dxa"/>
              <w:bottom w:w="90" w:type="dxa"/>
              <w:end w:w="110" w:type="dxa"/>
            </w:tcMar>
            <w:vAlign w:val="top"/>
          </w:tcPr>
          <w:p>
            <w:pPr>
              <w:spacing w:after="0"/>
            </w:pPr>
            <w:r>
              <w:rPr>
                <w:rFonts w:ascii="Arial" w:hAnsi="Arial"/>
                <w:b w:val="0"/>
                <w:color w:val="000000"/>
                <w:sz w:val="15"/>
              </w:rPr>
              <w:t>Strong if recorded</w:t>
            </w:r>
          </w:p>
        </w:tc>
        <w:tc>
          <w:tcPr>
            <w:tcW w:type="dxa" w:w="7522"/>
            <w:shd w:fill="FFF4CC"/>
            <w:tcMar>
              <w:top w:w="90" w:type="dxa"/>
              <w:start w:w="110" w:type="dxa"/>
              <w:bottom w:w="90" w:type="dxa"/>
              <w:end w:w="110" w:type="dxa"/>
            </w:tcMar>
            <w:vAlign w:val="top"/>
          </w:tcPr>
          <w:p>
            <w:pPr>
              <w:spacing w:after="0"/>
            </w:pPr>
            <w:r>
              <w:rPr>
                <w:rFonts w:ascii="Arial" w:hAnsi="Arial"/>
                <w:b w:val="0"/>
                <w:color w:val="000000"/>
                <w:sz w:val="15"/>
              </w:rPr>
              <w:t>Two practical projects and staged production; achievement requires direct observation evidence.</w:t>
            </w:r>
          </w:p>
        </w:tc>
      </w:tr>
      <w:tr>
        <w:tc>
          <w:tcPr>
            <w:tcW w:type="dxa" w:w="1656"/>
            <w:shd w:fill="FFF4CC"/>
            <w:tcMar>
              <w:top w:w="90" w:type="dxa"/>
              <w:start w:w="110" w:type="dxa"/>
              <w:bottom w:w="90" w:type="dxa"/>
              <w:end w:w="110" w:type="dxa"/>
            </w:tcMar>
            <w:vAlign w:val="top"/>
          </w:tcPr>
          <w:p>
            <w:pPr>
              <w:spacing w:after="0"/>
            </w:pPr>
            <w:r>
              <w:rPr>
                <w:rFonts w:ascii="Arial" w:hAnsi="Arial"/>
                <w:b w:val="0"/>
                <w:color w:val="000000"/>
                <w:sz w:val="15"/>
              </w:rPr>
              <w:t>INT5-IND-01</w:t>
            </w:r>
          </w:p>
        </w:tc>
        <w:tc>
          <w:tcPr>
            <w:tcW w:type="dxa" w:w="4680"/>
            <w:shd w:fill="FFF4CC"/>
            <w:tcMar>
              <w:top w:w="90" w:type="dxa"/>
              <w:start w:w="110" w:type="dxa"/>
              <w:bottom w:w="90" w:type="dxa"/>
              <w:end w:w="110" w:type="dxa"/>
            </w:tcMar>
            <w:vAlign w:val="top"/>
          </w:tcPr>
          <w:p>
            <w:pPr>
              <w:spacing w:after="0"/>
            </w:pPr>
            <w:r>
              <w:rPr>
                <w:rFonts w:ascii="Arial" w:hAnsi="Arial"/>
                <w:b w:val="0"/>
                <w:color w:val="000000"/>
                <w:sz w:val="15"/>
              </w:rPr>
              <w:t>investigates and explains a range of industry careers, enterprise opportunities and practices</w:t>
            </w:r>
          </w:p>
        </w:tc>
        <w:tc>
          <w:tcPr>
            <w:tcW w:type="dxa" w:w="1728"/>
            <w:shd w:fill="FFF4CC"/>
            <w:tcMar>
              <w:top w:w="90" w:type="dxa"/>
              <w:start w:w="110" w:type="dxa"/>
              <w:bottom w:w="90" w:type="dxa"/>
              <w:end w:w="110" w:type="dxa"/>
            </w:tcMar>
            <w:vAlign w:val="top"/>
          </w:tcPr>
          <w:p>
            <w:pPr>
              <w:spacing w:after="0"/>
            </w:pPr>
            <w:r>
              <w:rPr>
                <w:rFonts w:ascii="Arial" w:hAnsi="Arial"/>
                <w:b w:val="0"/>
                <w:color w:val="000000"/>
                <w:sz w:val="15"/>
              </w:rPr>
              <w:t>Weak/partial</w:t>
            </w:r>
          </w:p>
        </w:tc>
        <w:tc>
          <w:tcPr>
            <w:tcW w:type="dxa" w:w="7522"/>
            <w:shd w:fill="FFF4CC"/>
            <w:tcMar>
              <w:top w:w="90" w:type="dxa"/>
              <w:start w:w="110" w:type="dxa"/>
              <w:bottom w:w="90" w:type="dxa"/>
              <w:end w:w="110" w:type="dxa"/>
            </w:tcMar>
            <w:vAlign w:val="top"/>
          </w:tcPr>
          <w:p>
            <w:pPr>
              <w:spacing w:after="0"/>
            </w:pPr>
            <w:r>
              <w:rPr>
                <w:rFonts w:ascii="Arial" w:hAnsi="Arial"/>
                <w:b w:val="0"/>
                <w:color w:val="000000"/>
                <w:sz w:val="15"/>
              </w:rPr>
              <w:t>Current/emerging manufacturing entry points; careers and enterprise evidence must be added.</w:t>
            </w:r>
          </w:p>
        </w:tc>
      </w:tr>
    </w:tbl>
    <w:p/>
    <w:p>
      <w:pPr>
        <w:pStyle w:val="Heading1"/>
      </w:pPr>
      <w:r>
        <w:t>Formal assessment and evidence register</w:t>
      </w:r>
    </w:p>
    <w:tbl>
      <w:tblPr>
        <w:tblStyle w:val="TableGrid"/>
        <w:tblW w:type="dxa" w:w="15586"/>
        <w:jc w:val="left"/>
        <w:tblLayout w:type="fixed"/>
        <w:tblLook w:firstColumn="1" w:firstRow="1" w:lastColumn="0" w:lastRow="0" w:noHBand="0" w:noVBand="1" w:val="04A0"/>
        <w:tblInd w:type="dxa" w:w="110"/>
      </w:tblPr>
      <w:tblGrid>
        <w:gridCol w:w="1008"/>
        <w:gridCol w:w="3240"/>
        <w:gridCol w:w="1512"/>
        <w:gridCol w:w="936"/>
        <w:gridCol w:w="4392"/>
        <w:gridCol w:w="4498"/>
      </w:tblGrid>
      <w:tr>
        <w:trPr>
          <w:tblHeader w:val="true"/>
        </w:trPr>
        <w:tc>
          <w:tcPr>
            <w:tcW w:type="dxa" w:w="1008"/>
            <w:shd w:fill="003378"/>
            <w:tcMar>
              <w:top w:w="90" w:type="dxa"/>
              <w:start w:w="110" w:type="dxa"/>
              <w:bottom w:w="90" w:type="dxa"/>
              <w:end w:w="110" w:type="dxa"/>
            </w:tcMar>
            <w:vAlign w:val="top"/>
          </w:tcPr>
          <w:p>
            <w:pPr>
              <w:spacing w:after="0"/>
            </w:pPr>
            <w:r>
              <w:rPr>
                <w:rFonts w:ascii="Arial" w:hAnsi="Arial"/>
                <w:b/>
                <w:color w:val="FFFFFF"/>
                <w:sz w:val="15"/>
              </w:rPr>
              <w:t>Task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5"/>
              </w:rPr>
              <w:t>Current title/context</w:t>
            </w:r>
          </w:p>
        </w:tc>
        <w:tc>
          <w:tcPr>
            <w:tcW w:type="dxa" w:w="1512"/>
            <w:shd w:fill="003378"/>
            <w:tcMar>
              <w:top w:w="90" w:type="dxa"/>
              <w:start w:w="110" w:type="dxa"/>
              <w:bottom w:w="90" w:type="dxa"/>
              <w:end w:w="110" w:type="dxa"/>
            </w:tcMar>
            <w:vAlign w:val="top"/>
          </w:tcPr>
          <w:p>
            <w:pPr>
              <w:spacing w:after="0"/>
            </w:pPr>
            <w:r>
              <w:rPr>
                <w:rFonts w:ascii="Arial" w:hAnsi="Arial"/>
                <w:b/>
                <w:color w:val="FFFFFF"/>
                <w:sz w:val="15"/>
              </w:rPr>
              <w:t>Timing</w:t>
            </w:r>
          </w:p>
        </w:tc>
        <w:tc>
          <w:tcPr>
            <w:tcW w:type="dxa" w:w="936"/>
            <w:shd w:fill="003378"/>
            <w:tcMar>
              <w:top w:w="90" w:type="dxa"/>
              <w:start w:w="110" w:type="dxa"/>
              <w:bottom w:w="90" w:type="dxa"/>
              <w:end w:w="110" w:type="dxa"/>
            </w:tcMar>
            <w:vAlign w:val="top"/>
          </w:tcPr>
          <w:p>
            <w:pPr>
              <w:spacing w:after="0"/>
            </w:pPr>
            <w:r>
              <w:rPr>
                <w:rFonts w:ascii="Arial" w:hAnsi="Arial"/>
                <w:b/>
                <w:color w:val="FFFFFF"/>
                <w:sz w:val="15"/>
              </w:rPr>
              <w:t>Weight</w:t>
            </w:r>
          </w:p>
        </w:tc>
        <w:tc>
          <w:tcPr>
            <w:tcW w:type="dxa" w:w="4392"/>
            <w:shd w:fill="003378"/>
            <w:tcMar>
              <w:top w:w="90" w:type="dxa"/>
              <w:start w:w="110" w:type="dxa"/>
              <w:bottom w:w="90" w:type="dxa"/>
              <w:end w:w="110" w:type="dxa"/>
            </w:tcMar>
            <w:vAlign w:val="top"/>
          </w:tcPr>
          <w:p>
            <w:pPr>
              <w:spacing w:after="0"/>
            </w:pPr>
            <w:r>
              <w:rPr>
                <w:rFonts w:ascii="Arial" w:hAnsi="Arial"/>
                <w:b/>
                <w:color w:val="FFFFFF"/>
                <w:sz w:val="15"/>
              </w:rPr>
              <w:t>Evidence role</w:t>
            </w:r>
          </w:p>
        </w:tc>
        <w:tc>
          <w:tcPr>
            <w:tcW w:type="dxa" w:w="4498"/>
            <w:shd w:fill="003378"/>
            <w:tcMar>
              <w:top w:w="90" w:type="dxa"/>
              <w:start w:w="110" w:type="dxa"/>
              <w:bottom w:w="90" w:type="dxa"/>
              <w:end w:w="110" w:type="dxa"/>
            </w:tcMar>
            <w:vAlign w:val="top"/>
          </w:tcPr>
          <w:p>
            <w:pPr>
              <w:spacing w:after="0"/>
            </w:pPr>
            <w:r>
              <w:rPr>
                <w:rFonts w:ascii="Arial" w:hAnsi="Arial"/>
                <w:b/>
                <w:color w:val="FFFFFF"/>
                <w:sz w:val="15"/>
              </w:rPr>
              <w:t>Teacher-controlled fields</w:t>
            </w:r>
          </w:p>
        </w:tc>
      </w:tr>
      <w:tr>
        <w:tc>
          <w:tcPr>
            <w:tcW w:type="dxa" w:w="1008"/>
            <w:tcMar>
              <w:top w:w="90" w:type="dxa"/>
              <w:start w:w="110" w:type="dxa"/>
              <w:bottom w:w="90" w:type="dxa"/>
              <w:end w:w="110" w:type="dxa"/>
            </w:tcMar>
            <w:vAlign w:val="top"/>
          </w:tcPr>
          <w:p>
            <w:pPr>
              <w:spacing w:after="0"/>
            </w:pPr>
            <w:r>
              <w:rPr>
                <w:rFonts w:ascii="Arial" w:hAnsi="Arial"/>
                <w:b w:val="0"/>
                <w:color w:val="000000"/>
                <w:sz w:val="15"/>
              </w:rPr>
              <w:t>Task 1</w:t>
            </w:r>
          </w:p>
        </w:tc>
        <w:tc>
          <w:tcPr>
            <w:tcW w:type="dxa" w:w="3240"/>
            <w:tcMar>
              <w:top w:w="90" w:type="dxa"/>
              <w:start w:w="110" w:type="dxa"/>
              <w:bottom w:w="90" w:type="dxa"/>
              <w:end w:w="110" w:type="dxa"/>
            </w:tcMar>
            <w:vAlign w:val="top"/>
          </w:tcPr>
          <w:p>
            <w:pPr>
              <w:spacing w:after="0"/>
            </w:pPr>
            <w:r>
              <w:rPr>
                <w:rFonts w:ascii="Arial" w:hAnsi="Arial"/>
                <w:b w:val="0"/>
                <w:color w:val="000000"/>
                <w:sz w:val="15"/>
              </w:rPr>
              <w:t>Practical Project &amp; Report 1 — Sheet-metal Toolbox</w:t>
            </w:r>
          </w:p>
        </w:tc>
        <w:tc>
          <w:tcPr>
            <w:tcW w:type="dxa" w:w="1512"/>
            <w:tcMar>
              <w:top w:w="90" w:type="dxa"/>
              <w:start w:w="110" w:type="dxa"/>
              <w:bottom w:w="90" w:type="dxa"/>
              <w:end w:w="110" w:type="dxa"/>
            </w:tcMar>
            <w:vAlign w:val="top"/>
          </w:tcPr>
          <w:p>
            <w:pPr>
              <w:spacing w:after="0"/>
            </w:pPr>
            <w:r>
              <w:rPr>
                <w:rFonts w:ascii="Arial" w:hAnsi="Arial"/>
                <w:b w:val="0"/>
                <w:color w:val="000000"/>
                <w:sz w:val="15"/>
              </w:rPr>
              <w:t>Term 2 Week 7</w:t>
            </w:r>
          </w:p>
        </w:tc>
        <w:tc>
          <w:tcPr>
            <w:tcW w:type="dxa" w:w="936"/>
            <w:tcMar>
              <w:top w:w="90" w:type="dxa"/>
              <w:start w:w="110" w:type="dxa"/>
              <w:bottom w:w="90" w:type="dxa"/>
              <w:end w:w="110" w:type="dxa"/>
            </w:tcMar>
            <w:vAlign w:val="top"/>
          </w:tcPr>
          <w:p>
            <w:pPr>
              <w:spacing w:after="0"/>
            </w:pPr>
            <w:r>
              <w:rPr>
                <w:rFonts w:ascii="Arial" w:hAnsi="Arial"/>
                <w:b w:val="0"/>
                <w:color w:val="000000"/>
                <w:sz w:val="15"/>
              </w:rPr>
              <w:t>40%</w:t>
            </w:r>
          </w:p>
        </w:tc>
        <w:tc>
          <w:tcPr>
            <w:tcW w:type="dxa" w:w="4392"/>
            <w:tcMar>
              <w:top w:w="90" w:type="dxa"/>
              <w:start w:w="110" w:type="dxa"/>
              <w:bottom w:w="90" w:type="dxa"/>
              <w:end w:w="110" w:type="dxa"/>
            </w:tcMar>
            <w:vAlign w:val="top"/>
          </w:tcPr>
          <w:p>
            <w:pPr>
              <w:spacing w:after="0"/>
            </w:pPr>
            <w:r>
              <w:rPr>
                <w:rFonts w:ascii="Arial" w:hAnsi="Arial"/>
                <w:b w:val="0"/>
                <w:color w:val="000000"/>
                <w:sz w:val="15"/>
              </w:rPr>
              <w:t>Project, direct practical observation, report/folio, quality/evaluation</w:t>
            </w:r>
          </w:p>
        </w:tc>
        <w:tc>
          <w:tcPr>
            <w:tcW w:type="dxa" w:w="4498"/>
            <w:tcMar>
              <w:top w:w="90" w:type="dxa"/>
              <w:start w:w="110" w:type="dxa"/>
              <w:bottom w:w="90" w:type="dxa"/>
              <w:end w:w="110" w:type="dxa"/>
            </w:tcMar>
            <w:vAlign w:val="top"/>
          </w:tcPr>
          <w:p>
            <w:pPr>
              <w:spacing w:after="0"/>
            </w:pPr>
            <w:r>
              <w:rPr>
                <w:rFonts w:ascii="Arial" w:hAnsi="Arial"/>
                <w:b w:val="0"/>
                <w:color w:val="000000"/>
                <w:sz w:val="15"/>
              </w:rPr>
              <w:t>Exact date/time, outcomes, rubric, marks and submission — Teacher to confirm</w:t>
            </w:r>
          </w:p>
        </w:tc>
      </w:tr>
      <w:tr>
        <w:tc>
          <w:tcPr>
            <w:tcW w:type="dxa" w:w="1008"/>
            <w:tcMar>
              <w:top w:w="90" w:type="dxa"/>
              <w:start w:w="110" w:type="dxa"/>
              <w:bottom w:w="90" w:type="dxa"/>
              <w:end w:w="110" w:type="dxa"/>
            </w:tcMar>
            <w:vAlign w:val="top"/>
          </w:tcPr>
          <w:p>
            <w:pPr>
              <w:spacing w:after="0"/>
            </w:pPr>
            <w:r>
              <w:rPr>
                <w:rFonts w:ascii="Arial" w:hAnsi="Arial"/>
                <w:b w:val="0"/>
                <w:color w:val="000000"/>
                <w:sz w:val="15"/>
              </w:rPr>
              <w:t>Task 3</w:t>
            </w:r>
          </w:p>
        </w:tc>
        <w:tc>
          <w:tcPr>
            <w:tcW w:type="dxa" w:w="3240"/>
            <w:tcMar>
              <w:top w:w="90" w:type="dxa"/>
              <w:start w:w="110" w:type="dxa"/>
              <w:bottom w:w="90" w:type="dxa"/>
              <w:end w:w="110" w:type="dxa"/>
            </w:tcMar>
            <w:vAlign w:val="top"/>
          </w:tcPr>
          <w:p>
            <w:pPr>
              <w:spacing w:after="0"/>
            </w:pPr>
            <w:r>
              <w:rPr>
                <w:rFonts w:ascii="Arial" w:hAnsi="Arial"/>
                <w:b w:val="0"/>
                <w:color w:val="000000"/>
                <w:sz w:val="15"/>
              </w:rPr>
              <w:t>Final Examination</w:t>
            </w:r>
          </w:p>
        </w:tc>
        <w:tc>
          <w:tcPr>
            <w:tcW w:type="dxa" w:w="1512"/>
            <w:tcMar>
              <w:top w:w="90" w:type="dxa"/>
              <w:start w:w="110" w:type="dxa"/>
              <w:bottom w:w="90" w:type="dxa"/>
              <w:end w:w="110" w:type="dxa"/>
            </w:tcMar>
            <w:vAlign w:val="top"/>
          </w:tcPr>
          <w:p>
            <w:pPr>
              <w:spacing w:after="0"/>
            </w:pPr>
            <w:r>
              <w:rPr>
                <w:rFonts w:ascii="Arial" w:hAnsi="Arial"/>
                <w:b w:val="0"/>
                <w:color w:val="000000"/>
                <w:sz w:val="15"/>
              </w:rPr>
              <w:t>Term 4 Week 5</w:t>
            </w:r>
          </w:p>
        </w:tc>
        <w:tc>
          <w:tcPr>
            <w:tcW w:type="dxa" w:w="936"/>
            <w:tcMar>
              <w:top w:w="90" w:type="dxa"/>
              <w:start w:w="110" w:type="dxa"/>
              <w:bottom w:w="90" w:type="dxa"/>
              <w:end w:w="110" w:type="dxa"/>
            </w:tcMar>
            <w:vAlign w:val="top"/>
          </w:tcPr>
          <w:p>
            <w:pPr>
              <w:spacing w:after="0"/>
            </w:pPr>
            <w:r>
              <w:rPr>
                <w:rFonts w:ascii="Arial" w:hAnsi="Arial"/>
                <w:b w:val="0"/>
                <w:color w:val="000000"/>
                <w:sz w:val="15"/>
              </w:rPr>
              <w:t>20%</w:t>
            </w:r>
          </w:p>
        </w:tc>
        <w:tc>
          <w:tcPr>
            <w:tcW w:type="dxa" w:w="4392"/>
            <w:tcMar>
              <w:top w:w="90" w:type="dxa"/>
              <w:start w:w="110" w:type="dxa"/>
              <w:bottom w:w="90" w:type="dxa"/>
              <w:end w:w="110" w:type="dxa"/>
            </w:tcMar>
            <w:vAlign w:val="top"/>
          </w:tcPr>
          <w:p>
            <w:pPr>
              <w:spacing w:after="0"/>
            </w:pPr>
            <w:r>
              <w:rPr>
                <w:rFonts w:ascii="Arial" w:hAnsi="Arial"/>
                <w:b w:val="0"/>
                <w:color w:val="000000"/>
                <w:sz w:val="15"/>
              </w:rPr>
              <w:t>60-minute digital/written evidence across course knowledge and application</w:t>
            </w:r>
          </w:p>
        </w:tc>
        <w:tc>
          <w:tcPr>
            <w:tcW w:type="dxa" w:w="4498"/>
            <w:tcMar>
              <w:top w:w="90" w:type="dxa"/>
              <w:start w:w="110" w:type="dxa"/>
              <w:bottom w:w="90" w:type="dxa"/>
              <w:end w:w="110" w:type="dxa"/>
            </w:tcMar>
            <w:vAlign w:val="top"/>
          </w:tcPr>
          <w:p>
            <w:pPr>
              <w:spacing w:after="0"/>
            </w:pPr>
            <w:r>
              <w:rPr>
                <w:rFonts w:ascii="Arial" w:hAnsi="Arial"/>
                <w:b w:val="0"/>
                <w:color w:val="000000"/>
                <w:sz w:val="15"/>
              </w:rPr>
              <w:t>Exact date, conditions, outcome blueprint and approval — Teacher to confirm</w:t>
            </w:r>
          </w:p>
        </w:tc>
      </w:tr>
      <w:tr>
        <w:tc>
          <w:tcPr>
            <w:tcW w:type="dxa" w:w="1008"/>
            <w:tcMar>
              <w:top w:w="90" w:type="dxa"/>
              <w:start w:w="110" w:type="dxa"/>
              <w:bottom w:w="90" w:type="dxa"/>
              <w:end w:w="110" w:type="dxa"/>
            </w:tcMar>
            <w:vAlign w:val="top"/>
          </w:tcPr>
          <w:p>
            <w:pPr>
              <w:spacing w:after="0"/>
            </w:pPr>
            <w:r>
              <w:rPr>
                <w:rFonts w:ascii="Arial" w:hAnsi="Arial"/>
                <w:b w:val="0"/>
                <w:color w:val="000000"/>
                <w:sz w:val="15"/>
              </w:rPr>
              <w:t>Task 2</w:t>
            </w:r>
          </w:p>
        </w:tc>
        <w:tc>
          <w:tcPr>
            <w:tcW w:type="dxa" w:w="3240"/>
            <w:tcMar>
              <w:top w:w="90" w:type="dxa"/>
              <w:start w:w="110" w:type="dxa"/>
              <w:bottom w:w="90" w:type="dxa"/>
              <w:end w:w="110" w:type="dxa"/>
            </w:tcMar>
            <w:vAlign w:val="top"/>
          </w:tcPr>
          <w:p>
            <w:pPr>
              <w:spacing w:after="0"/>
            </w:pPr>
            <w:r>
              <w:rPr>
                <w:rFonts w:ascii="Arial" w:hAnsi="Arial"/>
                <w:b w:val="0"/>
                <w:color w:val="000000"/>
                <w:sz w:val="15"/>
              </w:rPr>
              <w:t>Project &amp; Report 2 — Fishing Rod Holder</w:t>
            </w:r>
          </w:p>
        </w:tc>
        <w:tc>
          <w:tcPr>
            <w:tcW w:type="dxa" w:w="1512"/>
            <w:tcMar>
              <w:top w:w="90" w:type="dxa"/>
              <w:start w:w="110" w:type="dxa"/>
              <w:bottom w:w="90" w:type="dxa"/>
              <w:end w:w="110" w:type="dxa"/>
            </w:tcMar>
            <w:vAlign w:val="top"/>
          </w:tcPr>
          <w:p>
            <w:pPr>
              <w:spacing w:after="0"/>
            </w:pPr>
            <w:r>
              <w:rPr>
                <w:rFonts w:ascii="Arial" w:hAnsi="Arial"/>
                <w:b w:val="0"/>
                <w:color w:val="000000"/>
                <w:sz w:val="15"/>
              </w:rPr>
              <w:t>Term 4 Week 6</w:t>
            </w:r>
          </w:p>
        </w:tc>
        <w:tc>
          <w:tcPr>
            <w:tcW w:type="dxa" w:w="936"/>
            <w:tcMar>
              <w:top w:w="90" w:type="dxa"/>
              <w:start w:w="110" w:type="dxa"/>
              <w:bottom w:w="90" w:type="dxa"/>
              <w:end w:w="110" w:type="dxa"/>
            </w:tcMar>
            <w:vAlign w:val="top"/>
          </w:tcPr>
          <w:p>
            <w:pPr>
              <w:spacing w:after="0"/>
            </w:pPr>
            <w:r>
              <w:rPr>
                <w:rFonts w:ascii="Arial" w:hAnsi="Arial"/>
                <w:b w:val="0"/>
                <w:color w:val="000000"/>
                <w:sz w:val="15"/>
              </w:rPr>
              <w:t>40%</w:t>
            </w:r>
          </w:p>
        </w:tc>
        <w:tc>
          <w:tcPr>
            <w:tcW w:type="dxa" w:w="4392"/>
            <w:tcMar>
              <w:top w:w="90" w:type="dxa"/>
              <w:start w:w="110" w:type="dxa"/>
              <w:bottom w:w="90" w:type="dxa"/>
              <w:end w:w="110" w:type="dxa"/>
            </w:tcMar>
            <w:vAlign w:val="top"/>
          </w:tcPr>
          <w:p>
            <w:pPr>
              <w:spacing w:after="0"/>
            </w:pPr>
            <w:r>
              <w:rPr>
                <w:rFonts w:ascii="Arial" w:hAnsi="Arial"/>
                <w:b w:val="0"/>
                <w:color w:val="000000"/>
                <w:sz w:val="15"/>
              </w:rPr>
              <w:t>Project, direct practical observation, report/folio, testing and evaluation</w:t>
            </w:r>
          </w:p>
        </w:tc>
        <w:tc>
          <w:tcPr>
            <w:tcW w:type="dxa" w:w="4498"/>
            <w:tcMar>
              <w:top w:w="90" w:type="dxa"/>
              <w:start w:w="110" w:type="dxa"/>
              <w:bottom w:w="90" w:type="dxa"/>
              <w:end w:w="110" w:type="dxa"/>
            </w:tcMar>
            <w:vAlign w:val="top"/>
          </w:tcPr>
          <w:p>
            <w:pPr>
              <w:spacing w:after="0"/>
            </w:pPr>
            <w:r>
              <w:rPr>
                <w:rFonts w:ascii="Arial" w:hAnsi="Arial"/>
                <w:b w:val="0"/>
                <w:color w:val="000000"/>
                <w:sz w:val="15"/>
              </w:rPr>
              <w:t>Exact date/time, outcomes, rubric, marks and submission — Teacher to confirm</w:t>
            </w:r>
          </w:p>
        </w:tc>
      </w:tr>
    </w:tbl>
    <w:p/>
    <w:p>
      <w:pPr>
        <w:pStyle w:val="Heading1"/>
        <w:pageBreakBefore/>
      </w:pPr>
      <w:r>
        <w:t>Teacher to confirm register</w:t>
      </w:r>
    </w:p>
    <w:tbl>
      <w:tblPr>
        <w:tblStyle w:val="TableGrid"/>
        <w:tblW w:type="dxa" w:w="15586"/>
        <w:jc w:val="left"/>
        <w:tblLayout w:type="fixed"/>
        <w:tblLook w:firstColumn="1" w:firstRow="1" w:lastColumn="0" w:lastRow="0" w:noHBand="0" w:noVBand="1" w:val="04A0"/>
        <w:tblInd w:type="dxa" w:w="110"/>
      </w:tblPr>
      <w:tblGrid>
        <w:gridCol w:w="864"/>
        <w:gridCol w:w="12168"/>
        <w:gridCol w:w="2554"/>
      </w:tblGrid>
      <w:tr>
        <w:trPr>
          <w:tblHeader w:val="true"/>
        </w:trPr>
        <w:tc>
          <w:tcPr>
            <w:tcW w:type="dxa" w:w="864"/>
            <w:shd w:fill="003378"/>
            <w:tcMar>
              <w:top w:w="90" w:type="dxa"/>
              <w:start w:w="110" w:type="dxa"/>
              <w:bottom w:w="90" w:type="dxa"/>
              <w:end w:w="110" w:type="dxa"/>
            </w:tcMar>
            <w:vAlign w:val="top"/>
          </w:tcPr>
          <w:p>
            <w:pPr>
              <w:spacing w:after="0"/>
            </w:pPr>
            <w:r>
              <w:rPr>
                <w:rFonts w:ascii="Arial" w:hAnsi="Arial"/>
                <w:b/>
                <w:color w:val="FFFFFF"/>
                <w:sz w:val="16"/>
              </w:rPr>
              <w:t>No.</w:t>
            </w:r>
          </w:p>
        </w:tc>
        <w:tc>
          <w:tcPr>
            <w:tcW w:type="dxa" w:w="12168"/>
            <w:shd w:fill="003378"/>
            <w:tcMar>
              <w:top w:w="90" w:type="dxa"/>
              <w:start w:w="110" w:type="dxa"/>
              <w:bottom w:w="90" w:type="dxa"/>
              <w:end w:w="110" w:type="dxa"/>
            </w:tcMar>
            <w:vAlign w:val="top"/>
          </w:tcPr>
          <w:p>
            <w:pPr>
              <w:spacing w:after="0"/>
            </w:pPr>
            <w:r>
              <w:rPr>
                <w:rFonts w:ascii="Arial" w:hAnsi="Arial"/>
                <w:b/>
                <w:color w:val="FFFFFF"/>
                <w:sz w:val="16"/>
              </w:rPr>
              <w:t>Decision/evidence required</w:t>
            </w:r>
          </w:p>
        </w:tc>
        <w:tc>
          <w:tcPr>
            <w:tcW w:type="dxa" w:w="2554"/>
            <w:shd w:fill="003378"/>
            <w:tcMar>
              <w:top w:w="90" w:type="dxa"/>
              <w:start w:w="110" w:type="dxa"/>
              <w:bottom w:w="90" w:type="dxa"/>
              <w:end w:w="110" w:type="dxa"/>
            </w:tcMar>
            <w:vAlign w:val="top"/>
          </w:tcPr>
          <w:p>
            <w:pPr>
              <w:spacing w:after="0"/>
            </w:pPr>
            <w:r>
              <w:rPr>
                <w:rFonts w:ascii="Arial" w:hAnsi="Arial"/>
                <w:b/>
                <w:color w:val="FFFFFF"/>
                <w:sz w:val="16"/>
              </w:rPr>
              <w:t>Status</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Whether this is a standalone 100-hour course or one year of a 200-hour Stage 5 Metal elective.</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2</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When the school/sector will adopt the 2025 syllabus and the formal reporting-code transition.</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3</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Exact lesson allocation, calendar weeks, interruptions and practical pace.</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4</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Current task notices: exact dates/times, outcomes, marks/rubrics, submission, approval and absence/misadventure details.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5</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Final briefs, drawings, materials, dimensions, tolerances, hardware, sequence, testing criteria and finishes.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6</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Local WHS: PPE, SOPs, SDSs, machinery access, supervision, risk assessments, settings and emergency procedures.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7</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Which specialist processes are practical, demonstrated, simulated/investigated or theory-only.</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8</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The required collaborative activity, roles, common output and evidence of individual contribution.</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9</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Authorised Aboriginal and Torres Strait Islander knowledge sources, Community protocols and ICIP boundaries.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10</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Required student-created graphical communication and applicable drawing/CAD expectations.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11</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Quantities/costing evidence, safe data-management practice and actual submission workflow.</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12</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Careers/enterprise/industry evidence and the current source or industry link used.</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13</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Accessibility adjustments and any separate Life Skills programming decisions.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14</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How the Year 9 modules are distributed/revisited across the two project semesters.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15</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Authorised use of Term 4 Weeks 7–10.</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bl>
    <w:p/>
    <w:p>
      <w:pPr>
        <w:pStyle w:val="Heading1"/>
      </w:pPr>
      <w:r>
        <w:t>Program evaluation and approval</w:t>
      </w:r>
    </w:p>
    <w:tbl>
      <w:tblPr>
        <w:tblStyle w:val="TableGrid"/>
        <w:tblW w:type="dxa" w:w="15586"/>
        <w:jc w:val="left"/>
        <w:tblLayout w:type="fixed"/>
        <w:tblLook w:firstColumn="1" w:firstRow="1" w:lastColumn="0" w:lastRow="0" w:noHBand="0" w:noVBand="1" w:val="04A0"/>
        <w:tblInd w:type="dxa" w:w="110"/>
      </w:tblPr>
      <w:tblGrid>
        <w:gridCol w:w="3744"/>
        <w:gridCol w:w="11842"/>
      </w:tblGrid>
      <w:tr>
        <w:trPr>
          <w:tblHeader w:val="true"/>
        </w:trPr>
        <w:tc>
          <w:tcPr>
            <w:tcW w:type="dxa" w:w="3744"/>
            <w:shd w:fill="003378"/>
            <w:tcMar>
              <w:top w:w="90" w:type="dxa"/>
              <w:start w:w="110" w:type="dxa"/>
              <w:bottom w:w="90" w:type="dxa"/>
              <w:end w:w="110" w:type="dxa"/>
            </w:tcMar>
            <w:vAlign w:val="top"/>
          </w:tcPr>
          <w:p>
            <w:pPr>
              <w:spacing w:after="0"/>
            </w:pPr>
            <w:r>
              <w:rPr>
                <w:rFonts w:ascii="Arial" w:hAnsi="Arial"/>
                <w:b/>
                <w:color w:val="FFFFFF"/>
                <w:sz w:val="16"/>
              </w:rPr>
              <w:t>Field</w:t>
            </w:r>
          </w:p>
        </w:tc>
        <w:tc>
          <w:tcPr>
            <w:tcW w:type="dxa" w:w="11842"/>
            <w:shd w:fill="003378"/>
            <w:tcMar>
              <w:top w:w="90" w:type="dxa"/>
              <w:start w:w="110" w:type="dxa"/>
              <w:bottom w:w="90" w:type="dxa"/>
              <w:end w:w="110" w:type="dxa"/>
            </w:tcMar>
            <w:vAlign w:val="top"/>
          </w:tcPr>
          <w:p>
            <w:pPr>
              <w:spacing w:after="0"/>
            </w:pPr>
            <w:r>
              <w:rPr>
                <w:rFonts w:ascii="Arial" w:hAnsi="Arial"/>
                <w:b/>
                <w:color w:val="FFFFFF"/>
                <w:sz w:val="16"/>
              </w:rPr>
              <w:t>Entry</w:t>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Teacher/program author</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Faculty review date</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Syllabus implementation basis</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3744"/>
            <w:tcMar>
              <w:top w:w="90" w:type="dxa"/>
              <w:start w:w="110" w:type="dxa"/>
              <w:bottom w:w="90" w:type="dxa"/>
              <w:end w:w="110" w:type="dxa"/>
            </w:tcMar>
            <w:vAlign w:val="top"/>
          </w:tcPr>
          <w:p>
            <w:pPr>
              <w:spacing w:after="0"/>
            </w:pPr>
            <w:r>
              <w:rPr>
                <w:rFonts w:ascii="Arial" w:hAnsi="Arial"/>
                <w:b w:val="0"/>
                <w:color w:val="000000"/>
                <w:sz w:val="16"/>
              </w:rPr>
              <w:t>Evaluation notes and revisions</w:t>
            </w:r>
          </w:p>
        </w:tc>
        <w:tc>
          <w:tcPr>
            <w:tcW w:type="dxa" w:w="11842"/>
            <w:tcMar>
              <w:top w:w="90" w:type="dxa"/>
              <w:start w:w="110" w:type="dxa"/>
              <w:bottom w:w="90" w:type="dxa"/>
              <w:end w:w="110" w:type="dxa"/>
            </w:tcMar>
            <w:vAlign w:val="top"/>
          </w:tcPr>
          <w:p>
            <w:pPr>
              <w:spacing w:after="0"/>
            </w:pPr>
            <w:r>
              <w:rPr>
                <w:rFonts w:ascii="Arial" w:hAnsi="Arial"/>
                <w:b w:val="0"/>
                <w:color w:val="000000"/>
                <w:sz w:val="16"/>
              </w:rPr>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Approval/version</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bl>
    <w:p/>
    <w:sectPr w:rsidR="00FC693F" w:rsidRPr="0006063C" w:rsidSect="00034616">
      <w:footerReference w:type="default" r:id="rId9"/>
      <w:pgSz w:w="16838" w:h="11906" w:orient="landscape"/>
      <w:pgMar w:top="562" w:right="562" w:bottom="648" w:left="56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4"/>
      </w:rPr>
      <w:t xml:space="preserve">Teacher-developed review set | Local only | 5 August 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3378"/>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033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365F9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i/>
      <w:iCs/>
      <w:color w:val="45454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rial" w:hAnsi="Arial"/>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9 Metal — Program and Scope &amp; Sequence</dc:title>
  <dc:subject>Teacher-developed Stage 5 Metal program review set</dc:subject>
  <dc:creator>Teacher review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