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b/>
          <w:bCs/>
          <w:color w:val="0F2B46"/>
          <w:sz w:val="64"/>
          <w:szCs w:val="64"/>
        </w:rPr>
        <w:t xml:space="preserve">PROJET CRUISE</w:t>
      </w:r>
    </w:p>
    <w:p>
      <w:pPr>
        <w:spacing w:after="200" w:before="0"/>
        <w:jc w:val="center"/>
      </w:pPr>
      <w:r>
        <w:rPr>
          <w:color w:val="028090"/>
          <w:sz w:val="30"/>
          <w:szCs w:val="30"/>
        </w:rPr>
        <w:t xml:space="preserve">Déploiement d'une application sur cluster Kubernetes</w:t>
      </w:r>
    </w:p>
    <w:p>
      <w:pPr>
        <w:spacing w:after="200" w:before="0"/>
        <w:jc w:val="center"/>
      </w:pPr>
      <w:r>
        <w:rPr>
          <w:color w:val="888888"/>
          <w:sz w:val="24"/>
          <w:szCs w:val="24"/>
        </w:rPr>
        <w:t xml:space="preserve">Node.js  ·  MariaDB  ·  Prometheus  ·  Grafana</w:t>
      </w:r>
    </w:p>
    <w:p>
      <w:pPr>
        <w:spacing w:after="0" w:before="1000"/>
        <w:jc w:val="center"/>
      </w:pPr>
      <w:r>
        <w:rPr>
          <w:color w:val="AAAAAA"/>
          <w:sz w:val="22"/>
          <w:szCs w:val="22"/>
        </w:rPr>
        <w:t xml:space="preserve">ETNA — Mai 2026</w:t>
      </w:r>
    </w:p>
    <w:p>
      <w:r>
        <w:br w:type="page"/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3 — Registry Privée Docker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Déploiement d'une registry Docker privée sur le nœud master (192.168.56.10:5000). Elle héberge les images des trois composants : backend, frontend et base de données.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124075"/>
            <wp:effectExtent t="0" r="0" b="0" l="0"/>
            <wp:docPr id="1" name="Registry active — docker ps + curl /v2/_catalog montrant les 3 images" descr="Registry active — docker ps + curl /v2/_catalog montrant les 3 images" title="Registry active — docker ps + curl /v2/_catalog montrant les 3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Registry active — docker ps + curl /v2/_catalog montrant les 3 images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4 — Initialisation du Cluster Kubernetes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Déploiement d'un cluster Kubernetes avec kubeadm : 1 master (192.168.56.10) et 2 workers. Le réseau des pods est géré par Calico (CIDR 10.244.0.0/16).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Initialisation du master — commande join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4810125"/>
            <wp:effectExtent t="0" r="0" b="0" l="0"/>
            <wp:docPr id="1" name="kubeadm init — token et commande join pour les workers" descr="kubeadm init — token et commande join pour les workers" title="kubeadm init — token et commande join pour les wor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kubeadm init — token et commande join pour les workers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Cluster complet — 3 nœuds Ready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276350"/>
            <wp:effectExtent t="0" r="0" b="0" l="0"/>
            <wp:docPr id="1" name="kubectl get nodes — k8s-master, k8s-worker1, k8s-worker2 tous Ready" descr="kubectl get nodes — k8s-master, k8s-worker1, k8s-worker2 tous Ready" title="kubectl get nodes — k8s-master, k8s-worker1, k8s-worker2 tous 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kubectl get nodes — k8s-master, k8s-worker1, k8s-worker2 tous Ready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5 — Déploiement des Pods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Déploiement des trois composants dans le namespace prod depuis la registry privée.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Pods en cours de création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933575"/>
            <wp:effectExtent t="0" r="0" b="0" l="0"/>
            <wp:docPr id="1" name="kubectl get pods -n prod — pods en ContainerCreating" descr="kubectl get pods -n prod — pods en ContainerCreating" title="kubectl get pods -n prod — pods en ContainerCrea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kubectl get pods -n prod — pods en ContainerCreating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Pods opérationnels + connexion MySQL confirmée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924050"/>
            <wp:effectExtent t="0" r="0" b="0" l="0"/>
            <wp:docPr id="1" name="Tous les pods 1/1 Running — logs backend : Connecté à MySQL avec succès" descr="Tous les pods 1/1 Running — logs backend : Connecté à MySQL avec succès" title="Tous les pods 1/1 Running — logs backend : Connecté à MySQL avec succè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Tous les pods 1/1 Running — logs backend : Connecté à MySQL avec succès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6 — Services Kubernetes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Exposition des composants via des Services : backend et database en ClusterIP (communication interne), frontend en NodePort sur le port 30000 (accès externe).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943100"/>
            <wp:effectExtent t="0" r="0" b="0" l="0"/>
            <wp:docPr id="1" name="kubectl get services -n prod — todo-backend-svc, todo-database-svc, todo-frontend-svc (NodePort 30000)" descr="kubectl get services -n prod — todo-backend-svc, todo-database-svc, todo-frontend-svc (NodePort 30000)" title="kubectl get services -n prod — todo-backend-svc, todo-database-svc, todo-frontend-svc (NodePort 300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kubectl get services -n prod — todo-backend-svc, todo-database-svc, todo-frontend-svc (NodePort 30000)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Application accessible dans le navigateur</w:t>
      </w:r>
    </w:p>
    <w:p>
      <w:pPr>
        <w:spacing w:after="80" w:before="80"/>
      </w:pPr>
      <w:r>
        <w:rPr>
          <w:sz w:val="22"/>
          <w:szCs w:val="22"/>
        </w:rPr>
        <w:t xml:space="preserve">La Todo List est accessible depuis le poste hôte via http://192.168.56.10:30000.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3743325"/>
            <wp:effectExtent t="0" r="0" b="0" l="0"/>
            <wp:docPr id="1" name="Todo List — interface fonctionnelle avec ajout et suppression de tâches" descr="Todo List — interface fonctionnelle avec ajout et suppression de tâches" title="Todo List — interface fonctionnelle avec ajout et suppression de tâ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Todo List — interface fonctionnelle avec ajout et suppression de tâches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7 — Deployments et Réplication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Remplacement des pods statiques par des Deployments. Le backend et le frontend tournent avec 2 réplicas chacun pour assurer la haute disponibilité.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343025"/>
            <wp:effectExtent t="0" r="0" b="0" l="0"/>
            <wp:docPr id="1" name="kubectl get deployments -n prod — backend 2/2, database 1/1, frontend 2/2" descr="kubectl get deployments -n prod — backend 2/2, database 1/1, frontend 2/2" title="kubectl get deployments -n prod — backend 2/2, database 1/1, frontend 2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kubectl get deployments -n prod — backend 2/2, database 1/1, frontend 2/2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8 — Volumes Persistants (PV/PVC)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Mise en place de PersistentVolumes pour la base de données. Les données MySQL survivent aux redémarrages de pods grâce aux volumes montés sur les workers.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181100"/>
            <wp:effectExtent t="0" r="0" b="0" l="0"/>
            <wp:docPr id="1" name="Pod database planifié sur k8s-worker2 avec volume persistant monté" descr="Pod database planifié sur k8s-worker2 avec volume persistant monté" title="Pod database planifié sur k8s-worker2 avec volume persistant mon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Pod database planifié sur k8s-worker2 avec volume persistant monté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9 — StatefulSet et Réplication MariaDB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Déploiement d'un StatefulSet MariaDB avec réplication primary/replica. todo-database-0 est le primary (binlog activé), todo-database-1 est le replica (read-only).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Primary et Replica Running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4657725"/>
            <wp:effectExtent t="0" r="0" b="0" l="0"/>
            <wp:docPr id="1" name="StatefulSet — todo-database-0 et todo-database-1 tous deux 1/1 Running" descr="StatefulSet — todo-database-0 et todo-database-1 tous deux 1/1 Running" title="StatefulSet — todo-database-0 et todo-database-1 tous deux 1/1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StatefulSet — todo-database-0 et todo-database-1 tous deux 1/1 Running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28090"/>
          <w:sz w:val="24"/>
          <w:szCs w:val="24"/>
        </w:rPr>
        <w:t xml:space="preserve">Réplication active — Slave status</w:t>
      </w:r>
    </w:p>
    <w:p>
      <w:pPr>
        <w:spacing w:after="80" w:before="80"/>
      </w:pPr>
      <w:r>
        <w:rPr>
          <w:sz w:val="22"/>
          <w:szCs w:val="22"/>
        </w:rPr>
        <w:t xml:space="preserve">Slave_IO_Running et Slave_SQL_Running sont Yes, Seconds_Behind_Master est à 0 : la réplication est synchronisée en temps réel.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1647825"/>
            <wp:effectExtent t="0" r="0" b="0" l="0"/>
            <wp:docPr id="1" name="SHOW SLAVE STATUS — Slave_IO_Running: Yes, Slave_SQL_Running: Yes, Seconds_Behind_Master: 0" descr="SHOW SLAVE STATUS — Slave_IO_Running: Yes, Slave_SQL_Running: Yes, Seconds_Behind_Master: 0" title="SHOW SLAVE STATUS — Slave_IO_Running: Yes, Slave_SQL_Running: Yes, Seconds_Behind_Master: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SHOW SLAVE STATUS — Slave_IO_Running: Yes, Slave_SQL_Running: Yes, Seconds_Behind_Master: 0</w:t>
      </w:r>
    </w:p>
    <w:p>
      <w:pPr>
        <w:pStyle w:val="Heading1"/>
        <w:pageBreakBefore/>
        <w:spacing w:after="200" w:before="0"/>
      </w:pPr>
      <w:r>
        <w:rPr>
          <w:b/>
          <w:bCs/>
          <w:color w:val="0F2B46"/>
          <w:sz w:val="32"/>
          <w:szCs w:val="32"/>
        </w:rPr>
        <w:t xml:space="preserve">Étape 10 — Monitoring (Prometheus + Grafana)</w:t>
      </w:r>
    </w:p>
    <w:p>
      <w:pPr>
        <w:pBdr>
          <w:bottom w:val="single" w:color="028090" w:sz="4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Stack de monitoring complet dans le namespace monitoring : Prometheus collecte les métriques, Grafana les visualise, Node Exporter (DaemonSet) tourne sur chaque nœud worker.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028825"/>
            <wp:effectExtent t="0" r="0" b="0" l="0"/>
            <wp:docPr id="1" name="kubectl get pods -n monitoring — grafana, node-exporter (x2), prometheus tous 1/1 Running" descr="kubectl get pods -n monitoring — grafana, node-exporter (x2), prometheus tous 1/1 Running" title="kubectl get pods -n monitoring — grafana, node-exporter (x2), prometheus tous 1/1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kubectl get pods -n monitoring — grafana, node-exporter (x2), prometheus tous 1/1 Running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Projet Cruise — ETNA 2026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B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28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b83e71951425302a6474ceb64398c2b6cba729.png"/><Relationship Id="rId9" Type="http://schemas.openxmlformats.org/officeDocument/2006/relationships/image" Target="media/323d268e3d63d494224d225269f544634008415c.png"/><Relationship Id="rId10" Type="http://schemas.openxmlformats.org/officeDocument/2006/relationships/image" Target="media/45d849d747d290c19abe1b08c616d4d3c7c39b99.png"/><Relationship Id="rId11" Type="http://schemas.openxmlformats.org/officeDocument/2006/relationships/image" Target="media/1c743bd8a246ad25bdd4501d565f1816d76478f8.png"/><Relationship Id="rId12" Type="http://schemas.openxmlformats.org/officeDocument/2006/relationships/image" Target="media/2e70e319948705cf4d6d5675a5e6ab1881555d77.png"/><Relationship Id="rId13" Type="http://schemas.openxmlformats.org/officeDocument/2006/relationships/image" Target="media/2060d8abea8724a300b8c8941fc11b82267648e3.png"/><Relationship Id="rId14" Type="http://schemas.openxmlformats.org/officeDocument/2006/relationships/image" Target="media/8a86015f4d7ad35d6201f5de49df560b656e5fa0.png"/><Relationship Id="rId15" Type="http://schemas.openxmlformats.org/officeDocument/2006/relationships/image" Target="media/e67df22e2d530a88341c29c29fa3da386ab784d7.png"/><Relationship Id="rId16" Type="http://schemas.openxmlformats.org/officeDocument/2006/relationships/image" Target="media/4cde7c96f4c7461284999b7f38ec39e0a14d62c5.png"/><Relationship Id="rId17" Type="http://schemas.openxmlformats.org/officeDocument/2006/relationships/image" Target="media/d7a899219888e44798e1b2d4e0864e24ee50db0a.png"/><Relationship Id="rId18" Type="http://schemas.openxmlformats.org/officeDocument/2006/relationships/image" Target="media/1a7415a70818987fbde97c511d1c17316c851ab1.png"/><Relationship Id="rId19" Type="http://schemas.openxmlformats.org/officeDocument/2006/relationships/image" Target="media/03a3eaa31ebbaa6a70d061d1acec872a4e42f12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2026-05-07T21:00:58.411Z</dcterms:created>
  <dcterms:modified xsi:type="dcterms:W3CDTF">2026-05-07T21:00:58.412Z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