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88A53" w14:textId="77777777" w:rsidR="007C5F8A" w:rsidRDefault="007C5F8A" w:rsidP="007C5F8A">
      <w:pPr>
        <w:rPr>
          <w:sz w:val="2"/>
          <w:szCs w:val="2"/>
        </w:rPr>
      </w:pPr>
      <w:bookmarkStart w:id="0" w:name="_Hlk167443057"/>
      <w:bookmarkEnd w:id="0"/>
    </w:p>
    <w:p w14:paraId="048F6D0B" w14:textId="77777777" w:rsidR="007C5F8A" w:rsidRPr="00586715" w:rsidRDefault="007C5F8A" w:rsidP="007C5F8A">
      <w:pPr>
        <w:rPr>
          <w:sz w:val="2"/>
          <w:szCs w:val="2"/>
        </w:rPr>
      </w:pPr>
    </w:p>
    <w:p w14:paraId="0D56FF23" w14:textId="1353774C" w:rsidR="007C5F8A" w:rsidRPr="00B677E8" w:rsidRDefault="00283096" w:rsidP="007C5F8A">
      <w:pPr>
        <w:autoSpaceDE w:val="0"/>
        <w:autoSpaceDN w:val="0"/>
        <w:spacing w:after="0" w:line="240" w:lineRule="auto"/>
        <w:ind w:left="-720" w:right="-720"/>
        <w:rPr>
          <w:rFonts w:ascii="Garamond" w:eastAsia="Times New Roman" w:hAnsi="Garamond" w:cs="Times New Roman"/>
          <w:b/>
          <w:iCs/>
          <w:noProof/>
          <w:snapToGrid w:val="0"/>
          <w:szCs w:val="20"/>
        </w:rPr>
      </w:pPr>
      <w:r>
        <w:rPr>
          <w:rFonts w:ascii="Garamond" w:eastAsia="Times New Roman" w:hAnsi="Garamond" w:cs="Times New Roman"/>
          <w:bCs/>
          <w:iCs/>
          <w:noProof/>
          <w:snapToGrid w:val="0"/>
          <w:szCs w:val="20"/>
        </w:rPr>
        <w:t>Finley Bond</w:t>
      </w:r>
      <w:r w:rsidR="007C5F8A" w:rsidRPr="00B677E8">
        <w:rPr>
          <w:rFonts w:ascii="Garamond" w:eastAsia="Times New Roman" w:hAnsi="Garamond" w:cs="Times New Roman"/>
          <w:bCs/>
          <w:iCs/>
          <w:noProof/>
          <w:snapToGrid w:val="0"/>
          <w:szCs w:val="20"/>
        </w:rPr>
        <w:tab/>
      </w:r>
      <w:r w:rsidR="007C5F8A" w:rsidRPr="00B677E8">
        <w:rPr>
          <w:rFonts w:ascii="Garamond" w:eastAsia="Times New Roman" w:hAnsi="Garamond" w:cs="Times New Roman"/>
          <w:bCs/>
          <w:iCs/>
          <w:noProof/>
          <w:snapToGrid w:val="0"/>
          <w:szCs w:val="20"/>
        </w:rPr>
        <w:tab/>
      </w:r>
      <w:r w:rsidR="007C5F8A" w:rsidRPr="00B677E8">
        <w:rPr>
          <w:rFonts w:ascii="Garamond" w:eastAsia="Times New Roman" w:hAnsi="Garamond" w:cs="Times New Roman"/>
          <w:bCs/>
          <w:iCs/>
          <w:noProof/>
          <w:snapToGrid w:val="0"/>
          <w:szCs w:val="20"/>
        </w:rPr>
        <w:tab/>
      </w:r>
      <w:r w:rsidR="007C5F8A" w:rsidRPr="00B677E8">
        <w:rPr>
          <w:rFonts w:ascii="Garamond" w:eastAsia="Times New Roman" w:hAnsi="Garamond" w:cs="Times New Roman"/>
          <w:bCs/>
          <w:iCs/>
          <w:noProof/>
          <w:snapToGrid w:val="0"/>
          <w:szCs w:val="20"/>
        </w:rPr>
        <w:tab/>
      </w:r>
      <w:r w:rsidR="007C5F8A" w:rsidRPr="00B677E8">
        <w:rPr>
          <w:rFonts w:ascii="Garamond" w:eastAsia="Times New Roman" w:hAnsi="Garamond" w:cs="Times New Roman"/>
          <w:bCs/>
          <w:iCs/>
          <w:noProof/>
          <w:snapToGrid w:val="0"/>
          <w:szCs w:val="20"/>
        </w:rPr>
        <w:tab/>
        <w:t xml:space="preserve">                                                                  </w:t>
      </w:r>
      <w:r w:rsidR="000919FD">
        <w:rPr>
          <w:rFonts w:ascii="Garamond" w:eastAsia="Times New Roman" w:hAnsi="Garamond" w:cs="Times New Roman"/>
          <w:bCs/>
          <w:iCs/>
          <w:noProof/>
          <w:snapToGrid w:val="0"/>
          <w:szCs w:val="20"/>
        </w:rPr>
        <w:t xml:space="preserve"> </w:t>
      </w:r>
      <w:r w:rsidR="007C5F8A" w:rsidRPr="00B677E8">
        <w:rPr>
          <w:rFonts w:ascii="Garamond" w:eastAsia="Times New Roman" w:hAnsi="Garamond" w:cs="Times New Roman"/>
          <w:bCs/>
          <w:iCs/>
          <w:noProof/>
          <w:snapToGrid w:val="0"/>
          <w:szCs w:val="20"/>
        </w:rPr>
        <w:t xml:space="preserve">    </w:t>
      </w:r>
      <w:r w:rsidR="00A675C4">
        <w:rPr>
          <w:rFonts w:ascii="Garamond" w:eastAsia="Times New Roman" w:hAnsi="Garamond" w:cs="Times New Roman"/>
          <w:bCs/>
          <w:iCs/>
          <w:noProof/>
          <w:snapToGrid w:val="0"/>
          <w:szCs w:val="20"/>
        </w:rPr>
        <w:t xml:space="preserve">       </w:t>
      </w:r>
      <w:r w:rsidR="00705438">
        <w:rPr>
          <w:rFonts w:ascii="Garamond" w:eastAsia="Times New Roman" w:hAnsi="Garamond" w:cs="Times New Roman"/>
          <w:bCs/>
          <w:iCs/>
          <w:noProof/>
          <w:snapToGrid w:val="0"/>
          <w:szCs w:val="20"/>
        </w:rPr>
        <w:t xml:space="preserve"> </w:t>
      </w:r>
      <w:r w:rsidR="00A675C4">
        <w:rPr>
          <w:rFonts w:ascii="Garamond" w:eastAsia="Times New Roman" w:hAnsi="Garamond" w:cs="Times New Roman"/>
          <w:bCs/>
          <w:iCs/>
          <w:noProof/>
          <w:snapToGrid w:val="0"/>
          <w:szCs w:val="20"/>
        </w:rPr>
        <w:t xml:space="preserve">    </w:t>
      </w:r>
      <w:r w:rsidR="007908B9">
        <w:rPr>
          <w:rFonts w:ascii="Garamond" w:eastAsia="Times New Roman" w:hAnsi="Garamond" w:cs="Times New Roman"/>
          <w:bCs/>
          <w:iCs/>
          <w:noProof/>
          <w:snapToGrid w:val="0"/>
          <w:szCs w:val="20"/>
        </w:rPr>
        <w:t xml:space="preserve">  </w:t>
      </w:r>
      <w:r w:rsidR="000C2FF2">
        <w:rPr>
          <w:rFonts w:ascii="Garamond" w:eastAsia="Times New Roman" w:hAnsi="Garamond" w:cs="Times New Roman"/>
          <w:bCs/>
          <w:iCs/>
          <w:noProof/>
          <w:snapToGrid w:val="0"/>
          <w:szCs w:val="20"/>
        </w:rPr>
        <w:t xml:space="preserve"> </w:t>
      </w:r>
      <w:r w:rsidR="007C5F8A" w:rsidRPr="00B677E8">
        <w:rPr>
          <w:rFonts w:ascii="Garamond" w:hAnsi="Garamond"/>
          <w:iCs/>
          <w:noProof/>
        </w:rPr>
        <w:fldChar w:fldCharType="begin"/>
      </w:r>
      <w:r w:rsidR="007C5F8A" w:rsidRPr="00B677E8">
        <w:rPr>
          <w:rFonts w:ascii="Garamond" w:hAnsi="Garamond"/>
          <w:noProof/>
        </w:rPr>
        <w:instrText xml:space="preserve"> DATE \@ "MMMM d, yyyy" </w:instrText>
      </w:r>
      <w:r w:rsidR="007C5F8A" w:rsidRPr="00B677E8">
        <w:rPr>
          <w:rFonts w:ascii="Garamond" w:hAnsi="Garamond"/>
          <w:iCs/>
          <w:noProof/>
        </w:rPr>
        <w:fldChar w:fldCharType="separate"/>
      </w:r>
      <w:r>
        <w:rPr>
          <w:rFonts w:ascii="Garamond" w:hAnsi="Garamond"/>
          <w:noProof/>
        </w:rPr>
        <w:t>July 15, 2025</w:t>
      </w:r>
      <w:r w:rsidR="007C5F8A" w:rsidRPr="00B677E8">
        <w:rPr>
          <w:rFonts w:ascii="Garamond" w:hAnsi="Garamond"/>
          <w:iCs/>
          <w:noProof/>
        </w:rPr>
        <w:fldChar w:fldCharType="end"/>
      </w:r>
    </w:p>
    <w:p w14:paraId="149AFBBB" w14:textId="1B30F027" w:rsidR="000140A7" w:rsidRPr="00B677E8" w:rsidRDefault="00283096" w:rsidP="00DC22C3">
      <w:pPr>
        <w:autoSpaceDE w:val="0"/>
        <w:autoSpaceDN w:val="0"/>
        <w:spacing w:after="0" w:line="240" w:lineRule="auto"/>
        <w:ind w:left="-720" w:right="-720"/>
        <w:rPr>
          <w:rFonts w:ascii="Garamond" w:eastAsia="Times New Roman" w:hAnsi="Garamond" w:cs="Times New Roman"/>
          <w:bCs/>
          <w:iCs/>
          <w:noProof/>
          <w:snapToGrid w:val="0"/>
          <w:szCs w:val="20"/>
        </w:rPr>
      </w:pPr>
      <w:r>
        <w:rPr>
          <w:rFonts w:ascii="Garamond" w:eastAsia="Times New Roman" w:hAnsi="Garamond" w:cs="Times New Roman"/>
          <w:bCs/>
          <w:iCs/>
          <w:noProof/>
          <w:snapToGrid w:val="0"/>
          <w:szCs w:val="20"/>
        </w:rPr>
        <w:t>Burlington Street Partners</w:t>
      </w:r>
    </w:p>
    <w:p w14:paraId="396A723B" w14:textId="19A07933" w:rsidR="007C5F8A" w:rsidRPr="00B677E8" w:rsidRDefault="007C5F8A" w:rsidP="007C5F8A">
      <w:pPr>
        <w:autoSpaceDE w:val="0"/>
        <w:autoSpaceDN w:val="0"/>
        <w:spacing w:after="0" w:line="240" w:lineRule="auto"/>
        <w:ind w:left="-720" w:right="-720"/>
        <w:rPr>
          <w:rFonts w:ascii="Garamond" w:hAnsi="Garamond"/>
          <w:b/>
          <w:color w:val="FF0000"/>
        </w:rPr>
      </w:pPr>
      <w:r w:rsidRPr="00B677E8">
        <w:rPr>
          <w:rFonts w:ascii="Garamond" w:eastAsia="Times New Roman" w:hAnsi="Garamond" w:cs="Times New Roman"/>
          <w:bCs/>
          <w:iCs/>
          <w:noProof/>
          <w:snapToGrid w:val="0"/>
          <w:szCs w:val="20"/>
        </w:rPr>
        <w:tab/>
      </w:r>
      <w:r w:rsidRPr="00B677E8">
        <w:rPr>
          <w:rFonts w:ascii="Garamond" w:eastAsia="Times New Roman" w:hAnsi="Garamond" w:cs="Times New Roman"/>
          <w:bCs/>
          <w:iCs/>
          <w:noProof/>
          <w:snapToGrid w:val="0"/>
          <w:szCs w:val="20"/>
        </w:rPr>
        <w:tab/>
      </w:r>
      <w:r w:rsidRPr="00B677E8">
        <w:rPr>
          <w:rFonts w:ascii="Garamond" w:eastAsia="Times New Roman" w:hAnsi="Garamond" w:cs="Times New Roman"/>
          <w:bCs/>
          <w:iCs/>
          <w:noProof/>
          <w:snapToGrid w:val="0"/>
          <w:szCs w:val="20"/>
        </w:rPr>
        <w:tab/>
      </w:r>
      <w:r w:rsidRPr="00B677E8">
        <w:rPr>
          <w:rFonts w:ascii="Garamond" w:eastAsia="Times New Roman" w:hAnsi="Garamond" w:cs="Times New Roman"/>
          <w:bCs/>
          <w:iCs/>
          <w:noProof/>
          <w:snapToGrid w:val="0"/>
          <w:szCs w:val="20"/>
        </w:rPr>
        <w:tab/>
      </w:r>
      <w:r w:rsidRPr="00B677E8">
        <w:rPr>
          <w:rFonts w:ascii="Garamond" w:eastAsia="Times New Roman" w:hAnsi="Garamond" w:cs="Times New Roman"/>
          <w:bCs/>
          <w:iCs/>
          <w:noProof/>
          <w:snapToGrid w:val="0"/>
          <w:szCs w:val="20"/>
        </w:rPr>
        <w:tab/>
      </w:r>
      <w:r w:rsidRPr="00B677E8">
        <w:rPr>
          <w:rFonts w:ascii="Garamond" w:eastAsia="Times New Roman" w:hAnsi="Garamond" w:cs="Times New Roman"/>
          <w:bCs/>
          <w:iCs/>
          <w:noProof/>
          <w:snapToGrid w:val="0"/>
          <w:szCs w:val="20"/>
        </w:rPr>
        <w:tab/>
      </w:r>
      <w:r w:rsidR="00A675C4">
        <w:rPr>
          <w:rFonts w:ascii="Garamond" w:eastAsia="Times New Roman" w:hAnsi="Garamond" w:cs="Times New Roman"/>
          <w:bCs/>
          <w:iCs/>
          <w:noProof/>
          <w:snapToGrid w:val="0"/>
          <w:szCs w:val="20"/>
        </w:rPr>
        <w:t xml:space="preserve">  </w:t>
      </w:r>
      <w:r w:rsidR="00705438">
        <w:rPr>
          <w:rFonts w:ascii="Garamond" w:eastAsia="Times New Roman" w:hAnsi="Garamond" w:cs="Times New Roman"/>
          <w:bCs/>
          <w:iCs/>
          <w:noProof/>
          <w:snapToGrid w:val="0"/>
          <w:szCs w:val="20"/>
        </w:rPr>
        <w:t xml:space="preserve">         </w:t>
      </w:r>
      <w:r w:rsidR="007908B9">
        <w:rPr>
          <w:rFonts w:ascii="Garamond" w:eastAsia="Times New Roman" w:hAnsi="Garamond" w:cs="Times New Roman"/>
          <w:bCs/>
          <w:iCs/>
          <w:noProof/>
          <w:snapToGrid w:val="0"/>
          <w:szCs w:val="20"/>
        </w:rPr>
        <w:t xml:space="preserve">                    </w:t>
      </w:r>
      <w:r w:rsidR="000919FD">
        <w:rPr>
          <w:rFonts w:ascii="Garamond" w:eastAsia="Times New Roman" w:hAnsi="Garamond" w:cs="Times New Roman"/>
          <w:bCs/>
          <w:iCs/>
          <w:noProof/>
          <w:snapToGrid w:val="0"/>
          <w:szCs w:val="20"/>
        </w:rPr>
        <w:t xml:space="preserve"> </w:t>
      </w:r>
      <w:r w:rsidR="000C2FF2">
        <w:rPr>
          <w:rFonts w:ascii="Garamond" w:eastAsia="Times New Roman" w:hAnsi="Garamond" w:cs="Times New Roman"/>
          <w:bCs/>
          <w:iCs/>
          <w:noProof/>
          <w:snapToGrid w:val="0"/>
          <w:szCs w:val="20"/>
        </w:rPr>
        <w:t xml:space="preserve">                                                                                                        </w:t>
      </w:r>
      <w:r w:rsidRPr="00B677E8">
        <w:rPr>
          <w:rFonts w:ascii="Garamond" w:hAnsi="Garamond"/>
          <w:b/>
          <w:color w:val="C00000"/>
        </w:rPr>
        <w:t>** HIGHLY CONFIDENTIAL **</w:t>
      </w:r>
    </w:p>
    <w:p w14:paraId="43AD1FD8" w14:textId="77777777" w:rsidR="007C5F8A" w:rsidRPr="00B677E8" w:rsidRDefault="007C5F8A" w:rsidP="007C5F8A">
      <w:pPr>
        <w:pStyle w:val="PlainText"/>
        <w:ind w:left="-720" w:right="-720"/>
        <w:jc w:val="both"/>
        <w:rPr>
          <w:rFonts w:ascii="Garamond" w:hAnsi="Garamond"/>
          <w:sz w:val="22"/>
          <w:szCs w:val="22"/>
        </w:rPr>
      </w:pPr>
    </w:p>
    <w:p w14:paraId="63AB7636" w14:textId="01D8E6DA" w:rsidR="007C5F8A" w:rsidRPr="00B677E8" w:rsidRDefault="007C5F8A" w:rsidP="007C5F8A">
      <w:pPr>
        <w:pStyle w:val="PlainText"/>
        <w:ind w:left="-720" w:right="-720"/>
        <w:jc w:val="both"/>
        <w:rPr>
          <w:rFonts w:ascii="Garamond" w:hAnsi="Garamond"/>
          <w:sz w:val="22"/>
          <w:szCs w:val="22"/>
        </w:rPr>
      </w:pPr>
      <w:r w:rsidRPr="00B677E8">
        <w:rPr>
          <w:rFonts w:ascii="Garamond" w:hAnsi="Garamond"/>
          <w:sz w:val="22"/>
          <w:szCs w:val="22"/>
        </w:rPr>
        <w:t xml:space="preserve">Dear </w:t>
      </w:r>
      <w:r w:rsidR="00283096">
        <w:rPr>
          <w:rFonts w:ascii="Garamond" w:hAnsi="Garamond"/>
          <w:sz w:val="22"/>
          <w:szCs w:val="22"/>
        </w:rPr>
        <w:t>Finley</w:t>
      </w:r>
      <w:r w:rsidRPr="00B677E8">
        <w:rPr>
          <w:rFonts w:ascii="Garamond" w:hAnsi="Garamond"/>
          <w:sz w:val="22"/>
          <w:szCs w:val="22"/>
        </w:rPr>
        <w:t>,</w:t>
      </w:r>
    </w:p>
    <w:p w14:paraId="43E2E02A" w14:textId="77777777" w:rsidR="007C5F8A" w:rsidRPr="00B677E8" w:rsidRDefault="007C5F8A" w:rsidP="007C5F8A">
      <w:pPr>
        <w:autoSpaceDE w:val="0"/>
        <w:autoSpaceDN w:val="0"/>
        <w:spacing w:after="0" w:line="240" w:lineRule="auto"/>
        <w:rPr>
          <w:rFonts w:ascii="Garamond" w:hAnsi="Garamond"/>
          <w:sz w:val="10"/>
          <w:szCs w:val="10"/>
        </w:rPr>
      </w:pPr>
    </w:p>
    <w:p w14:paraId="71BE9055" w14:textId="3DD28716" w:rsidR="007C5F8A" w:rsidRPr="00B677E8" w:rsidRDefault="007C5F8A" w:rsidP="007C5F8A">
      <w:pPr>
        <w:autoSpaceDE w:val="0"/>
        <w:autoSpaceDN w:val="0"/>
        <w:spacing w:after="120" w:line="240" w:lineRule="auto"/>
        <w:ind w:left="-720" w:right="-720"/>
        <w:jc w:val="both"/>
        <w:rPr>
          <w:rFonts w:ascii="Garamond" w:hAnsi="Garamond"/>
        </w:rPr>
      </w:pPr>
      <w:r w:rsidRPr="00B677E8">
        <w:rPr>
          <w:rFonts w:ascii="Garamond" w:hAnsi="Garamond"/>
        </w:rPr>
        <w:t xml:space="preserve">Thank you for your initial interest in Project </w:t>
      </w:r>
      <w:r w:rsidR="000919FD">
        <w:rPr>
          <w:rFonts w:ascii="Garamond" w:hAnsi="Garamond"/>
        </w:rPr>
        <w:t>Slab</w:t>
      </w:r>
      <w:r w:rsidRPr="00B677E8">
        <w:rPr>
          <w:rFonts w:ascii="Garamond" w:hAnsi="Garamond"/>
        </w:rPr>
        <w:t>, a</w:t>
      </w:r>
      <w:r w:rsidR="000919FD">
        <w:rPr>
          <w:rFonts w:ascii="Garamond" w:hAnsi="Garamond"/>
        </w:rPr>
        <w:t xml:space="preserve">n importer and distributor of luxury natural stone, serving marquee residential and hospitality projects </w:t>
      </w:r>
      <w:r w:rsidRPr="00B677E8">
        <w:rPr>
          <w:rFonts w:ascii="Garamond" w:hAnsi="Garamond"/>
        </w:rPr>
        <w:t>(hereinafter, the “</w:t>
      </w:r>
      <w:r w:rsidRPr="00B677E8">
        <w:rPr>
          <w:rFonts w:ascii="Garamond" w:hAnsi="Garamond"/>
          <w:b/>
        </w:rPr>
        <w:t>Company</w:t>
      </w:r>
      <w:r w:rsidRPr="00B677E8">
        <w:rPr>
          <w:rFonts w:ascii="Garamond" w:hAnsi="Garamond"/>
        </w:rPr>
        <w:t xml:space="preserve">”). To date, we have briefly discussed the possible acquisition of the Company by </w:t>
      </w:r>
      <w:r w:rsidR="00283096">
        <w:rPr>
          <w:rFonts w:ascii="Garamond" w:hAnsi="Garamond"/>
        </w:rPr>
        <w:t>Burlington Street Partners</w:t>
      </w:r>
      <w:r w:rsidRPr="00B677E8">
        <w:rPr>
          <w:rFonts w:ascii="Garamond" w:hAnsi="Garamond"/>
        </w:rPr>
        <w:t xml:space="preserve"> or any of its affiliates or subsidiaries (hereinafter, collectively,</w:t>
      </w:r>
      <w:r w:rsidRPr="00B677E8">
        <w:rPr>
          <w:rFonts w:ascii="Garamond" w:hAnsi="Garamond"/>
          <w:b/>
          <w:bCs/>
        </w:rPr>
        <w:t xml:space="preserve"> “Suitor”</w:t>
      </w:r>
      <w:r w:rsidRPr="00B677E8">
        <w:rPr>
          <w:rFonts w:ascii="Garamond" w:hAnsi="Garamond"/>
        </w:rPr>
        <w:t>).  Cross Keys Capital, LLC (“</w:t>
      </w:r>
      <w:r w:rsidRPr="00B677E8">
        <w:rPr>
          <w:rFonts w:ascii="Garamond" w:hAnsi="Garamond"/>
          <w:b/>
          <w:bCs/>
        </w:rPr>
        <w:t>Cross Keys</w:t>
      </w:r>
      <w:r w:rsidRPr="00B677E8">
        <w:rPr>
          <w:rFonts w:ascii="Garamond" w:hAnsi="Garamond"/>
        </w:rPr>
        <w:t xml:space="preserve">”), on behalf of the Company, has furnished, and will, with the Company’s continued assistance, continue to furnish </w:t>
      </w:r>
      <w:r w:rsidRPr="00B677E8">
        <w:rPr>
          <w:rFonts w:ascii="Garamond" w:hAnsi="Garamond"/>
          <w:color w:val="000000"/>
        </w:rPr>
        <w:t xml:space="preserve">Suitor </w:t>
      </w:r>
      <w:r w:rsidRPr="00B677E8">
        <w:rPr>
          <w:rFonts w:ascii="Garamond" w:hAnsi="Garamond"/>
        </w:rPr>
        <w:t>certain oral and written information that Cross Keys and the Company consider proprietary and confidential (collectively, the "</w:t>
      </w:r>
      <w:r w:rsidRPr="00B677E8">
        <w:rPr>
          <w:rFonts w:ascii="Garamond" w:hAnsi="Garamond"/>
          <w:b/>
          <w:bCs/>
        </w:rPr>
        <w:t>Evaluation Material</w:t>
      </w:r>
      <w:r w:rsidRPr="00B677E8">
        <w:rPr>
          <w:rFonts w:ascii="Garamond" w:hAnsi="Garamond"/>
        </w:rPr>
        <w:t xml:space="preserve">"). </w:t>
      </w:r>
    </w:p>
    <w:p w14:paraId="36B40E5B" w14:textId="77777777" w:rsidR="007C5F8A" w:rsidRPr="00B677E8" w:rsidRDefault="007C5F8A" w:rsidP="007C5F8A">
      <w:pPr>
        <w:pStyle w:val="PlainText"/>
        <w:ind w:left="-720" w:right="-720"/>
        <w:jc w:val="both"/>
        <w:rPr>
          <w:rFonts w:ascii="Garamond" w:hAnsi="Garamond"/>
          <w:sz w:val="22"/>
          <w:szCs w:val="22"/>
        </w:rPr>
      </w:pPr>
      <w:r w:rsidRPr="00B677E8">
        <w:rPr>
          <w:rFonts w:ascii="Garamond" w:hAnsi="Garamond"/>
          <w:sz w:val="22"/>
          <w:szCs w:val="22"/>
        </w:rPr>
        <w:t>It is agreed that the Evaluation Material does not include information that (</w:t>
      </w:r>
      <w:proofErr w:type="spellStart"/>
      <w:r w:rsidRPr="00B677E8">
        <w:rPr>
          <w:rFonts w:ascii="Garamond" w:hAnsi="Garamond"/>
          <w:sz w:val="22"/>
          <w:szCs w:val="22"/>
        </w:rPr>
        <w:t>i</w:t>
      </w:r>
      <w:proofErr w:type="spellEnd"/>
      <w:r w:rsidRPr="00B677E8">
        <w:rPr>
          <w:rFonts w:ascii="Garamond" w:hAnsi="Garamond"/>
          <w:sz w:val="22"/>
          <w:szCs w:val="22"/>
        </w:rPr>
        <w:t>) was or becomes generally available to the public other than as a result of a disclosure by any of the “</w:t>
      </w:r>
      <w:r w:rsidRPr="00B677E8">
        <w:rPr>
          <w:rFonts w:ascii="Garamond" w:hAnsi="Garamond"/>
          <w:b/>
          <w:sz w:val="22"/>
          <w:szCs w:val="22"/>
        </w:rPr>
        <w:t>Authorized Recipients</w:t>
      </w:r>
      <w:r w:rsidRPr="00B677E8">
        <w:rPr>
          <w:rFonts w:ascii="Garamond" w:hAnsi="Garamond"/>
          <w:sz w:val="22"/>
          <w:szCs w:val="22"/>
        </w:rPr>
        <w:t xml:space="preserve">” as defined below, or (ii) was or becomes available to </w:t>
      </w:r>
      <w:r w:rsidRPr="00B677E8">
        <w:rPr>
          <w:rFonts w:ascii="Garamond" w:hAnsi="Garamond"/>
          <w:color w:val="000000"/>
          <w:sz w:val="22"/>
          <w:szCs w:val="22"/>
        </w:rPr>
        <w:t xml:space="preserve">Suitor </w:t>
      </w:r>
      <w:r w:rsidRPr="00B677E8">
        <w:rPr>
          <w:rFonts w:ascii="Garamond" w:hAnsi="Garamond"/>
          <w:sz w:val="22"/>
          <w:szCs w:val="22"/>
        </w:rPr>
        <w:t xml:space="preserve">on a non-confidential basis from a source other than the Company or its advisors, provided that such source is not bound by a confidentiality agreement with the Company, or (iii) was or is independently developed by </w:t>
      </w:r>
      <w:r w:rsidRPr="00B677E8">
        <w:rPr>
          <w:rFonts w:ascii="Garamond" w:hAnsi="Garamond"/>
          <w:color w:val="000000"/>
          <w:sz w:val="22"/>
          <w:szCs w:val="22"/>
        </w:rPr>
        <w:t xml:space="preserve">Suitor </w:t>
      </w:r>
      <w:r w:rsidRPr="00B677E8">
        <w:rPr>
          <w:rFonts w:ascii="Garamond" w:hAnsi="Garamond"/>
          <w:sz w:val="22"/>
          <w:szCs w:val="22"/>
        </w:rPr>
        <w:t>not using any of the Evaluation Material as previously defined.  As used herein, “Authorized Recipient” means each of the following: Suitor and</w:t>
      </w:r>
      <w:r w:rsidRPr="00B677E8">
        <w:rPr>
          <w:sz w:val="22"/>
          <w:szCs w:val="22"/>
        </w:rPr>
        <w:t xml:space="preserve"> </w:t>
      </w:r>
      <w:r w:rsidRPr="00B677E8">
        <w:rPr>
          <w:rFonts w:ascii="Garamond" w:hAnsi="Garamond"/>
          <w:sz w:val="22"/>
          <w:szCs w:val="22"/>
        </w:rPr>
        <w:t xml:space="preserve">Suitor’s directors, officers, employees, affiliates, investors, lenders, consultants, advisors, accountants, attorneys, or authorized agents. </w:t>
      </w:r>
    </w:p>
    <w:p w14:paraId="34978E1A" w14:textId="77777777" w:rsidR="007C5F8A" w:rsidRPr="00B677E8" w:rsidRDefault="007C5F8A" w:rsidP="007C5F8A">
      <w:pPr>
        <w:pStyle w:val="PlainText"/>
        <w:ind w:left="-720" w:right="-720"/>
        <w:jc w:val="both"/>
        <w:rPr>
          <w:rFonts w:ascii="Garamond" w:hAnsi="Garamond"/>
          <w:sz w:val="10"/>
          <w:szCs w:val="10"/>
        </w:rPr>
      </w:pPr>
    </w:p>
    <w:p w14:paraId="35335B81" w14:textId="77777777" w:rsidR="007C5F8A" w:rsidRPr="00B677E8" w:rsidRDefault="007C5F8A" w:rsidP="007C5F8A">
      <w:pPr>
        <w:pStyle w:val="PlainText"/>
        <w:ind w:left="-720" w:right="-720"/>
        <w:jc w:val="both"/>
        <w:rPr>
          <w:rFonts w:ascii="Garamond" w:hAnsi="Garamond"/>
          <w:sz w:val="22"/>
          <w:szCs w:val="22"/>
        </w:rPr>
      </w:pPr>
      <w:r w:rsidRPr="00B677E8">
        <w:rPr>
          <w:rFonts w:ascii="Garamond" w:hAnsi="Garamond"/>
          <w:color w:val="000000"/>
          <w:sz w:val="22"/>
          <w:szCs w:val="22"/>
        </w:rPr>
        <w:t xml:space="preserve">Suitor </w:t>
      </w:r>
      <w:r w:rsidRPr="00B677E8">
        <w:rPr>
          <w:rFonts w:ascii="Garamond" w:hAnsi="Garamond"/>
          <w:sz w:val="22"/>
          <w:szCs w:val="22"/>
        </w:rPr>
        <w:t>agrees that the Evaluation Material (</w:t>
      </w:r>
      <w:proofErr w:type="spellStart"/>
      <w:r w:rsidRPr="00B677E8">
        <w:rPr>
          <w:rFonts w:ascii="Garamond" w:hAnsi="Garamond"/>
          <w:sz w:val="22"/>
          <w:szCs w:val="22"/>
        </w:rPr>
        <w:t>i</w:t>
      </w:r>
      <w:proofErr w:type="spellEnd"/>
      <w:r w:rsidRPr="00B677E8">
        <w:rPr>
          <w:rFonts w:ascii="Garamond" w:hAnsi="Garamond"/>
          <w:sz w:val="22"/>
          <w:szCs w:val="22"/>
        </w:rPr>
        <w:t xml:space="preserve">) will be used by </w:t>
      </w:r>
      <w:r w:rsidRPr="00B677E8">
        <w:rPr>
          <w:rFonts w:ascii="Garamond" w:hAnsi="Garamond"/>
          <w:color w:val="000000"/>
          <w:sz w:val="22"/>
          <w:szCs w:val="22"/>
        </w:rPr>
        <w:t xml:space="preserve">Suitor </w:t>
      </w:r>
      <w:r w:rsidRPr="00B677E8">
        <w:rPr>
          <w:rFonts w:ascii="Garamond" w:hAnsi="Garamond"/>
          <w:sz w:val="22"/>
          <w:szCs w:val="22"/>
        </w:rPr>
        <w:t>solely for the purpose of evaluating a possible acquisition, recapitalization or other business combination of or with the Company by Suitor (hereinafter, a “</w:t>
      </w:r>
      <w:r w:rsidRPr="00B677E8">
        <w:rPr>
          <w:rFonts w:ascii="Garamond" w:hAnsi="Garamond"/>
          <w:b/>
          <w:bCs/>
          <w:sz w:val="22"/>
          <w:szCs w:val="22"/>
        </w:rPr>
        <w:t>Transaction</w:t>
      </w:r>
      <w:r w:rsidRPr="00B677E8">
        <w:rPr>
          <w:rFonts w:ascii="Garamond" w:hAnsi="Garamond"/>
          <w:sz w:val="22"/>
          <w:szCs w:val="22"/>
        </w:rPr>
        <w:t xml:space="preserve">”) and (ii) will not be used in any way that, as a result of negligent or intentional acts of an Authorized Recipient, is detrimental to the Company.  </w:t>
      </w:r>
      <w:r w:rsidRPr="00B677E8">
        <w:rPr>
          <w:rFonts w:ascii="Garamond" w:hAnsi="Garamond"/>
          <w:color w:val="000000"/>
          <w:sz w:val="22"/>
          <w:szCs w:val="22"/>
        </w:rPr>
        <w:t xml:space="preserve">Suitor </w:t>
      </w:r>
      <w:r w:rsidRPr="00B677E8">
        <w:rPr>
          <w:rFonts w:ascii="Garamond" w:hAnsi="Garamond"/>
          <w:sz w:val="22"/>
          <w:szCs w:val="22"/>
        </w:rPr>
        <w:t xml:space="preserve">also agrees that the Evaluation Material will be kept confidential by </w:t>
      </w:r>
      <w:r w:rsidRPr="00B677E8">
        <w:rPr>
          <w:rFonts w:ascii="Garamond" w:hAnsi="Garamond"/>
          <w:color w:val="000000"/>
          <w:sz w:val="22"/>
          <w:szCs w:val="22"/>
        </w:rPr>
        <w:t xml:space="preserve">Suitor </w:t>
      </w:r>
      <w:r w:rsidRPr="00B677E8">
        <w:rPr>
          <w:rFonts w:ascii="Garamond" w:hAnsi="Garamond"/>
          <w:sz w:val="22"/>
          <w:szCs w:val="22"/>
        </w:rPr>
        <w:t>provided, however, that (</w:t>
      </w:r>
      <w:proofErr w:type="spellStart"/>
      <w:r w:rsidRPr="00B677E8">
        <w:rPr>
          <w:rFonts w:ascii="Garamond" w:hAnsi="Garamond"/>
          <w:sz w:val="22"/>
          <w:szCs w:val="22"/>
        </w:rPr>
        <w:t>i</w:t>
      </w:r>
      <w:proofErr w:type="spellEnd"/>
      <w:r w:rsidRPr="00B677E8">
        <w:rPr>
          <w:rFonts w:ascii="Garamond" w:hAnsi="Garamond"/>
          <w:sz w:val="22"/>
          <w:szCs w:val="22"/>
        </w:rPr>
        <w:t xml:space="preserve">) any of the Evaluation Material may be disclosed to Authorized Recipients who need to know such Evaluation Material for the sole purpose of evaluating a possible Transaction (it being understood that such Authorized Recipients shall be informed by </w:t>
      </w:r>
      <w:r w:rsidRPr="00B677E8">
        <w:rPr>
          <w:rFonts w:ascii="Garamond" w:hAnsi="Garamond"/>
          <w:color w:val="000000"/>
          <w:sz w:val="22"/>
          <w:szCs w:val="22"/>
        </w:rPr>
        <w:t xml:space="preserve">Suitor </w:t>
      </w:r>
      <w:r w:rsidRPr="00B677E8">
        <w:rPr>
          <w:rFonts w:ascii="Garamond" w:hAnsi="Garamond"/>
          <w:sz w:val="22"/>
          <w:szCs w:val="22"/>
        </w:rPr>
        <w:t xml:space="preserve">of the confidential nature of such Evaluation Material and shall agree to treat such Evaluation Material as confidential), (ii) any disclosure of such Evaluation Material pursuant to law, court order or regulatory agency request, and (iii) any disclosure of such Evaluation Material to which the Company consents in writing will also be permissible.   </w:t>
      </w:r>
    </w:p>
    <w:p w14:paraId="0E4A3876" w14:textId="77777777" w:rsidR="007C5F8A" w:rsidRPr="00B677E8" w:rsidRDefault="007C5F8A" w:rsidP="007C5F8A">
      <w:pPr>
        <w:pStyle w:val="PlainText"/>
        <w:ind w:left="-720" w:right="-720"/>
        <w:jc w:val="both"/>
        <w:rPr>
          <w:rFonts w:ascii="Garamond" w:hAnsi="Garamond"/>
          <w:sz w:val="12"/>
          <w:szCs w:val="10"/>
        </w:rPr>
      </w:pPr>
    </w:p>
    <w:p w14:paraId="5064BD1D" w14:textId="77777777" w:rsidR="007C5F8A" w:rsidRPr="00B677E8" w:rsidRDefault="007C5F8A" w:rsidP="007C5F8A">
      <w:pPr>
        <w:pStyle w:val="PlainText"/>
        <w:ind w:left="-720" w:right="-720"/>
        <w:jc w:val="both"/>
        <w:rPr>
          <w:rFonts w:ascii="Garamond" w:hAnsi="Garamond"/>
          <w:color w:val="000000"/>
          <w:sz w:val="22"/>
          <w:szCs w:val="22"/>
        </w:rPr>
      </w:pPr>
      <w:r w:rsidRPr="00B677E8">
        <w:rPr>
          <w:rFonts w:ascii="Garamond" w:hAnsi="Garamond"/>
          <w:color w:val="000000"/>
          <w:sz w:val="22"/>
          <w:szCs w:val="22"/>
        </w:rPr>
        <w:t>Without prior written consent of the other party, neither party will direct its Authorized Recipients to disclose to any third party either the fact that any investigations, discussion or negotiations are taking place concerning a possible Transaction or any of the terms, conditions or other facts with respect to such a Transaction, including the status thereof.  Suitor further agrees not to initiate a solicitation for employment, or to hire management employees of the Company with whom Suitor comes in initial contact or introduction as part of the Transaction discussions, for a period of fifteen (15) months from the date of this Agreement unless first receiving written consent from the Company, provided that this restriction shall not prohibit (</w:t>
      </w:r>
      <w:proofErr w:type="spellStart"/>
      <w:r w:rsidRPr="00B677E8">
        <w:rPr>
          <w:rFonts w:ascii="Garamond" w:hAnsi="Garamond"/>
          <w:color w:val="000000"/>
          <w:sz w:val="22"/>
          <w:szCs w:val="22"/>
        </w:rPr>
        <w:t>i</w:t>
      </w:r>
      <w:proofErr w:type="spellEnd"/>
      <w:r w:rsidRPr="00B677E8">
        <w:rPr>
          <w:rFonts w:ascii="Garamond" w:hAnsi="Garamond"/>
          <w:color w:val="000000"/>
          <w:sz w:val="22"/>
          <w:szCs w:val="22"/>
        </w:rPr>
        <w:t>) employment arising from any general advertisement (such as a classified ad) or general solicitation not specifically targeted at individual employees of the Company, (ii) employment of employees or former employees of the Company who contact Suitor, Suitor’s Authorized Representatives, or other Suitor affiliates on their own accord, or (iii) employment of employees recruited through employment agencies (so long as Suitor does not direct such agencies to solicit Company’s employees).</w:t>
      </w:r>
    </w:p>
    <w:p w14:paraId="43B7EEDB" w14:textId="77777777" w:rsidR="007C5F8A" w:rsidRPr="00B677E8" w:rsidRDefault="007C5F8A" w:rsidP="007C5F8A">
      <w:pPr>
        <w:pStyle w:val="PlainText"/>
        <w:ind w:left="-720" w:right="-720"/>
        <w:jc w:val="both"/>
        <w:rPr>
          <w:rFonts w:ascii="Garamond" w:hAnsi="Garamond"/>
          <w:sz w:val="12"/>
          <w:szCs w:val="8"/>
        </w:rPr>
      </w:pPr>
    </w:p>
    <w:p w14:paraId="025321ED" w14:textId="77777777" w:rsidR="007C5F8A" w:rsidRPr="00B677E8" w:rsidRDefault="007C5F8A" w:rsidP="007C5F8A">
      <w:pPr>
        <w:pStyle w:val="Default"/>
        <w:ind w:left="-720" w:right="-720"/>
        <w:jc w:val="both"/>
        <w:rPr>
          <w:rFonts w:ascii="Garamond" w:hAnsi="Garamond"/>
          <w:sz w:val="22"/>
          <w:szCs w:val="22"/>
        </w:rPr>
      </w:pPr>
      <w:r w:rsidRPr="00B677E8">
        <w:rPr>
          <w:rFonts w:ascii="Garamond" w:hAnsi="Garamond"/>
          <w:sz w:val="22"/>
          <w:szCs w:val="22"/>
        </w:rPr>
        <w:t>Upon written request, Suitor will promptly (</w:t>
      </w:r>
      <w:proofErr w:type="spellStart"/>
      <w:r w:rsidRPr="00B677E8">
        <w:rPr>
          <w:rFonts w:ascii="Garamond" w:hAnsi="Garamond"/>
          <w:sz w:val="22"/>
          <w:szCs w:val="22"/>
        </w:rPr>
        <w:t>i</w:t>
      </w:r>
      <w:proofErr w:type="spellEnd"/>
      <w:r w:rsidRPr="00B677E8">
        <w:rPr>
          <w:rFonts w:ascii="Garamond" w:hAnsi="Garamond"/>
          <w:sz w:val="22"/>
          <w:szCs w:val="22"/>
        </w:rPr>
        <w:t xml:space="preserve">) deliver to Cross Keys or the Company the Evaluation Material without retaining any copies, notes or extracts thereof including electronic versions, </w:t>
      </w:r>
      <w:r w:rsidRPr="00B677E8">
        <w:rPr>
          <w:rFonts w:ascii="Garamond" w:hAnsi="Garamond"/>
          <w:i/>
          <w:iCs/>
          <w:sz w:val="22"/>
          <w:szCs w:val="22"/>
        </w:rPr>
        <w:t xml:space="preserve">or </w:t>
      </w:r>
      <w:r w:rsidRPr="00B677E8">
        <w:rPr>
          <w:rFonts w:ascii="Garamond" w:hAnsi="Garamond"/>
          <w:sz w:val="22"/>
          <w:szCs w:val="22"/>
        </w:rPr>
        <w:t>(ii) destroy all Evaluation Material, without retaining any copies, notes or extracts thereof including electronic versions, and upon written request send notice (an e-mail notice shall be deemed sufficient) of such destruction to Cross Keys or the Company for their records. However, if Suitor or an Authorized Recipient is required by law or applicable regulation to retain a copy of the Evaluation Material, that will be acceptable so long as it is retained only as required by law or applicable regulation.  Notwithstanding the foregoing, Suitor shall not be required to erase any computer records or files containing Evaluation Material that have been created pursuant to standard archiving or back-up procedures; provided, however, any Evaluation Material so retained will continue to be Evaluation Material pursuant to the terms of this Agreement and Suitor will continue to be bound by the terms of this Agreement with respect to such Evaluation Material so long as such retained Evaluation Material is in their possession.</w:t>
      </w:r>
    </w:p>
    <w:p w14:paraId="4A4936D2" w14:textId="77777777" w:rsidR="007C5F8A" w:rsidRPr="00B677E8" w:rsidRDefault="007C5F8A" w:rsidP="007C5F8A">
      <w:pPr>
        <w:pStyle w:val="Default"/>
        <w:ind w:left="-720" w:right="-720"/>
        <w:jc w:val="both"/>
        <w:rPr>
          <w:rFonts w:ascii="Garamond" w:hAnsi="Garamond"/>
          <w:sz w:val="22"/>
          <w:szCs w:val="22"/>
        </w:rPr>
      </w:pPr>
    </w:p>
    <w:p w14:paraId="75C8F932" w14:textId="77777777" w:rsidR="007C5F8A" w:rsidRPr="00B677E8" w:rsidRDefault="007C5F8A" w:rsidP="007C5F8A">
      <w:pPr>
        <w:pStyle w:val="Default"/>
        <w:ind w:left="-720" w:right="-720"/>
        <w:jc w:val="both"/>
        <w:rPr>
          <w:rFonts w:ascii="Garamond" w:hAnsi="Garamond"/>
          <w:sz w:val="22"/>
          <w:szCs w:val="22"/>
        </w:rPr>
      </w:pPr>
      <w:r w:rsidRPr="00B677E8">
        <w:rPr>
          <w:rFonts w:ascii="Garamond" w:hAnsi="Garamond"/>
          <w:sz w:val="22"/>
          <w:szCs w:val="22"/>
        </w:rPr>
        <w:t xml:space="preserve">If Suitor, or any person to whom Suitor discloses any Evaluation Material, is legally compelled to disclose any Evaluation Material (whether by deposition, interrogatory, request for production of documents, subpoena, civil investigative demand, or similar </w:t>
      </w:r>
      <w:r w:rsidRPr="00B677E8">
        <w:rPr>
          <w:rFonts w:ascii="Garamond" w:hAnsi="Garamond"/>
          <w:sz w:val="22"/>
          <w:szCs w:val="22"/>
        </w:rPr>
        <w:lastRenderedPageBreak/>
        <w:t>legal process), Suitor will promptly notify the Company in writing, so that the Company can seek a protective order (at Company’s sole expense) or other legal remedy.  If the Company is unable to obtain a protective order or other legal remedy, Suitor agrees to disclose only that portion of the Evaluation Material Suitor is advised, by opinion of its legal counsel, that Suitor is legally required to disclose.  Further, Suitor will use its commercially reasonable best efforts to ensure the disclosed Evaluation Material remains confidential. The term "</w:t>
      </w:r>
      <w:r w:rsidRPr="00B677E8">
        <w:rPr>
          <w:rFonts w:ascii="Garamond" w:hAnsi="Garamond"/>
          <w:b/>
          <w:sz w:val="22"/>
          <w:szCs w:val="22"/>
        </w:rPr>
        <w:t>person</w:t>
      </w:r>
      <w:r w:rsidRPr="00B677E8">
        <w:rPr>
          <w:rFonts w:ascii="Garamond" w:hAnsi="Garamond"/>
          <w:sz w:val="22"/>
          <w:szCs w:val="22"/>
        </w:rPr>
        <w:t>" as used in this Agreement shall be interpreted to include, without limitation, corporations, companies, partnerships or individuals.</w:t>
      </w:r>
    </w:p>
    <w:p w14:paraId="3A0CDB04" w14:textId="77777777" w:rsidR="007C5F8A" w:rsidRPr="00B677E8" w:rsidRDefault="007C5F8A" w:rsidP="007C5F8A">
      <w:pPr>
        <w:pStyle w:val="Default"/>
        <w:ind w:right="-720"/>
        <w:jc w:val="both"/>
        <w:rPr>
          <w:rFonts w:ascii="Garamond" w:hAnsi="Garamond"/>
          <w:sz w:val="12"/>
          <w:szCs w:val="12"/>
        </w:rPr>
      </w:pPr>
    </w:p>
    <w:p w14:paraId="1A3AF901" w14:textId="77777777" w:rsidR="007C5F8A" w:rsidRPr="00B677E8" w:rsidRDefault="007C5F8A" w:rsidP="007C5F8A">
      <w:pPr>
        <w:pStyle w:val="Default"/>
        <w:ind w:left="-720" w:right="-720"/>
        <w:jc w:val="both"/>
        <w:rPr>
          <w:rFonts w:ascii="Garamond" w:hAnsi="Garamond"/>
          <w:sz w:val="22"/>
          <w:szCs w:val="22"/>
        </w:rPr>
      </w:pPr>
      <w:r w:rsidRPr="00B677E8">
        <w:rPr>
          <w:rFonts w:ascii="Garamond" w:hAnsi="Garamond"/>
          <w:sz w:val="22"/>
          <w:szCs w:val="22"/>
        </w:rPr>
        <w:t xml:space="preserve">It is understood that Suitor makes investments in companies in the ordinary course of business and, </w:t>
      </w:r>
      <w:proofErr w:type="gramStart"/>
      <w:r w:rsidRPr="00B677E8">
        <w:rPr>
          <w:rFonts w:ascii="Garamond" w:hAnsi="Garamond"/>
          <w:sz w:val="22"/>
          <w:szCs w:val="22"/>
        </w:rPr>
        <w:t>as a result of</w:t>
      </w:r>
      <w:proofErr w:type="gramEnd"/>
      <w:r w:rsidRPr="00B677E8">
        <w:rPr>
          <w:rFonts w:ascii="Garamond" w:hAnsi="Garamond"/>
          <w:sz w:val="22"/>
          <w:szCs w:val="22"/>
        </w:rPr>
        <w:t xml:space="preserve"> such investments, such companies may be deemed to be competitive to, affiliated with or associated with Suitor.  In addition, certain persons and entities that may be deemed to be affiliated or associated with Suitor represent large institutions over which Suitor has no control.  So long as Suitor does not make the Evaluation Material available, or disclose or share the fact that any investigations, discussion or negotiations are taking place concerning a possible Transaction, to such companies, persons, or entities, the terms of this Agreement shall not apply to same, notwithstanding anything to the contrary set forth within.</w:t>
      </w:r>
    </w:p>
    <w:p w14:paraId="636F58F4" w14:textId="77777777" w:rsidR="007C5F8A" w:rsidRPr="00B677E8" w:rsidRDefault="007C5F8A" w:rsidP="007C5F8A">
      <w:pPr>
        <w:pStyle w:val="Default"/>
        <w:ind w:left="-720" w:right="-720"/>
        <w:jc w:val="both"/>
        <w:rPr>
          <w:rFonts w:ascii="Garamond" w:hAnsi="Garamond"/>
          <w:sz w:val="12"/>
          <w:szCs w:val="12"/>
        </w:rPr>
      </w:pPr>
    </w:p>
    <w:p w14:paraId="41B46E52" w14:textId="77777777" w:rsidR="007C5F8A" w:rsidRPr="00B677E8" w:rsidRDefault="007C5F8A" w:rsidP="007C5F8A">
      <w:pPr>
        <w:pStyle w:val="Default"/>
        <w:ind w:left="-720" w:right="-720"/>
        <w:jc w:val="both"/>
        <w:rPr>
          <w:rFonts w:ascii="Garamond" w:hAnsi="Garamond"/>
          <w:sz w:val="22"/>
          <w:szCs w:val="22"/>
        </w:rPr>
      </w:pPr>
      <w:r w:rsidRPr="00B677E8">
        <w:rPr>
          <w:rFonts w:ascii="Garamond" w:hAnsi="Garamond"/>
          <w:sz w:val="22"/>
          <w:szCs w:val="22"/>
        </w:rPr>
        <w:t xml:space="preserve">Suitor acknowledges and agrees that in the event of any breach of this Agreement, the Company may be irreparably and immediately harmed and may not be made whole by monetary damages. It is accordingly agreed that the Company, in addition to any other remedy to which it may be entitled in law or equity, shall be entitled to seek an injunction or injunctions to prevent breaches of this Agreement and to compel specific performance of this Agreement without the need to post a bond. </w:t>
      </w:r>
    </w:p>
    <w:p w14:paraId="41F905EC" w14:textId="77777777" w:rsidR="007C5F8A" w:rsidRPr="00B677E8" w:rsidRDefault="007C5F8A" w:rsidP="007C5F8A">
      <w:pPr>
        <w:pStyle w:val="Default"/>
        <w:ind w:left="-720" w:right="-720"/>
        <w:jc w:val="both"/>
        <w:rPr>
          <w:rFonts w:ascii="Garamond" w:hAnsi="Garamond"/>
          <w:sz w:val="12"/>
          <w:szCs w:val="12"/>
        </w:rPr>
      </w:pPr>
    </w:p>
    <w:p w14:paraId="0965092D" w14:textId="77777777" w:rsidR="007C5F8A" w:rsidRPr="00B677E8" w:rsidRDefault="007C5F8A" w:rsidP="007C5F8A">
      <w:pPr>
        <w:pStyle w:val="Default"/>
        <w:ind w:left="-720" w:right="-720"/>
        <w:jc w:val="both"/>
        <w:rPr>
          <w:rFonts w:ascii="Garamond" w:hAnsi="Garamond"/>
          <w:sz w:val="22"/>
          <w:szCs w:val="22"/>
        </w:rPr>
      </w:pPr>
      <w:r w:rsidRPr="00B677E8">
        <w:rPr>
          <w:rFonts w:ascii="Garamond" w:hAnsi="Garamond"/>
          <w:sz w:val="22"/>
          <w:szCs w:val="22"/>
        </w:rPr>
        <w:t xml:space="preserve">Other than as may be provided in a definitive agreement subsequently executed between Suitor and Company and subject to the limitations as may be contained therein, Suitor understands that Cross Keys and the Company make no representation or warranty as to the accuracy or completeness of the Evaluation Material.  Suitor further agrees that the Company and Cross Keys shall have no liability to Suitor resulting from the use of the Evaluation Material, except as subsequently provided for in a definitive agreement, such as a contract of purchase and sale, which might be affected as part of this Transaction. </w:t>
      </w:r>
    </w:p>
    <w:p w14:paraId="041DC00B" w14:textId="77777777" w:rsidR="007C5F8A" w:rsidRPr="00B677E8" w:rsidRDefault="007C5F8A" w:rsidP="007C5F8A">
      <w:pPr>
        <w:pStyle w:val="Default"/>
        <w:ind w:left="-720" w:right="-720"/>
        <w:jc w:val="both"/>
        <w:rPr>
          <w:rFonts w:ascii="Garamond" w:hAnsi="Garamond"/>
          <w:sz w:val="14"/>
          <w:szCs w:val="14"/>
        </w:rPr>
      </w:pPr>
    </w:p>
    <w:p w14:paraId="045D1E6C" w14:textId="06E1703A" w:rsidR="007C5F8A" w:rsidRPr="00B677E8" w:rsidRDefault="007C5F8A" w:rsidP="007C5F8A">
      <w:pPr>
        <w:pStyle w:val="Default"/>
        <w:ind w:left="-720" w:right="-720"/>
        <w:jc w:val="both"/>
        <w:rPr>
          <w:rFonts w:ascii="Garamond" w:hAnsi="Garamond"/>
          <w:sz w:val="22"/>
          <w:szCs w:val="22"/>
        </w:rPr>
      </w:pPr>
      <w:r w:rsidRPr="00B677E8">
        <w:rPr>
          <w:rFonts w:ascii="Garamond" w:hAnsi="Garamond"/>
          <w:sz w:val="22"/>
          <w:szCs w:val="22"/>
        </w:rPr>
        <w:t>This Agreement sets forth the entire understanding and agreement of the parties to this Agreement and supersedes any prior discussions or understandings.  No representations either expressly or implied are intended herein except as expressly set forth in this Agreement.  This Agreement is for the benefit of the Company and Cross Keys and shall be governed by and construed in accordance with the laws of the State of Florida. An executed copy of this Agreement and all obligations hereunder shall expire two (2) years from the date of execution noted below. If this Agreement accurately reflects your understanding, please sign and return a fully executed copy by e-mail (</w:t>
      </w:r>
      <w:r w:rsidR="000140A7">
        <w:rPr>
          <w:rFonts w:ascii="Garamond" w:hAnsi="Garamond"/>
          <w:b/>
          <w:bCs/>
          <w:sz w:val="22"/>
          <w:szCs w:val="22"/>
        </w:rPr>
        <w:t>rbecker</w:t>
      </w:r>
      <w:r w:rsidRPr="00B677E8">
        <w:rPr>
          <w:rFonts w:ascii="Garamond" w:hAnsi="Garamond"/>
          <w:b/>
          <w:bCs/>
          <w:sz w:val="22"/>
          <w:szCs w:val="22"/>
        </w:rPr>
        <w:t>@ckcap.com)</w:t>
      </w:r>
      <w:r w:rsidRPr="00B677E8">
        <w:rPr>
          <w:rFonts w:ascii="Garamond" w:hAnsi="Garamond"/>
          <w:sz w:val="22"/>
          <w:szCs w:val="22"/>
        </w:rPr>
        <w:t xml:space="preserve"> which will constitute our agreement with respect to the subject matter of this Agreement.</w:t>
      </w:r>
    </w:p>
    <w:p w14:paraId="0364C019" w14:textId="77777777" w:rsidR="007C5F8A" w:rsidRPr="00B677E8" w:rsidRDefault="007C5F8A" w:rsidP="007C5F8A">
      <w:pPr>
        <w:pStyle w:val="Default"/>
        <w:jc w:val="both"/>
        <w:rPr>
          <w:rFonts w:ascii="Garamond" w:hAnsi="Garamond"/>
          <w:sz w:val="16"/>
          <w:szCs w:val="16"/>
        </w:rPr>
      </w:pPr>
    </w:p>
    <w:p w14:paraId="4B2A2EA9" w14:textId="77777777" w:rsidR="007C5F8A" w:rsidRPr="00B677E8" w:rsidRDefault="007C5F8A" w:rsidP="007C5F8A">
      <w:pPr>
        <w:tabs>
          <w:tab w:val="left" w:pos="-720"/>
        </w:tabs>
        <w:autoSpaceDE w:val="0"/>
        <w:autoSpaceDN w:val="0"/>
        <w:spacing w:line="240" w:lineRule="auto"/>
        <w:ind w:left="-720" w:right="-720"/>
        <w:jc w:val="both"/>
        <w:rPr>
          <w:rFonts w:ascii="Garamond" w:hAnsi="Garamond"/>
        </w:rPr>
      </w:pPr>
      <w:r w:rsidRPr="00B677E8">
        <w:rPr>
          <w:rFonts w:ascii="Garamond" w:hAnsi="Garamond"/>
        </w:rPr>
        <w:t>Best Regards</w:t>
      </w:r>
      <w:bookmarkStart w:id="1" w:name="_Hlk98237501"/>
      <w:bookmarkEnd w:id="1"/>
      <w:r w:rsidRPr="00B677E8">
        <w:rPr>
          <w:rFonts w:ascii="Garamond" w:hAnsi="Garamond"/>
        </w:rPr>
        <w:t>,</w:t>
      </w:r>
    </w:p>
    <w:p w14:paraId="2C4CF059" w14:textId="4808B3C8" w:rsidR="007C5F8A" w:rsidRPr="00B677E8" w:rsidRDefault="007C5F8A" w:rsidP="007C5F8A">
      <w:pPr>
        <w:tabs>
          <w:tab w:val="left" w:pos="-720"/>
        </w:tabs>
        <w:autoSpaceDE w:val="0"/>
        <w:autoSpaceDN w:val="0"/>
        <w:spacing w:line="240" w:lineRule="auto"/>
        <w:ind w:left="-720" w:right="-720"/>
        <w:jc w:val="both"/>
        <w:rPr>
          <w:rFonts w:ascii="Garamond" w:hAnsi="Garamond"/>
        </w:rPr>
      </w:pPr>
    </w:p>
    <w:p w14:paraId="1EAD4FD7" w14:textId="583BD014" w:rsidR="007C5F8A" w:rsidRPr="00B677E8" w:rsidRDefault="000919FD" w:rsidP="007C5F8A">
      <w:pPr>
        <w:pStyle w:val="PlainText"/>
        <w:ind w:left="-720"/>
        <w:jc w:val="both"/>
        <w:rPr>
          <w:rFonts w:ascii="Garamond" w:hAnsi="Garamond"/>
          <w:sz w:val="22"/>
          <w:szCs w:val="22"/>
        </w:rPr>
      </w:pPr>
      <w:r>
        <w:rPr>
          <w:rFonts w:ascii="Garamond" w:hAnsi="Garamond"/>
          <w:sz w:val="22"/>
          <w:szCs w:val="22"/>
        </w:rPr>
        <w:t>Richard Becker</w:t>
      </w:r>
      <w:r w:rsidR="007C5F8A" w:rsidRPr="00B677E8">
        <w:rPr>
          <w:rFonts w:ascii="Garamond" w:hAnsi="Garamond"/>
          <w:sz w:val="22"/>
          <w:szCs w:val="22"/>
        </w:rPr>
        <w:t>, Managing Director of Cross Keys Capital</w:t>
      </w:r>
    </w:p>
    <w:p w14:paraId="79DCA5D9" w14:textId="77777777" w:rsidR="007C5F8A" w:rsidRPr="00B677E8" w:rsidRDefault="007C5F8A" w:rsidP="007C5F8A">
      <w:pPr>
        <w:pStyle w:val="PlainText"/>
        <w:ind w:left="-720"/>
        <w:jc w:val="both"/>
        <w:rPr>
          <w:rFonts w:ascii="Garamond" w:hAnsi="Garamond"/>
          <w:sz w:val="22"/>
          <w:szCs w:val="22"/>
        </w:rPr>
      </w:pPr>
      <w:r w:rsidRPr="00B677E8">
        <w:rPr>
          <w:rFonts w:ascii="Garamond" w:hAnsi="Garamond"/>
          <w:sz w:val="22"/>
          <w:szCs w:val="22"/>
        </w:rPr>
        <w:t xml:space="preserve">and Authorized Signature </w:t>
      </w:r>
      <w:proofErr w:type="gramStart"/>
      <w:r w:rsidRPr="00B677E8">
        <w:rPr>
          <w:rFonts w:ascii="Garamond" w:hAnsi="Garamond"/>
          <w:sz w:val="22"/>
          <w:szCs w:val="22"/>
        </w:rPr>
        <w:t>For</w:t>
      </w:r>
      <w:proofErr w:type="gramEnd"/>
      <w:r w:rsidRPr="00B677E8">
        <w:rPr>
          <w:rFonts w:ascii="Garamond" w:hAnsi="Garamond"/>
          <w:sz w:val="22"/>
          <w:szCs w:val="22"/>
        </w:rPr>
        <w:t xml:space="preserve"> This Expressed Purpose</w:t>
      </w:r>
    </w:p>
    <w:p w14:paraId="20D35F42" w14:textId="77777777" w:rsidR="007C5F8A" w:rsidRPr="00B677E8" w:rsidRDefault="007C5F8A" w:rsidP="007C5F8A">
      <w:pPr>
        <w:pStyle w:val="PlainText"/>
        <w:ind w:right="-720"/>
        <w:jc w:val="both"/>
        <w:rPr>
          <w:rFonts w:ascii="Garamond" w:hAnsi="Garamond"/>
          <w:sz w:val="22"/>
          <w:szCs w:val="22"/>
        </w:rPr>
      </w:pPr>
      <w:r w:rsidRPr="00B677E8">
        <w:rPr>
          <w:rFonts w:ascii="Garamond" w:hAnsi="Garamond"/>
          <w:b/>
          <w:bCs/>
          <w:noProof/>
          <w:sz w:val="22"/>
          <w:szCs w:val="22"/>
        </w:rPr>
        <mc:AlternateContent>
          <mc:Choice Requires="wps">
            <w:drawing>
              <wp:anchor distT="4294967295" distB="4294967295" distL="114300" distR="114300" simplePos="0" relativeHeight="251659264" behindDoc="0" locked="0" layoutInCell="1" allowOverlap="1" wp14:anchorId="52EDCD9C" wp14:editId="07F5B084">
                <wp:simplePos x="0" y="0"/>
                <wp:positionH relativeFrom="margin">
                  <wp:align>center</wp:align>
                </wp:positionH>
                <wp:positionV relativeFrom="paragraph">
                  <wp:posOffset>129539</wp:posOffset>
                </wp:positionV>
                <wp:extent cx="6801485" cy="0"/>
                <wp:effectExtent l="0" t="0" r="18415"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14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0A7AA257" id="_x0000_t32" coordsize="21600,21600" o:spt="32" o:oned="t" path="m,l21600,21600e" filled="f">
                <v:path arrowok="t" fillok="f" o:connecttype="none"/>
                <o:lock v:ext="edit" shapetype="t"/>
              </v:shapetype>
              <v:shape id="AutoShape 2" o:spid="_x0000_s1026" type="#_x0000_t32" style="position:absolute;margin-left:0;margin-top:10.2pt;width:535.55pt;height:0;z-index:25165926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">
                <w10:wrap anchorx="margin"/>
              </v:shape>
            </w:pict>
          </mc:Fallback>
        </mc:AlternateContent>
      </w:r>
    </w:p>
    <w:p w14:paraId="67FA3054" w14:textId="77777777" w:rsidR="007C5F8A" w:rsidRPr="00B677E8" w:rsidRDefault="007C5F8A" w:rsidP="007C5F8A">
      <w:pPr>
        <w:pStyle w:val="PlainText"/>
        <w:ind w:left="-720" w:right="-720"/>
        <w:rPr>
          <w:rFonts w:ascii="Garamond" w:hAnsi="Garamond"/>
          <w:b/>
          <w:bCs/>
          <w:iCs/>
          <w:sz w:val="4"/>
          <w:szCs w:val="28"/>
        </w:rPr>
      </w:pPr>
    </w:p>
    <w:p w14:paraId="041D000E" w14:textId="77777777" w:rsidR="007C5F8A" w:rsidRPr="00B677E8" w:rsidRDefault="007C5F8A" w:rsidP="007C5F8A">
      <w:pPr>
        <w:pStyle w:val="PlainText"/>
        <w:ind w:left="-720" w:right="-720"/>
        <w:rPr>
          <w:rFonts w:ascii="Garamond" w:hAnsi="Garamond"/>
          <w:b/>
          <w:bCs/>
          <w:iCs/>
          <w:sz w:val="4"/>
          <w:szCs w:val="28"/>
        </w:rPr>
      </w:pPr>
    </w:p>
    <w:p w14:paraId="6797BE06" w14:textId="77777777" w:rsidR="007C5F8A" w:rsidRPr="00B677E8" w:rsidRDefault="007C5F8A" w:rsidP="007C5F8A">
      <w:pPr>
        <w:pStyle w:val="PlainText"/>
        <w:ind w:left="-720" w:right="-720"/>
        <w:rPr>
          <w:rFonts w:ascii="Garamond" w:hAnsi="Garamond"/>
          <w:b/>
          <w:bCs/>
          <w:iCs/>
          <w:sz w:val="4"/>
          <w:szCs w:val="28"/>
        </w:rPr>
      </w:pPr>
    </w:p>
    <w:p w14:paraId="4361DB13" w14:textId="77777777" w:rsidR="007C5F8A" w:rsidRPr="00B677E8" w:rsidRDefault="007C5F8A" w:rsidP="007C5F8A">
      <w:pPr>
        <w:pStyle w:val="PlainText"/>
        <w:ind w:left="-720" w:right="-720"/>
        <w:rPr>
          <w:rFonts w:ascii="Garamond" w:hAnsi="Garamond"/>
          <w:b/>
          <w:bCs/>
          <w:iCs/>
          <w:sz w:val="4"/>
          <w:szCs w:val="28"/>
        </w:rPr>
      </w:pPr>
    </w:p>
    <w:p w14:paraId="1C1E3B26" w14:textId="77777777" w:rsidR="007C5F8A" w:rsidRPr="00B677E8" w:rsidRDefault="007C5F8A" w:rsidP="007C5F8A">
      <w:pPr>
        <w:pStyle w:val="PlainText"/>
        <w:ind w:left="-720" w:right="-720"/>
        <w:rPr>
          <w:rFonts w:ascii="Garamond" w:hAnsi="Garamond"/>
          <w:b/>
          <w:bCs/>
          <w:iCs/>
          <w:sz w:val="4"/>
          <w:szCs w:val="28"/>
        </w:rPr>
      </w:pPr>
    </w:p>
    <w:p w14:paraId="4ECFF313" w14:textId="77777777" w:rsidR="007C5F8A" w:rsidRPr="00B677E8" w:rsidRDefault="007C5F8A" w:rsidP="007C5F8A">
      <w:pPr>
        <w:pStyle w:val="PlainText"/>
        <w:ind w:left="-720" w:right="-720"/>
        <w:rPr>
          <w:rFonts w:ascii="Garamond" w:hAnsi="Garamond"/>
          <w:b/>
          <w:bCs/>
          <w:iCs/>
          <w:sz w:val="4"/>
          <w:szCs w:val="28"/>
        </w:rPr>
      </w:pPr>
    </w:p>
    <w:p w14:paraId="1AAD0AAE" w14:textId="77777777" w:rsidR="007C5F8A" w:rsidRPr="00B677E8" w:rsidRDefault="007C5F8A" w:rsidP="007C5F8A">
      <w:pPr>
        <w:pStyle w:val="PlainText"/>
        <w:ind w:left="-720" w:right="-720"/>
        <w:jc w:val="center"/>
        <w:rPr>
          <w:rFonts w:ascii="Garamond" w:hAnsi="Garamond"/>
          <w:b/>
          <w:bCs/>
          <w:iCs/>
          <w:sz w:val="28"/>
          <w:szCs w:val="28"/>
          <w:u w:val="single"/>
        </w:rPr>
      </w:pPr>
      <w:r w:rsidRPr="00B677E8">
        <w:rPr>
          <w:rFonts w:ascii="Garamond" w:hAnsi="Garamond"/>
          <w:b/>
          <w:bCs/>
          <w:iCs/>
          <w:sz w:val="28"/>
          <w:szCs w:val="28"/>
          <w:u w:val="single"/>
        </w:rPr>
        <w:t xml:space="preserve">Acknowledged and Agreed To: </w:t>
      </w:r>
    </w:p>
    <w:p w14:paraId="7B7F6277" w14:textId="77777777" w:rsidR="007C5F8A" w:rsidRPr="00B677E8" w:rsidRDefault="007C5F8A" w:rsidP="007C5F8A">
      <w:pPr>
        <w:pStyle w:val="PlainText"/>
        <w:ind w:left="-720" w:right="-720"/>
        <w:jc w:val="center"/>
        <w:rPr>
          <w:rFonts w:ascii="Garamond" w:hAnsi="Garamond"/>
          <w:b/>
          <w:bCs/>
          <w:iCs/>
          <w:sz w:val="34"/>
          <w:szCs w:val="34"/>
          <w:u w:val="single"/>
        </w:rPr>
      </w:pPr>
    </w:p>
    <w:p w14:paraId="60F16457" w14:textId="05291C72" w:rsidR="007C5F8A" w:rsidRPr="00B677E8" w:rsidRDefault="00283096" w:rsidP="007C5F8A">
      <w:pPr>
        <w:pStyle w:val="PlainText"/>
        <w:ind w:left="-720" w:right="-720"/>
        <w:rPr>
          <w:rFonts w:ascii="Garamond" w:hAnsi="Garamond"/>
          <w:b/>
          <w:bCs/>
          <w:iCs/>
          <w:sz w:val="24"/>
          <w:szCs w:val="24"/>
        </w:rPr>
      </w:pPr>
      <w:r>
        <w:rPr>
          <w:rFonts w:ascii="Garamond" w:hAnsi="Garamond"/>
          <w:b/>
          <w:bCs/>
          <w:iCs/>
          <w:sz w:val="24"/>
          <w:szCs w:val="24"/>
        </w:rPr>
        <w:t>Burlington Street Partners</w:t>
      </w:r>
      <w:r w:rsidR="007C5F8A" w:rsidRPr="00B677E8">
        <w:rPr>
          <w:rFonts w:ascii="Garamond" w:hAnsi="Garamond"/>
          <w:b/>
          <w:bCs/>
          <w:iCs/>
          <w:sz w:val="24"/>
          <w:szCs w:val="24"/>
        </w:rPr>
        <w:t xml:space="preserve"> and its Affiliates/Subsidiaries</w:t>
      </w:r>
    </w:p>
    <w:p w14:paraId="27A35A37" w14:textId="77777777" w:rsidR="007C5F8A" w:rsidRPr="00B677E8" w:rsidRDefault="007C5F8A" w:rsidP="007C5F8A">
      <w:pPr>
        <w:pStyle w:val="PlainText"/>
        <w:ind w:left="-720" w:right="-720"/>
        <w:rPr>
          <w:rFonts w:ascii="Garamond" w:hAnsi="Garamond"/>
          <w:bCs/>
          <w:iCs/>
          <w:sz w:val="24"/>
          <w:szCs w:val="24"/>
          <w:u w:val="single"/>
        </w:rPr>
      </w:pPr>
    </w:p>
    <w:p w14:paraId="40C8A614" w14:textId="77777777" w:rsidR="007C5F8A" w:rsidRPr="00B677E8" w:rsidRDefault="007C5F8A" w:rsidP="007C5F8A">
      <w:pPr>
        <w:pStyle w:val="PlainText"/>
        <w:ind w:left="-720" w:right="-720"/>
        <w:jc w:val="center"/>
        <w:rPr>
          <w:rFonts w:ascii="Garamond" w:hAnsi="Garamond"/>
          <w:b/>
          <w:bCs/>
          <w:iCs/>
          <w:sz w:val="34"/>
          <w:szCs w:val="34"/>
          <w:u w:val="single"/>
        </w:rPr>
      </w:pPr>
    </w:p>
    <w:p w14:paraId="6C982CA6" w14:textId="77777777" w:rsidR="007C5F8A" w:rsidRPr="00B677E8" w:rsidRDefault="007C5F8A" w:rsidP="007C5F8A">
      <w:pPr>
        <w:pStyle w:val="PlainText"/>
        <w:ind w:left="-720" w:right="-720"/>
        <w:rPr>
          <w:rFonts w:ascii="Garamond" w:hAnsi="Garamond"/>
          <w:b/>
          <w:bCs/>
          <w:iCs/>
          <w:sz w:val="34"/>
          <w:szCs w:val="34"/>
          <w:u w:val="single"/>
        </w:rPr>
      </w:pPr>
    </w:p>
    <w:p w14:paraId="24F5BEEA" w14:textId="77777777" w:rsidR="007C5F8A" w:rsidRPr="00B677E8" w:rsidRDefault="007C5F8A" w:rsidP="007C5F8A">
      <w:pPr>
        <w:pStyle w:val="PlainText"/>
        <w:ind w:left="-720" w:right="-720"/>
        <w:rPr>
          <w:rFonts w:ascii="Garamond" w:hAnsi="Garamond"/>
          <w:sz w:val="10"/>
          <w:szCs w:val="10"/>
        </w:rPr>
      </w:pPr>
    </w:p>
    <w:p w14:paraId="02A9CBFC" w14:textId="77777777" w:rsidR="007C5F8A" w:rsidRPr="00B677E8" w:rsidRDefault="007C5F8A" w:rsidP="007C5F8A">
      <w:pPr>
        <w:pStyle w:val="PlainText"/>
        <w:ind w:left="-720" w:right="-720"/>
        <w:rPr>
          <w:rFonts w:ascii="Garamond" w:hAnsi="Garamond"/>
          <w:sz w:val="22"/>
          <w:szCs w:val="22"/>
        </w:rPr>
      </w:pPr>
      <w:r w:rsidRPr="00B677E8">
        <w:rPr>
          <w:rFonts w:ascii="Garamond" w:hAnsi="Garamond"/>
          <w:sz w:val="22"/>
          <w:szCs w:val="22"/>
        </w:rPr>
        <w:t>By: ______________________________________________________         Date: _____________________</w:t>
      </w:r>
    </w:p>
    <w:p w14:paraId="47034622" w14:textId="1A4A8B6B" w:rsidR="007C5F8A" w:rsidRPr="003B6AED" w:rsidRDefault="007C5F8A" w:rsidP="007C5F8A">
      <w:pPr>
        <w:autoSpaceDE w:val="0"/>
        <w:autoSpaceDN w:val="0"/>
        <w:spacing w:line="240" w:lineRule="auto"/>
        <w:ind w:left="-720" w:right="-720"/>
      </w:pPr>
      <w:r w:rsidRPr="00B677E8">
        <w:rPr>
          <w:rFonts w:ascii="Garamond" w:hAnsi="Garamond"/>
          <w:i/>
          <w:color w:val="FF0000"/>
          <w:sz w:val="21"/>
          <w:szCs w:val="21"/>
        </w:rPr>
        <w:t xml:space="preserve">         </w:t>
      </w:r>
      <w:r w:rsidR="00283096">
        <w:rPr>
          <w:rFonts w:ascii="Garamond" w:hAnsi="Garamond"/>
          <w:i/>
          <w:sz w:val="21"/>
          <w:szCs w:val="21"/>
        </w:rPr>
        <w:t>Finley Bond</w:t>
      </w:r>
      <w:r w:rsidRPr="00B677E8">
        <w:rPr>
          <w:rFonts w:ascii="Garamond" w:hAnsi="Garamond"/>
          <w:i/>
          <w:sz w:val="21"/>
          <w:szCs w:val="21"/>
        </w:rPr>
        <w:t xml:space="preserve">, or Other Authorized Signature, </w:t>
      </w:r>
      <w:r w:rsidR="00283096">
        <w:rPr>
          <w:rFonts w:ascii="Garamond" w:hAnsi="Garamond"/>
          <w:i/>
          <w:sz w:val="21"/>
          <w:szCs w:val="21"/>
        </w:rPr>
        <w:t>Burlington Street Partners</w:t>
      </w:r>
    </w:p>
    <w:p w14:paraId="582D85BB" w14:textId="77777777" w:rsidR="00997EAB" w:rsidRDefault="00997EAB"/>
    <w:sectPr w:rsidR="00997EAB" w:rsidSect="007C5F8A">
      <w:headerReference w:type="default" r:id="rId6"/>
      <w:footerReference w:type="default" r:id="rId7"/>
      <w:headerReference w:type="first" r:id="rId8"/>
      <w:footerReference w:type="first" r:id="rId9"/>
      <w:pgSz w:w="12240" w:h="15840"/>
      <w:pgMar w:top="1167" w:right="1440" w:bottom="1080" w:left="1440" w:header="36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0E0C68" w14:textId="77777777" w:rsidR="00EF16B0" w:rsidRDefault="00EF16B0">
      <w:pPr>
        <w:spacing w:after="0" w:line="240" w:lineRule="auto"/>
      </w:pPr>
      <w:r>
        <w:separator/>
      </w:r>
    </w:p>
  </w:endnote>
  <w:endnote w:type="continuationSeparator" w:id="0">
    <w:p w14:paraId="7DE9D57C" w14:textId="77777777" w:rsidR="00EF16B0" w:rsidRDefault="00EF1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D4EEB" w14:textId="77777777" w:rsidR="001B2402" w:rsidRDefault="001B2402" w:rsidP="00557C2A">
    <w:pPr>
      <w:pStyle w:val="Footer"/>
      <w:pBdr>
        <w:bottom w:val="single" w:sz="6" w:space="1" w:color="auto"/>
      </w:pBdr>
      <w:rPr>
        <w:rFonts w:ascii="Garamond" w:hAnsi="Garamond"/>
        <w:b/>
        <w:sz w:val="6"/>
        <w:szCs w:val="6"/>
      </w:rPr>
    </w:pPr>
  </w:p>
  <w:p w14:paraId="03C94A24" w14:textId="77777777" w:rsidR="001B2402" w:rsidRPr="00235135" w:rsidRDefault="001B2402" w:rsidP="00557C2A">
    <w:pPr>
      <w:pStyle w:val="Footer"/>
      <w:pBdr>
        <w:bottom w:val="single" w:sz="6" w:space="1" w:color="auto"/>
      </w:pBdr>
      <w:rPr>
        <w:rFonts w:ascii="Garamond" w:hAnsi="Garamond"/>
        <w:b/>
        <w:sz w:val="6"/>
        <w:szCs w:val="6"/>
      </w:rPr>
    </w:pPr>
  </w:p>
  <w:p w14:paraId="5C2E0677" w14:textId="77777777" w:rsidR="001B2402" w:rsidRPr="00235135" w:rsidRDefault="001B2402" w:rsidP="00557C2A">
    <w:pPr>
      <w:pStyle w:val="Footer"/>
      <w:jc w:val="center"/>
      <w:rPr>
        <w:rFonts w:ascii="Garamond" w:hAnsi="Garamond"/>
        <w:b/>
        <w:sz w:val="6"/>
        <w:szCs w:val="6"/>
      </w:rPr>
    </w:pPr>
  </w:p>
  <w:p w14:paraId="6DB6C113" w14:textId="77777777" w:rsidR="007908B9" w:rsidRDefault="007908B9" w:rsidP="007908B9">
    <w:pPr>
      <w:pStyle w:val="Footer"/>
      <w:jc w:val="center"/>
      <w:rPr>
        <w:rFonts w:ascii="Garamond" w:hAnsi="Garamond"/>
        <w:b/>
        <w:color w:val="800000"/>
        <w:sz w:val="18"/>
        <w:szCs w:val="18"/>
      </w:rPr>
    </w:pPr>
    <w:r>
      <w:rPr>
        <w:rFonts w:ascii="Garamond" w:hAnsi="Garamond"/>
        <w:b/>
        <w:color w:val="800000"/>
        <w:sz w:val="18"/>
        <w:szCs w:val="18"/>
      </w:rPr>
      <w:t>Cross Keys Capital, LLC  |  200 E Broward Blvd, Suite 1200  Fort Lauderdale, FL  33301  |  www.ckcap.com</w:t>
    </w:r>
  </w:p>
  <w:p w14:paraId="5B96E0FB" w14:textId="77777777" w:rsidR="001B2402" w:rsidRPr="00557C2A" w:rsidRDefault="001B2402" w:rsidP="00557C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D38AC" w14:textId="77777777" w:rsidR="001B2402" w:rsidRDefault="001B2402" w:rsidP="007235F6">
    <w:pPr>
      <w:pStyle w:val="Footer"/>
      <w:pBdr>
        <w:bottom w:val="single" w:sz="6" w:space="1" w:color="auto"/>
      </w:pBdr>
      <w:rPr>
        <w:rFonts w:ascii="Garamond" w:hAnsi="Garamond"/>
        <w:b/>
        <w:sz w:val="6"/>
        <w:szCs w:val="6"/>
      </w:rPr>
    </w:pPr>
  </w:p>
  <w:p w14:paraId="3DC3F3D4" w14:textId="77777777" w:rsidR="001B2402" w:rsidRPr="00235135" w:rsidRDefault="001B2402" w:rsidP="007235F6">
    <w:pPr>
      <w:pStyle w:val="Footer"/>
      <w:pBdr>
        <w:bottom w:val="single" w:sz="6" w:space="1" w:color="auto"/>
      </w:pBdr>
      <w:rPr>
        <w:rFonts w:ascii="Garamond" w:hAnsi="Garamond"/>
        <w:b/>
        <w:sz w:val="6"/>
        <w:szCs w:val="6"/>
      </w:rPr>
    </w:pPr>
  </w:p>
  <w:p w14:paraId="216DE196" w14:textId="77777777" w:rsidR="001B2402" w:rsidRPr="00235135" w:rsidRDefault="001B2402">
    <w:pPr>
      <w:pStyle w:val="Footer"/>
      <w:jc w:val="center"/>
      <w:rPr>
        <w:rFonts w:ascii="Garamond" w:hAnsi="Garamond"/>
        <w:b/>
        <w:sz w:val="6"/>
        <w:szCs w:val="6"/>
      </w:rPr>
    </w:pPr>
  </w:p>
  <w:p w14:paraId="0F73FB9B" w14:textId="4CE1A36A" w:rsidR="001B2402" w:rsidRDefault="00000000">
    <w:pPr>
      <w:pStyle w:val="Footer"/>
      <w:jc w:val="center"/>
      <w:rPr>
        <w:rFonts w:ascii="Garamond" w:hAnsi="Garamond"/>
        <w:b/>
        <w:color w:val="800000"/>
        <w:sz w:val="18"/>
        <w:szCs w:val="18"/>
      </w:rPr>
    </w:pPr>
    <w:r>
      <w:rPr>
        <w:rFonts w:ascii="Garamond" w:hAnsi="Garamond"/>
        <w:b/>
        <w:color w:val="800000"/>
        <w:sz w:val="18"/>
        <w:szCs w:val="18"/>
      </w:rPr>
      <w:t xml:space="preserve">Cross Keys Capital, LLC  |  </w:t>
    </w:r>
    <w:r w:rsidR="007908B9">
      <w:rPr>
        <w:rFonts w:ascii="Garamond" w:hAnsi="Garamond"/>
        <w:b/>
        <w:color w:val="800000"/>
        <w:sz w:val="18"/>
        <w:szCs w:val="18"/>
      </w:rPr>
      <w:t>200 E Broward Blvd</w:t>
    </w:r>
    <w:r>
      <w:rPr>
        <w:rFonts w:ascii="Garamond" w:hAnsi="Garamond"/>
        <w:b/>
        <w:color w:val="800000"/>
        <w:sz w:val="18"/>
        <w:szCs w:val="18"/>
      </w:rPr>
      <w:t xml:space="preserve">, Suite </w:t>
    </w:r>
    <w:r w:rsidR="007908B9">
      <w:rPr>
        <w:rFonts w:ascii="Garamond" w:hAnsi="Garamond"/>
        <w:b/>
        <w:color w:val="800000"/>
        <w:sz w:val="18"/>
        <w:szCs w:val="18"/>
      </w:rPr>
      <w:t>1200</w:t>
    </w:r>
    <w:r>
      <w:rPr>
        <w:rFonts w:ascii="Garamond" w:hAnsi="Garamond"/>
        <w:b/>
        <w:color w:val="800000"/>
        <w:sz w:val="18"/>
        <w:szCs w:val="18"/>
      </w:rPr>
      <w:t xml:space="preserve">  Fort Lauderdale, FL  33301  |  www.ckcap.com</w:t>
    </w:r>
  </w:p>
  <w:p w14:paraId="6F88210D" w14:textId="77777777" w:rsidR="001B2402" w:rsidRPr="00235135" w:rsidRDefault="001B2402">
    <w:pPr>
      <w:pStyle w:val="Footer"/>
      <w:jc w:val="center"/>
      <w:rPr>
        <w:rFonts w:ascii="Garamond" w:hAnsi="Garamond"/>
        <w:b/>
        <w:color w:val="999999"/>
        <w:sz w:val="18"/>
        <w:szCs w:val="18"/>
      </w:rPr>
    </w:pPr>
  </w:p>
  <w:p w14:paraId="5468F552" w14:textId="77777777" w:rsidR="001B2402" w:rsidRDefault="001B2402" w:rsidP="001F4B15">
    <w:pPr>
      <w:pStyle w:val="Footer"/>
      <w:rPr>
        <w:rFonts w:ascii="Garamond" w:hAnsi="Garamond"/>
        <w:b/>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8218C" w14:textId="77777777" w:rsidR="00EF16B0" w:rsidRDefault="00EF16B0">
      <w:pPr>
        <w:spacing w:after="0" w:line="240" w:lineRule="auto"/>
      </w:pPr>
      <w:r>
        <w:separator/>
      </w:r>
    </w:p>
  </w:footnote>
  <w:footnote w:type="continuationSeparator" w:id="0">
    <w:p w14:paraId="3AFEE486" w14:textId="77777777" w:rsidR="00EF16B0" w:rsidRDefault="00EF1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17F6F" w14:textId="12546C15" w:rsidR="001B2402" w:rsidRDefault="00000000" w:rsidP="00BD795B">
    <w:pPr>
      <w:pStyle w:val="Header"/>
      <w:ind w:left="-720"/>
      <w:rPr>
        <w:rFonts w:ascii="Garamond" w:hAnsi="Garamond"/>
        <w:b/>
        <w:color w:val="800000"/>
        <w:sz w:val="18"/>
        <w:szCs w:val="18"/>
      </w:rPr>
    </w:pPr>
    <w:r>
      <w:rPr>
        <w:rFonts w:ascii="Garamond" w:hAnsi="Garamond"/>
        <w:b/>
        <w:color w:val="800000"/>
        <w:sz w:val="18"/>
        <w:szCs w:val="18"/>
      </w:rPr>
      <w:t xml:space="preserve">Project </w:t>
    </w:r>
    <w:r w:rsidR="000919FD">
      <w:rPr>
        <w:rFonts w:ascii="Garamond" w:hAnsi="Garamond"/>
        <w:b/>
        <w:color w:val="800000"/>
        <w:sz w:val="18"/>
        <w:szCs w:val="18"/>
      </w:rPr>
      <w:t>Slab</w:t>
    </w:r>
  </w:p>
  <w:p w14:paraId="3E02AA1A" w14:textId="2A534FA2" w:rsidR="001B2402" w:rsidRDefault="00000000" w:rsidP="009C7D51">
    <w:pPr>
      <w:pStyle w:val="Header"/>
      <w:ind w:left="-720"/>
      <w:rPr>
        <w:rFonts w:ascii="Garamond" w:hAnsi="Garamond"/>
        <w:b/>
        <w:color w:val="800000"/>
        <w:sz w:val="18"/>
        <w:szCs w:val="18"/>
      </w:rPr>
    </w:pPr>
    <w:r w:rsidRPr="00B677E8">
      <w:rPr>
        <w:rFonts w:ascii="Garamond" w:hAnsi="Garamond"/>
        <w:b/>
        <w:color w:val="800000"/>
        <w:sz w:val="18"/>
        <w:szCs w:val="18"/>
      </w:rPr>
      <w:t xml:space="preserve">Non-Disclosure Agreement For: </w:t>
    </w:r>
    <w:r w:rsidR="00283096">
      <w:rPr>
        <w:rFonts w:ascii="Garamond" w:hAnsi="Garamond"/>
        <w:b/>
        <w:color w:val="800000"/>
        <w:sz w:val="18"/>
        <w:szCs w:val="18"/>
      </w:rPr>
      <w:t>Burlington Street Partners</w:t>
    </w:r>
  </w:p>
  <w:p w14:paraId="07448D20" w14:textId="1F8EDC44" w:rsidR="001B2402" w:rsidRPr="00BB4E9F" w:rsidRDefault="00000000" w:rsidP="009C7D51">
    <w:pPr>
      <w:pStyle w:val="Header"/>
      <w:ind w:left="-720"/>
      <w:rPr>
        <w:rFonts w:ascii="Garamond" w:hAnsi="Garamond"/>
        <w:b/>
        <w:color w:val="800000"/>
        <w:sz w:val="16"/>
        <w:szCs w:val="16"/>
      </w:rPr>
    </w:pPr>
    <w:r w:rsidRPr="00BB4E9F">
      <w:rPr>
        <w:rFonts w:ascii="Garamond" w:hAnsi="Garamond"/>
        <w:b/>
        <w:color w:val="800000"/>
        <w:sz w:val="18"/>
      </w:rPr>
      <w:t xml:space="preserve">Page </w:t>
    </w:r>
    <w:r w:rsidRPr="00BB4E9F">
      <w:rPr>
        <w:rFonts w:ascii="Garamond" w:hAnsi="Garamond"/>
        <w:b/>
        <w:color w:val="800000"/>
        <w:sz w:val="18"/>
      </w:rPr>
      <w:fldChar w:fldCharType="begin"/>
    </w:r>
    <w:r w:rsidRPr="00BB4E9F">
      <w:rPr>
        <w:rFonts w:ascii="Garamond" w:hAnsi="Garamond"/>
        <w:b/>
        <w:color w:val="800000"/>
        <w:sz w:val="18"/>
      </w:rPr>
      <w:instrText xml:space="preserve"> PAGE </w:instrText>
    </w:r>
    <w:r w:rsidRPr="00BB4E9F">
      <w:rPr>
        <w:rFonts w:ascii="Garamond" w:hAnsi="Garamond"/>
        <w:b/>
        <w:color w:val="800000"/>
        <w:sz w:val="18"/>
      </w:rPr>
      <w:fldChar w:fldCharType="separate"/>
    </w:r>
    <w:r>
      <w:rPr>
        <w:rFonts w:ascii="Garamond" w:hAnsi="Garamond"/>
        <w:b/>
        <w:color w:val="800000"/>
        <w:sz w:val="18"/>
      </w:rPr>
      <w:t>2</w:t>
    </w:r>
    <w:r w:rsidRPr="00BB4E9F">
      <w:rPr>
        <w:rFonts w:ascii="Garamond" w:hAnsi="Garamond"/>
        <w:b/>
        <w:color w:val="800000"/>
        <w:sz w:val="18"/>
      </w:rPr>
      <w:fldChar w:fldCharType="end"/>
    </w:r>
    <w:r>
      <w:rPr>
        <w:rFonts w:ascii="Garamond" w:hAnsi="Garamond"/>
        <w:b/>
        <w:color w:val="800000"/>
        <w:sz w:val="18"/>
      </w:rPr>
      <w:t xml:space="preserve"> of 2</w:t>
    </w:r>
    <w:r w:rsidRPr="00BB4E9F">
      <w:rPr>
        <w:rFonts w:ascii="Garamond" w:hAnsi="Garamond"/>
        <w:b/>
        <w:color w:val="800000"/>
        <w:sz w:val="18"/>
      </w:rPr>
      <w:t xml:space="preserve">    </w:t>
    </w:r>
    <w:r w:rsidRPr="003D5637">
      <w:rPr>
        <w:rFonts w:ascii="Garamond" w:hAnsi="Garamond"/>
        <w:b/>
        <w:color w:val="800000"/>
        <w:sz w:val="18"/>
      </w:rPr>
      <w:fldChar w:fldCharType="begin"/>
    </w:r>
    <w:r w:rsidRPr="003D5637">
      <w:rPr>
        <w:rFonts w:ascii="Garamond" w:hAnsi="Garamond"/>
        <w:b/>
        <w:color w:val="800000"/>
        <w:sz w:val="18"/>
      </w:rPr>
      <w:instrText xml:space="preserve"> DATE  \@ "MMMM d, yyyy"  \* MERGEFORMAT </w:instrText>
    </w:r>
    <w:r w:rsidRPr="003D5637">
      <w:rPr>
        <w:rFonts w:ascii="Garamond" w:hAnsi="Garamond"/>
        <w:b/>
        <w:color w:val="800000"/>
        <w:sz w:val="18"/>
      </w:rPr>
      <w:fldChar w:fldCharType="separate"/>
    </w:r>
    <w:r w:rsidR="00283096">
      <w:rPr>
        <w:rFonts w:ascii="Garamond" w:hAnsi="Garamond"/>
        <w:b/>
        <w:color w:val="800000"/>
        <w:sz w:val="18"/>
      </w:rPr>
      <w:t>July 15, 2025</w:t>
    </w:r>
    <w:r w:rsidRPr="003D5637">
      <w:rPr>
        <w:rFonts w:ascii="Garamond" w:hAnsi="Garamond"/>
        <w:b/>
        <w:color w:val="800000"/>
        <w:sz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2C24C" w14:textId="77777777" w:rsidR="001B2402" w:rsidRDefault="00000000" w:rsidP="00036A85">
    <w:pPr>
      <w:pStyle w:val="Header"/>
      <w:jc w:val="center"/>
    </w:pPr>
    <w:r>
      <w:drawing>
        <wp:inline distT="0" distB="0" distL="0" distR="0" wp14:anchorId="3BFE8EF4" wp14:editId="2FBF0BB8">
          <wp:extent cx="3000375" cy="571500"/>
          <wp:effectExtent l="19050" t="0" r="9525" b="0"/>
          <wp:docPr id="2" name="Picture 1" descr="C:\Users\Anthony\Documents\Cross Keys Stuff\Miscellaneous\crosskeys new best  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Documents\Cross Keys Stuff\Miscellaneous\crosskeys new best  logo.tif"/>
                  <pic:cNvPicPr>
                    <a:picLocks noChangeAspect="1" noChangeArrowheads="1"/>
                  </pic:cNvPicPr>
                </pic:nvPicPr>
                <pic:blipFill>
                  <a:blip r:embed="rId1"/>
                  <a:srcRect r="11798"/>
                  <a:stretch>
                    <a:fillRect/>
                  </a:stretch>
                </pic:blipFill>
                <pic:spPr bwMode="auto">
                  <a:xfrm>
                    <a:off x="0" y="0"/>
                    <a:ext cx="3000375" cy="57150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F8A"/>
    <w:rsid w:val="000140A7"/>
    <w:rsid w:val="000919FD"/>
    <w:rsid w:val="000C2FF2"/>
    <w:rsid w:val="001B2402"/>
    <w:rsid w:val="00283096"/>
    <w:rsid w:val="004006CA"/>
    <w:rsid w:val="004C3269"/>
    <w:rsid w:val="004C6E5A"/>
    <w:rsid w:val="004F71DA"/>
    <w:rsid w:val="0050707A"/>
    <w:rsid w:val="005A7FD1"/>
    <w:rsid w:val="005B09E9"/>
    <w:rsid w:val="0063185D"/>
    <w:rsid w:val="006B5385"/>
    <w:rsid w:val="006E5B13"/>
    <w:rsid w:val="00705438"/>
    <w:rsid w:val="00757BFD"/>
    <w:rsid w:val="007908B9"/>
    <w:rsid w:val="007C5F8A"/>
    <w:rsid w:val="00997EAB"/>
    <w:rsid w:val="009F4A85"/>
    <w:rsid w:val="00A675C4"/>
    <w:rsid w:val="00B25865"/>
    <w:rsid w:val="00D322B9"/>
    <w:rsid w:val="00D9425B"/>
    <w:rsid w:val="00DC22C3"/>
    <w:rsid w:val="00DD5543"/>
    <w:rsid w:val="00DD58CA"/>
    <w:rsid w:val="00EF16B0"/>
    <w:rsid w:val="00F13430"/>
    <w:rsid w:val="00F90211"/>
    <w:rsid w:val="00FC23FB"/>
    <w:rsid w:val="00FC3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573A2"/>
  <w15:chartTrackingRefBased/>
  <w15:docId w15:val="{032A7030-FC88-4A7A-A32C-0E34575E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F8A"/>
    <w:pPr>
      <w:spacing w:after="200" w:line="276" w:lineRule="auto"/>
    </w:pPr>
    <w:rPr>
      <w:rFonts w:eastAsiaTheme="minorEastAsia"/>
      <w:kern w:val="0"/>
      <w14:ligatures w14:val="none"/>
    </w:rPr>
  </w:style>
  <w:style w:type="paragraph" w:styleId="Heading1">
    <w:name w:val="heading 1"/>
    <w:basedOn w:val="Normal"/>
    <w:next w:val="Normal"/>
    <w:link w:val="Heading1Char"/>
    <w:uiPriority w:val="9"/>
    <w:qFormat/>
    <w:rsid w:val="007C5F8A"/>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C5F8A"/>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C5F8A"/>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C5F8A"/>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C5F8A"/>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C5F8A"/>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C5F8A"/>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C5F8A"/>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C5F8A"/>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F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F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F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F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F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F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F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F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F8A"/>
    <w:rPr>
      <w:rFonts w:eastAsiaTheme="majorEastAsia" w:cstheme="majorBidi"/>
      <w:color w:val="272727" w:themeColor="text1" w:themeTint="D8"/>
    </w:rPr>
  </w:style>
  <w:style w:type="paragraph" w:styleId="Title">
    <w:name w:val="Title"/>
    <w:basedOn w:val="Normal"/>
    <w:next w:val="Normal"/>
    <w:link w:val="TitleChar"/>
    <w:uiPriority w:val="10"/>
    <w:qFormat/>
    <w:rsid w:val="007C5F8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C5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F8A"/>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C5F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F8A"/>
    <w:pPr>
      <w:spacing w:before="160" w:after="160" w:line="259" w:lineRule="auto"/>
      <w:jc w:val="center"/>
    </w:pPr>
    <w:rPr>
      <w:rFonts w:eastAsiaTheme="minorHAnsi"/>
      <w:i/>
      <w:iCs/>
      <w:color w:val="404040" w:themeColor="text1" w:themeTint="BF"/>
      <w:kern w:val="2"/>
      <w14:ligatures w14:val="standardContextual"/>
    </w:rPr>
  </w:style>
  <w:style w:type="character" w:customStyle="1" w:styleId="QuoteChar">
    <w:name w:val="Quote Char"/>
    <w:basedOn w:val="DefaultParagraphFont"/>
    <w:link w:val="Quote"/>
    <w:uiPriority w:val="29"/>
    <w:rsid w:val="007C5F8A"/>
    <w:rPr>
      <w:i/>
      <w:iCs/>
      <w:color w:val="404040" w:themeColor="text1" w:themeTint="BF"/>
    </w:rPr>
  </w:style>
  <w:style w:type="paragraph" w:styleId="ListParagraph">
    <w:name w:val="List Paragraph"/>
    <w:basedOn w:val="Normal"/>
    <w:uiPriority w:val="34"/>
    <w:qFormat/>
    <w:rsid w:val="007C5F8A"/>
    <w:pPr>
      <w:spacing w:after="160" w:line="259" w:lineRule="auto"/>
      <w:ind w:left="720"/>
      <w:contextualSpacing/>
    </w:pPr>
    <w:rPr>
      <w:rFonts w:eastAsiaTheme="minorHAnsi"/>
      <w:kern w:val="2"/>
      <w14:ligatures w14:val="standardContextual"/>
    </w:rPr>
  </w:style>
  <w:style w:type="character" w:styleId="IntenseEmphasis">
    <w:name w:val="Intense Emphasis"/>
    <w:basedOn w:val="DefaultParagraphFont"/>
    <w:uiPriority w:val="21"/>
    <w:qFormat/>
    <w:rsid w:val="007C5F8A"/>
    <w:rPr>
      <w:i/>
      <w:iCs/>
      <w:color w:val="0F4761" w:themeColor="accent1" w:themeShade="BF"/>
    </w:rPr>
  </w:style>
  <w:style w:type="paragraph" w:styleId="IntenseQuote">
    <w:name w:val="Intense Quote"/>
    <w:basedOn w:val="Normal"/>
    <w:next w:val="Normal"/>
    <w:link w:val="IntenseQuoteChar"/>
    <w:uiPriority w:val="30"/>
    <w:qFormat/>
    <w:rsid w:val="007C5F8A"/>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C5F8A"/>
    <w:rPr>
      <w:i/>
      <w:iCs/>
      <w:color w:val="0F4761" w:themeColor="accent1" w:themeShade="BF"/>
    </w:rPr>
  </w:style>
  <w:style w:type="character" w:styleId="IntenseReference">
    <w:name w:val="Intense Reference"/>
    <w:basedOn w:val="DefaultParagraphFont"/>
    <w:uiPriority w:val="32"/>
    <w:qFormat/>
    <w:rsid w:val="007C5F8A"/>
    <w:rPr>
      <w:b/>
      <w:bCs/>
      <w:smallCaps/>
      <w:color w:val="0F4761" w:themeColor="accent1" w:themeShade="BF"/>
      <w:spacing w:val="5"/>
    </w:rPr>
  </w:style>
  <w:style w:type="paragraph" w:styleId="Header">
    <w:name w:val="header"/>
    <w:basedOn w:val="Normal"/>
    <w:link w:val="HeaderChar"/>
    <w:rsid w:val="007C5F8A"/>
    <w:pPr>
      <w:spacing w:after="0" w:line="240" w:lineRule="auto"/>
    </w:pPr>
    <w:rPr>
      <w:rFonts w:ascii="Times New Roman" w:eastAsia="Times New Roman" w:hAnsi="Times New Roman" w:cs="Times New Roman"/>
      <w:noProof/>
      <w:sz w:val="24"/>
      <w:szCs w:val="20"/>
    </w:rPr>
  </w:style>
  <w:style w:type="character" w:customStyle="1" w:styleId="HeaderChar">
    <w:name w:val="Header Char"/>
    <w:basedOn w:val="DefaultParagraphFont"/>
    <w:link w:val="Header"/>
    <w:rsid w:val="007C5F8A"/>
    <w:rPr>
      <w:rFonts w:ascii="Times New Roman" w:eastAsia="Times New Roman" w:hAnsi="Times New Roman" w:cs="Times New Roman"/>
      <w:noProof/>
      <w:kern w:val="0"/>
      <w:sz w:val="24"/>
      <w:szCs w:val="20"/>
      <w14:ligatures w14:val="none"/>
    </w:rPr>
  </w:style>
  <w:style w:type="paragraph" w:styleId="Footer">
    <w:name w:val="footer"/>
    <w:basedOn w:val="Normal"/>
    <w:link w:val="FooterChar"/>
    <w:rsid w:val="007C5F8A"/>
    <w:pPr>
      <w:spacing w:after="0" w:line="240" w:lineRule="auto"/>
    </w:pPr>
    <w:rPr>
      <w:rFonts w:ascii="Times New Roman" w:eastAsia="Times New Roman" w:hAnsi="Times New Roman" w:cs="Times New Roman"/>
      <w:noProof/>
      <w:sz w:val="24"/>
      <w:szCs w:val="20"/>
    </w:rPr>
  </w:style>
  <w:style w:type="character" w:customStyle="1" w:styleId="FooterChar">
    <w:name w:val="Footer Char"/>
    <w:basedOn w:val="DefaultParagraphFont"/>
    <w:link w:val="Footer"/>
    <w:rsid w:val="007C5F8A"/>
    <w:rPr>
      <w:rFonts w:ascii="Times New Roman" w:eastAsia="Times New Roman" w:hAnsi="Times New Roman" w:cs="Times New Roman"/>
      <w:noProof/>
      <w:kern w:val="0"/>
      <w:sz w:val="24"/>
      <w:szCs w:val="20"/>
      <w14:ligatures w14:val="none"/>
    </w:rPr>
  </w:style>
  <w:style w:type="paragraph" w:styleId="PlainText">
    <w:name w:val="Plain Text"/>
    <w:basedOn w:val="Normal"/>
    <w:link w:val="PlainTextChar"/>
    <w:uiPriority w:val="99"/>
    <w:rsid w:val="007C5F8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7C5F8A"/>
    <w:rPr>
      <w:rFonts w:ascii="Courier New" w:eastAsia="Times New Roman" w:hAnsi="Courier New" w:cs="Times New Roman"/>
      <w:kern w:val="0"/>
      <w:sz w:val="20"/>
      <w:szCs w:val="20"/>
      <w14:ligatures w14:val="none"/>
    </w:rPr>
  </w:style>
  <w:style w:type="paragraph" w:customStyle="1" w:styleId="Default">
    <w:name w:val="Default"/>
    <w:rsid w:val="007C5F8A"/>
    <w:pPr>
      <w:autoSpaceDE w:val="0"/>
      <w:autoSpaceDN w:val="0"/>
      <w:adjustRightInd w:val="0"/>
      <w:spacing w:after="0" w:line="240" w:lineRule="auto"/>
    </w:pPr>
    <w:rPr>
      <w:rFonts w:ascii="Times New Roman" w:eastAsia="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1402</Words>
  <Characters>7993</Characters>
  <Application>Microsoft Office Word</Application>
  <DocSecurity>0</DocSecurity>
  <Lines>66</Lines>
  <Paragraphs>18</Paragraphs>
  <ScaleCrop>false</ScaleCrop>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Levy</dc:creator>
  <cp:keywords/>
  <dc:description/>
  <cp:lastModifiedBy>Steven Goetz</cp:lastModifiedBy>
  <cp:revision>2</cp:revision>
  <cp:lastPrinted>2025-07-09T19:39:00Z</cp:lastPrinted>
  <dcterms:created xsi:type="dcterms:W3CDTF">2025-07-15T14:19:00Z</dcterms:created>
  <dcterms:modified xsi:type="dcterms:W3CDTF">2025-07-15T14:19:00Z</dcterms:modified>
</cp:coreProperties>
</file>