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37E" w:rsidRPr="0080137E" w:rsidRDefault="0080137E" w:rsidP="0080137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80137E">
        <w:rPr>
          <w:rFonts w:ascii="Times New Roman" w:eastAsia="Times New Roman" w:hAnsi="Times New Roman" w:cs="Times New Roman"/>
          <w:b/>
          <w:bCs/>
          <w:kern w:val="36"/>
          <w:sz w:val="48"/>
          <w:szCs w:val="48"/>
        </w:rPr>
        <w:t xml:space="preserve">Phase 6: Data Warehousing and ETL - </w:t>
      </w:r>
      <w:proofErr w:type="spellStart"/>
      <w:r w:rsidRPr="0080137E">
        <w:rPr>
          <w:rFonts w:ascii="Times New Roman" w:eastAsia="Times New Roman" w:hAnsi="Times New Roman" w:cs="Times New Roman"/>
          <w:b/>
          <w:bCs/>
          <w:kern w:val="36"/>
          <w:sz w:val="48"/>
          <w:szCs w:val="48"/>
        </w:rPr>
        <w:t>MediLink</w:t>
      </w:r>
      <w:proofErr w:type="spellEnd"/>
      <w:r w:rsidRPr="0080137E">
        <w:rPr>
          <w:rFonts w:ascii="Times New Roman" w:eastAsia="Times New Roman" w:hAnsi="Times New Roman" w:cs="Times New Roman"/>
          <w:b/>
          <w:bCs/>
          <w:kern w:val="36"/>
          <w:sz w:val="48"/>
          <w:szCs w:val="48"/>
        </w:rPr>
        <w:t xml:space="preserve"> Health Network</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6.1 Introduction</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A data warehouse is a </w:t>
      </w:r>
      <w:proofErr w:type="spellStart"/>
      <w:r w:rsidRPr="0080137E">
        <w:rPr>
          <w:rFonts w:ascii="Times New Roman" w:eastAsia="Times New Roman" w:hAnsi="Times New Roman" w:cs="Times New Roman"/>
          <w:sz w:val="24"/>
          <w:szCs w:val="24"/>
        </w:rPr>
        <w:t>centralised</w:t>
      </w:r>
      <w:proofErr w:type="spellEnd"/>
      <w:r w:rsidRPr="0080137E">
        <w:rPr>
          <w:rFonts w:ascii="Times New Roman" w:eastAsia="Times New Roman" w:hAnsi="Times New Roman" w:cs="Times New Roman"/>
          <w:sz w:val="24"/>
          <w:szCs w:val="24"/>
        </w:rPr>
        <w:t xml:space="preserve"> repository that integrates data from multiple operational systems and </w:t>
      </w:r>
      <w:proofErr w:type="spellStart"/>
      <w:r w:rsidRPr="0080137E">
        <w:rPr>
          <w:rFonts w:ascii="Times New Roman" w:eastAsia="Times New Roman" w:hAnsi="Times New Roman" w:cs="Times New Roman"/>
          <w:sz w:val="24"/>
          <w:szCs w:val="24"/>
        </w:rPr>
        <w:t>organises</w:t>
      </w:r>
      <w:proofErr w:type="spellEnd"/>
      <w:r w:rsidRPr="0080137E">
        <w:rPr>
          <w:rFonts w:ascii="Times New Roman" w:eastAsia="Times New Roman" w:hAnsi="Times New Roman" w:cs="Times New Roman"/>
          <w:sz w:val="24"/>
          <w:szCs w:val="24"/>
        </w:rPr>
        <w:t xml:space="preserve"> it for reporting, analysis, and decision-making. For </w:t>
      </w:r>
      <w:proofErr w:type="spellStart"/>
      <w:r w:rsidRPr="0080137E">
        <w:rPr>
          <w:rFonts w:ascii="Times New Roman" w:eastAsia="Times New Roman" w:hAnsi="Times New Roman" w:cs="Times New Roman"/>
          <w:sz w:val="24"/>
          <w:szCs w:val="24"/>
        </w:rPr>
        <w:t>MediLink</w:t>
      </w:r>
      <w:proofErr w:type="spellEnd"/>
      <w:r w:rsidRPr="0080137E">
        <w:rPr>
          <w:rFonts w:ascii="Times New Roman" w:eastAsia="Times New Roman" w:hAnsi="Times New Roman" w:cs="Times New Roman"/>
          <w:sz w:val="24"/>
          <w:szCs w:val="24"/>
        </w:rPr>
        <w:t xml:space="preserve"> Health Network, a data warehouse will consolidate healthcare information from facilities in Kampala, </w:t>
      </w:r>
      <w:proofErr w:type="spellStart"/>
      <w:r w:rsidRPr="0080137E">
        <w:rPr>
          <w:rFonts w:ascii="Times New Roman" w:eastAsia="Times New Roman" w:hAnsi="Times New Roman" w:cs="Times New Roman"/>
          <w:sz w:val="24"/>
          <w:szCs w:val="24"/>
        </w:rPr>
        <w:t>Mukono</w:t>
      </w:r>
      <w:proofErr w:type="spellEnd"/>
      <w:r w:rsidRPr="0080137E">
        <w:rPr>
          <w:rFonts w:ascii="Times New Roman" w:eastAsia="Times New Roman" w:hAnsi="Times New Roman" w:cs="Times New Roman"/>
          <w:sz w:val="24"/>
          <w:szCs w:val="24"/>
        </w:rPr>
        <w:t xml:space="preserve">, </w:t>
      </w:r>
      <w:proofErr w:type="spellStart"/>
      <w:r w:rsidRPr="0080137E">
        <w:rPr>
          <w:rFonts w:ascii="Times New Roman" w:eastAsia="Times New Roman" w:hAnsi="Times New Roman" w:cs="Times New Roman"/>
          <w:sz w:val="24"/>
          <w:szCs w:val="24"/>
        </w:rPr>
        <w:t>Mbarara</w:t>
      </w:r>
      <w:proofErr w:type="spellEnd"/>
      <w:r w:rsidRPr="0080137E">
        <w:rPr>
          <w:rFonts w:ascii="Times New Roman" w:eastAsia="Times New Roman" w:hAnsi="Times New Roman" w:cs="Times New Roman"/>
          <w:sz w:val="24"/>
          <w:szCs w:val="24"/>
        </w:rPr>
        <w:t xml:space="preserve">, and </w:t>
      </w:r>
      <w:proofErr w:type="spellStart"/>
      <w:r w:rsidRPr="0080137E">
        <w:rPr>
          <w:rFonts w:ascii="Times New Roman" w:eastAsia="Times New Roman" w:hAnsi="Times New Roman" w:cs="Times New Roman"/>
          <w:sz w:val="24"/>
          <w:szCs w:val="24"/>
        </w:rPr>
        <w:t>Gulu</w:t>
      </w:r>
      <w:proofErr w:type="spellEnd"/>
      <w:r w:rsidRPr="0080137E">
        <w:rPr>
          <w:rFonts w:ascii="Times New Roman" w:eastAsia="Times New Roman" w:hAnsi="Times New Roman" w:cs="Times New Roman"/>
          <w:sz w:val="24"/>
          <w:szCs w:val="24"/>
        </w:rPr>
        <w:t xml:space="preserve"> to provide a unified view of patient activity, service </w:t>
      </w:r>
      <w:proofErr w:type="spellStart"/>
      <w:r w:rsidRPr="0080137E">
        <w:rPr>
          <w:rFonts w:ascii="Times New Roman" w:eastAsia="Times New Roman" w:hAnsi="Times New Roman" w:cs="Times New Roman"/>
          <w:sz w:val="24"/>
          <w:szCs w:val="24"/>
        </w:rPr>
        <w:t>utilisation</w:t>
      </w:r>
      <w:proofErr w:type="spellEnd"/>
      <w:r w:rsidRPr="0080137E">
        <w:rPr>
          <w:rFonts w:ascii="Times New Roman" w:eastAsia="Times New Roman" w:hAnsi="Times New Roman" w:cs="Times New Roman"/>
          <w:sz w:val="24"/>
          <w:szCs w:val="24"/>
        </w:rPr>
        <w:t>, and healthcare performance.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The participating facilities may use different operational systems and data formats. Extract, Transform, and Load (ETL) processes will therefore be required to extract source data, </w:t>
      </w:r>
      <w:proofErr w:type="spellStart"/>
      <w:r w:rsidRPr="0080137E">
        <w:rPr>
          <w:rFonts w:ascii="Times New Roman" w:eastAsia="Times New Roman" w:hAnsi="Times New Roman" w:cs="Times New Roman"/>
          <w:sz w:val="24"/>
          <w:szCs w:val="24"/>
        </w:rPr>
        <w:t>standardise</w:t>
      </w:r>
      <w:proofErr w:type="spellEnd"/>
      <w:r w:rsidRPr="0080137E">
        <w:rPr>
          <w:rFonts w:ascii="Times New Roman" w:eastAsia="Times New Roman" w:hAnsi="Times New Roman" w:cs="Times New Roman"/>
          <w:sz w:val="24"/>
          <w:szCs w:val="24"/>
        </w:rPr>
        <w:t xml:space="preserve"> and validate it, resolve inconsistencies, and load it into the central analytical environment.</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This phase proposes a dimensional data warehouse using a star schema, supported by controlled ETL processes, data-quality checks, and metadata tracking.</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6.2 Objectives of the Data Warehouse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The </w:t>
      </w:r>
      <w:proofErr w:type="spellStart"/>
      <w:r w:rsidRPr="0080137E">
        <w:rPr>
          <w:rFonts w:ascii="Times New Roman" w:eastAsia="Times New Roman" w:hAnsi="Times New Roman" w:cs="Times New Roman"/>
          <w:sz w:val="24"/>
          <w:szCs w:val="24"/>
        </w:rPr>
        <w:t>MediLink</w:t>
      </w:r>
      <w:proofErr w:type="spellEnd"/>
      <w:r w:rsidRPr="0080137E">
        <w:rPr>
          <w:rFonts w:ascii="Times New Roman" w:eastAsia="Times New Roman" w:hAnsi="Times New Roman" w:cs="Times New Roman"/>
          <w:sz w:val="24"/>
          <w:szCs w:val="24"/>
        </w:rPr>
        <w:t xml:space="preserve"> data warehouse will:</w:t>
      </w:r>
    </w:p>
    <w:p w:rsidR="0080137E" w:rsidRPr="0080137E" w:rsidRDefault="0080137E" w:rsidP="008013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Integrate data from the participating healthcare facilities.</w:t>
      </w:r>
    </w:p>
    <w:p w:rsidR="0080137E" w:rsidRPr="0080137E" w:rsidRDefault="0080137E" w:rsidP="008013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Provide a consistent structure for cross-facility reporting.</w:t>
      </w:r>
    </w:p>
    <w:p w:rsidR="0080137E" w:rsidRPr="0080137E" w:rsidRDefault="0080137E" w:rsidP="008013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Support analysis of patient visits, diagnoses, and healthcare service </w:t>
      </w:r>
      <w:proofErr w:type="spellStart"/>
      <w:r w:rsidRPr="0080137E">
        <w:rPr>
          <w:rFonts w:ascii="Times New Roman" w:eastAsia="Times New Roman" w:hAnsi="Times New Roman" w:cs="Times New Roman"/>
          <w:sz w:val="24"/>
          <w:szCs w:val="24"/>
        </w:rPr>
        <w:t>utilisation</w:t>
      </w:r>
      <w:proofErr w:type="spellEnd"/>
      <w:r w:rsidRPr="0080137E">
        <w:rPr>
          <w:rFonts w:ascii="Times New Roman" w:eastAsia="Times New Roman" w:hAnsi="Times New Roman" w:cs="Times New Roman"/>
          <w:sz w:val="24"/>
          <w:szCs w:val="24"/>
        </w:rPr>
        <w:t>.</w:t>
      </w:r>
    </w:p>
    <w:p w:rsidR="0080137E" w:rsidRPr="0080137E" w:rsidRDefault="0080137E" w:rsidP="008013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Maintain consistent dimensions for patients, facilities, dates, and services.</w:t>
      </w:r>
    </w:p>
    <w:p w:rsidR="0080137E" w:rsidRPr="0080137E" w:rsidRDefault="0080137E" w:rsidP="008013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Preserve historical information for trend analysis.</w:t>
      </w:r>
    </w:p>
    <w:p w:rsidR="0080137E" w:rsidRPr="0080137E" w:rsidRDefault="0080137E" w:rsidP="008013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Improve the timeliness and reliability of management reports.</w:t>
      </w:r>
    </w:p>
    <w:p w:rsidR="0080137E" w:rsidRPr="0080137E" w:rsidRDefault="0080137E" w:rsidP="008013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Support Ministry of Health reporting requirements, including submission by the fifth day of each month.</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6.3 Proposed Data Warehouse Architecture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data warehouse will follow a layered architecture.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1. Source systems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Kampala · </w:t>
      </w:r>
      <w:proofErr w:type="spellStart"/>
      <w:r w:rsidRPr="0080137E">
        <w:rPr>
          <w:rFonts w:ascii="Times New Roman" w:eastAsia="Times New Roman" w:hAnsi="Times New Roman" w:cs="Times New Roman"/>
          <w:sz w:val="24"/>
          <w:szCs w:val="24"/>
        </w:rPr>
        <w:t>Mukono</w:t>
      </w:r>
      <w:proofErr w:type="spellEnd"/>
      <w:r w:rsidRPr="0080137E">
        <w:rPr>
          <w:rFonts w:ascii="Times New Roman" w:eastAsia="Times New Roman" w:hAnsi="Times New Roman" w:cs="Times New Roman"/>
          <w:sz w:val="24"/>
          <w:szCs w:val="24"/>
        </w:rPr>
        <w:t xml:space="preserve"> · </w:t>
      </w:r>
      <w:proofErr w:type="spellStart"/>
      <w:r w:rsidRPr="0080137E">
        <w:rPr>
          <w:rFonts w:ascii="Times New Roman" w:eastAsia="Times New Roman" w:hAnsi="Times New Roman" w:cs="Times New Roman"/>
          <w:sz w:val="24"/>
          <w:szCs w:val="24"/>
        </w:rPr>
        <w:t>Mbarara</w:t>
      </w:r>
      <w:proofErr w:type="spellEnd"/>
      <w:r w:rsidRPr="0080137E">
        <w:rPr>
          <w:rFonts w:ascii="Times New Roman" w:eastAsia="Times New Roman" w:hAnsi="Times New Roman" w:cs="Times New Roman"/>
          <w:sz w:val="24"/>
          <w:szCs w:val="24"/>
        </w:rPr>
        <w:t xml:space="preserve"> · </w:t>
      </w:r>
      <w:proofErr w:type="spellStart"/>
      <w:r w:rsidRPr="0080137E">
        <w:rPr>
          <w:rFonts w:ascii="Times New Roman" w:eastAsia="Times New Roman" w:hAnsi="Times New Roman" w:cs="Times New Roman"/>
          <w:sz w:val="24"/>
          <w:szCs w:val="24"/>
        </w:rPr>
        <w:t>Gulu</w:t>
      </w:r>
      <w:proofErr w:type="spellEnd"/>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Patient records, visits, diagnoses and services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2. Extraction and staging</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lastRenderedPageBreak/>
        <w:t>Extract source records and preserve source identifiers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3. Transformation and validation</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Standardisation</w:t>
      </w:r>
      <w:proofErr w:type="spellEnd"/>
      <w:r w:rsidRPr="0080137E">
        <w:rPr>
          <w:rFonts w:ascii="Times New Roman" w:eastAsia="Times New Roman" w:hAnsi="Times New Roman" w:cs="Times New Roman"/>
          <w:sz w:val="24"/>
          <w:szCs w:val="24"/>
        </w:rPr>
        <w:t xml:space="preserve"> · Data quality · Deduplication · MDM</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4. Enterprise data warehouse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Fact tables and conformed dimensions in a star schema</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5. Reporting and analytics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Power BI / Tableau · SQL reports · Monthly performance dashboards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Cross-cutting controls: data governance, access control, auditing, metadata and lineage.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This architecture separates operational data collection from analytical processing. It also enables </w:t>
      </w:r>
      <w:proofErr w:type="spellStart"/>
      <w:r w:rsidRPr="0080137E">
        <w:rPr>
          <w:rFonts w:ascii="Times New Roman" w:eastAsia="Times New Roman" w:hAnsi="Times New Roman" w:cs="Times New Roman"/>
          <w:sz w:val="24"/>
          <w:szCs w:val="24"/>
        </w:rPr>
        <w:t>MediLink</w:t>
      </w:r>
      <w:proofErr w:type="spellEnd"/>
      <w:r w:rsidRPr="0080137E">
        <w:rPr>
          <w:rFonts w:ascii="Times New Roman" w:eastAsia="Times New Roman" w:hAnsi="Times New Roman" w:cs="Times New Roman"/>
          <w:sz w:val="24"/>
          <w:szCs w:val="24"/>
        </w:rPr>
        <w:t xml:space="preserve"> to validate incoming information before it becomes part of the official reporting dataset.</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6.4 Dimensional Modelling and Star Schema</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MediLink</w:t>
      </w:r>
      <w:proofErr w:type="spellEnd"/>
      <w:r w:rsidRPr="0080137E">
        <w:rPr>
          <w:rFonts w:ascii="Times New Roman" w:eastAsia="Times New Roman" w:hAnsi="Times New Roman" w:cs="Times New Roman"/>
          <w:sz w:val="24"/>
          <w:szCs w:val="24"/>
        </w:rPr>
        <w:t xml:space="preserve"> will use a star schema because it simplifies analytical queries and reporting. A star schema consists of a central fact table connected to descriptive dimension tables.</w:t>
      </w:r>
    </w:p>
    <w:p w:rsidR="0080137E" w:rsidRPr="0080137E" w:rsidRDefault="0080137E" w:rsidP="0080137E">
      <w:pPr>
        <w:spacing w:before="100" w:beforeAutospacing="1" w:after="100" w:afterAutospacing="1" w:line="240" w:lineRule="auto"/>
        <w:outlineLvl w:val="2"/>
        <w:rPr>
          <w:rFonts w:ascii="Times New Roman" w:eastAsia="Times New Roman" w:hAnsi="Times New Roman" w:cs="Times New Roman"/>
          <w:b/>
          <w:bCs/>
          <w:sz w:val="27"/>
          <w:szCs w:val="27"/>
        </w:rPr>
      </w:pPr>
      <w:r w:rsidRPr="0080137E">
        <w:rPr>
          <w:rFonts w:ascii="Times New Roman" w:eastAsia="Times New Roman" w:hAnsi="Times New Roman" w:cs="Times New Roman"/>
          <w:b/>
          <w:bCs/>
          <w:sz w:val="27"/>
          <w:szCs w:val="27"/>
        </w:rPr>
        <w:t>6.4.1 Fact table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The proposed central fact table is </w:t>
      </w:r>
      <w:proofErr w:type="spellStart"/>
      <w:r w:rsidRPr="0080137E">
        <w:rPr>
          <w:rFonts w:ascii="Courier New" w:eastAsia="Times New Roman" w:hAnsi="Courier New" w:cs="Courier New"/>
          <w:sz w:val="20"/>
          <w:szCs w:val="20"/>
        </w:rPr>
        <w:t>fact_patient_visit</w:t>
      </w:r>
      <w:proofErr w:type="spellEnd"/>
      <w:r w:rsidRPr="0080137E">
        <w:rPr>
          <w:rFonts w:ascii="Times New Roman" w:eastAsia="Times New Roman" w:hAnsi="Times New Roman" w:cs="Times New Roman"/>
          <w:sz w:val="24"/>
          <w:szCs w:val="24"/>
        </w:rPr>
        <w:t>.</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It will store measurable information about patient visits, including:</w:t>
      </w:r>
    </w:p>
    <w:p w:rsidR="0080137E" w:rsidRPr="0080137E" w:rsidRDefault="0080137E" w:rsidP="008013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Visit count.</w:t>
      </w:r>
    </w:p>
    <w:p w:rsidR="0080137E" w:rsidRPr="0080137E" w:rsidRDefault="0080137E" w:rsidP="008013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Length of stay, where applicable.</w:t>
      </w:r>
    </w:p>
    <w:p w:rsidR="0080137E" w:rsidRPr="0080137E" w:rsidRDefault="0080137E" w:rsidP="008013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Service quantity or cost, where reliable financial data is available.</w:t>
      </w:r>
    </w:p>
    <w:p w:rsidR="0080137E" w:rsidRPr="0080137E" w:rsidRDefault="0080137E" w:rsidP="008013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Links to the relevant patient, facility, date, and service dimensions.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Grain: One row per patient visit or encounter. This grain must be enforced consistently so that a single visit is not counted multiple times during integration.</w:t>
      </w:r>
    </w:p>
    <w:p w:rsidR="0080137E" w:rsidRDefault="0080137E" w:rsidP="0080137E">
      <w:pPr>
        <w:spacing w:before="100" w:beforeAutospacing="1" w:after="100" w:afterAutospacing="1" w:line="240" w:lineRule="auto"/>
        <w:outlineLvl w:val="2"/>
        <w:rPr>
          <w:rFonts w:ascii="Times New Roman" w:eastAsia="Times New Roman" w:hAnsi="Times New Roman" w:cs="Times New Roman"/>
          <w:b/>
          <w:bCs/>
          <w:sz w:val="27"/>
          <w:szCs w:val="27"/>
        </w:rPr>
      </w:pPr>
    </w:p>
    <w:p w:rsidR="0080137E" w:rsidRDefault="0080137E" w:rsidP="0080137E">
      <w:pPr>
        <w:spacing w:before="100" w:beforeAutospacing="1" w:after="100" w:afterAutospacing="1" w:line="240" w:lineRule="auto"/>
        <w:outlineLvl w:val="2"/>
        <w:rPr>
          <w:rFonts w:ascii="Times New Roman" w:eastAsia="Times New Roman" w:hAnsi="Times New Roman" w:cs="Times New Roman"/>
          <w:b/>
          <w:bCs/>
          <w:sz w:val="27"/>
          <w:szCs w:val="27"/>
        </w:rPr>
      </w:pPr>
    </w:p>
    <w:p w:rsidR="0080137E" w:rsidRPr="0080137E" w:rsidRDefault="0080137E" w:rsidP="0080137E">
      <w:pPr>
        <w:spacing w:before="100" w:beforeAutospacing="1" w:after="100" w:afterAutospacing="1" w:line="240" w:lineRule="auto"/>
        <w:outlineLvl w:val="2"/>
        <w:rPr>
          <w:rFonts w:ascii="Times New Roman" w:eastAsia="Times New Roman" w:hAnsi="Times New Roman" w:cs="Times New Roman"/>
          <w:b/>
          <w:bCs/>
          <w:sz w:val="27"/>
          <w:szCs w:val="27"/>
        </w:rPr>
      </w:pPr>
      <w:r w:rsidRPr="0080137E">
        <w:rPr>
          <w:rFonts w:ascii="Times New Roman" w:eastAsia="Times New Roman" w:hAnsi="Times New Roman" w:cs="Times New Roman"/>
          <w:b/>
          <w:bCs/>
          <w:sz w:val="27"/>
          <w:szCs w:val="27"/>
        </w:rPr>
        <w:t>6.4.2 Dimension tables</w:t>
      </w:r>
    </w:p>
    <w:tbl>
      <w:tblPr>
        <w:tblW w:w="8320" w:type="dxa"/>
        <w:tblInd w:w="-10" w:type="dxa"/>
        <w:tblLook w:val="04A0" w:firstRow="1" w:lastRow="0" w:firstColumn="1" w:lastColumn="0" w:noHBand="0" w:noVBand="1"/>
      </w:tblPr>
      <w:tblGrid>
        <w:gridCol w:w="1777"/>
        <w:gridCol w:w="4136"/>
        <w:gridCol w:w="2407"/>
      </w:tblGrid>
      <w:tr w:rsidR="0080137E" w:rsidRPr="0080137E" w:rsidTr="0080137E">
        <w:trPr>
          <w:trHeight w:val="310"/>
        </w:trPr>
        <w:tc>
          <w:tcPr>
            <w:tcW w:w="166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jc w:val="center"/>
              <w:rPr>
                <w:rFonts w:ascii="Times New Roman" w:eastAsia="Times New Roman" w:hAnsi="Times New Roman" w:cs="Times New Roman"/>
                <w:b/>
                <w:bCs/>
                <w:color w:val="000000"/>
                <w:sz w:val="24"/>
                <w:szCs w:val="24"/>
              </w:rPr>
            </w:pPr>
            <w:r w:rsidRPr="0080137E">
              <w:rPr>
                <w:rFonts w:ascii="Times New Roman" w:eastAsia="Times New Roman" w:hAnsi="Times New Roman" w:cs="Times New Roman"/>
                <w:b/>
                <w:bCs/>
                <w:color w:val="000000"/>
                <w:sz w:val="24"/>
                <w:szCs w:val="24"/>
              </w:rPr>
              <w:lastRenderedPageBreak/>
              <w:t>Dimension</w:t>
            </w:r>
          </w:p>
        </w:tc>
        <w:tc>
          <w:tcPr>
            <w:tcW w:w="4220" w:type="dxa"/>
            <w:tcBorders>
              <w:top w:val="single" w:sz="8" w:space="0" w:color="auto"/>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jc w:val="center"/>
              <w:rPr>
                <w:rFonts w:ascii="Times New Roman" w:eastAsia="Times New Roman" w:hAnsi="Times New Roman" w:cs="Times New Roman"/>
                <w:b/>
                <w:bCs/>
                <w:color w:val="000000"/>
                <w:sz w:val="24"/>
                <w:szCs w:val="24"/>
              </w:rPr>
            </w:pPr>
            <w:r w:rsidRPr="0080137E">
              <w:rPr>
                <w:rFonts w:ascii="Times New Roman" w:eastAsia="Times New Roman" w:hAnsi="Times New Roman" w:cs="Times New Roman"/>
                <w:b/>
                <w:bCs/>
                <w:color w:val="000000"/>
                <w:sz w:val="24"/>
                <w:szCs w:val="24"/>
              </w:rPr>
              <w:t>Example attributes</w:t>
            </w:r>
          </w:p>
        </w:tc>
        <w:tc>
          <w:tcPr>
            <w:tcW w:w="2440" w:type="dxa"/>
            <w:tcBorders>
              <w:top w:val="single" w:sz="8" w:space="0" w:color="auto"/>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jc w:val="center"/>
              <w:rPr>
                <w:rFonts w:ascii="Times New Roman" w:eastAsia="Times New Roman" w:hAnsi="Times New Roman" w:cs="Times New Roman"/>
                <w:b/>
                <w:bCs/>
                <w:color w:val="000000"/>
                <w:sz w:val="24"/>
                <w:szCs w:val="24"/>
              </w:rPr>
            </w:pPr>
            <w:r w:rsidRPr="0080137E">
              <w:rPr>
                <w:rFonts w:ascii="Times New Roman" w:eastAsia="Times New Roman" w:hAnsi="Times New Roman" w:cs="Times New Roman"/>
                <w:b/>
                <w:bCs/>
                <w:color w:val="000000"/>
                <w:sz w:val="24"/>
                <w:szCs w:val="24"/>
              </w:rPr>
              <w:t>Purpose</w:t>
            </w:r>
          </w:p>
        </w:tc>
      </w:tr>
      <w:tr w:rsidR="0080137E" w:rsidRPr="0080137E" w:rsidTr="0080137E">
        <w:trPr>
          <w:trHeight w:val="1250"/>
        </w:trPr>
        <w:tc>
          <w:tcPr>
            <w:tcW w:w="1660"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Courier New" w:eastAsia="Times New Roman" w:hAnsi="Courier New" w:cs="Courier New"/>
                <w:color w:val="000000"/>
                <w:sz w:val="20"/>
                <w:szCs w:val="20"/>
              </w:rPr>
            </w:pPr>
            <w:proofErr w:type="spellStart"/>
            <w:r w:rsidRPr="0080137E">
              <w:rPr>
                <w:rFonts w:ascii="Courier New" w:eastAsia="Times New Roman" w:hAnsi="Courier New" w:cs="Courier New"/>
                <w:color w:val="000000"/>
                <w:sz w:val="20"/>
                <w:szCs w:val="20"/>
              </w:rPr>
              <w:t>dim_patient</w:t>
            </w:r>
            <w:proofErr w:type="spellEnd"/>
          </w:p>
        </w:tc>
        <w:tc>
          <w:tcPr>
            <w:tcW w:w="422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Patient key, enterprise patient ID, approved demographic attributes</w:t>
            </w:r>
          </w:p>
        </w:tc>
        <w:tc>
          <w:tcPr>
            <w:tcW w:w="244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Enables patient-level analysis with appropriate access restrictions.</w:t>
            </w:r>
          </w:p>
        </w:tc>
      </w:tr>
      <w:tr w:rsidR="0080137E" w:rsidRPr="0080137E" w:rsidTr="0080137E">
        <w:trPr>
          <w:trHeight w:val="940"/>
        </w:trPr>
        <w:tc>
          <w:tcPr>
            <w:tcW w:w="1660"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Courier New" w:eastAsia="Times New Roman" w:hAnsi="Courier New" w:cs="Courier New"/>
                <w:color w:val="000000"/>
                <w:sz w:val="20"/>
                <w:szCs w:val="20"/>
              </w:rPr>
            </w:pPr>
            <w:proofErr w:type="spellStart"/>
            <w:r w:rsidRPr="0080137E">
              <w:rPr>
                <w:rFonts w:ascii="Courier New" w:eastAsia="Times New Roman" w:hAnsi="Courier New" w:cs="Courier New"/>
                <w:color w:val="000000"/>
                <w:sz w:val="20"/>
                <w:szCs w:val="20"/>
              </w:rPr>
              <w:t>dim_facility</w:t>
            </w:r>
            <w:proofErr w:type="spellEnd"/>
          </w:p>
        </w:tc>
        <w:tc>
          <w:tcPr>
            <w:tcW w:w="422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Facility key, facility code, facility name, district</w:t>
            </w:r>
          </w:p>
        </w:tc>
        <w:tc>
          <w:tcPr>
            <w:tcW w:w="244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Supports comparison across healthcare facilities.</w:t>
            </w:r>
          </w:p>
        </w:tc>
      </w:tr>
      <w:tr w:rsidR="0080137E" w:rsidRPr="0080137E" w:rsidTr="0080137E">
        <w:trPr>
          <w:trHeight w:val="940"/>
        </w:trPr>
        <w:tc>
          <w:tcPr>
            <w:tcW w:w="1660"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Courier New" w:eastAsia="Times New Roman" w:hAnsi="Courier New" w:cs="Courier New"/>
                <w:color w:val="000000"/>
                <w:sz w:val="20"/>
                <w:szCs w:val="20"/>
              </w:rPr>
            </w:pPr>
            <w:proofErr w:type="spellStart"/>
            <w:r w:rsidRPr="0080137E">
              <w:rPr>
                <w:rFonts w:ascii="Courier New" w:eastAsia="Times New Roman" w:hAnsi="Courier New" w:cs="Courier New"/>
                <w:color w:val="000000"/>
                <w:sz w:val="20"/>
                <w:szCs w:val="20"/>
              </w:rPr>
              <w:t>dim_date</w:t>
            </w:r>
            <w:proofErr w:type="spellEnd"/>
          </w:p>
        </w:tc>
        <w:tc>
          <w:tcPr>
            <w:tcW w:w="422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Date key, day, month, quarter, year</w:t>
            </w:r>
          </w:p>
        </w:tc>
        <w:tc>
          <w:tcPr>
            <w:tcW w:w="244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Enables daily, monthly, quarterly and annual analysis.</w:t>
            </w:r>
          </w:p>
        </w:tc>
      </w:tr>
      <w:tr w:rsidR="0080137E" w:rsidRPr="0080137E" w:rsidTr="0080137E">
        <w:trPr>
          <w:trHeight w:val="630"/>
        </w:trPr>
        <w:tc>
          <w:tcPr>
            <w:tcW w:w="1660"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Courier New" w:eastAsia="Times New Roman" w:hAnsi="Courier New" w:cs="Courier New"/>
                <w:color w:val="000000"/>
                <w:sz w:val="20"/>
                <w:szCs w:val="20"/>
              </w:rPr>
            </w:pPr>
            <w:proofErr w:type="spellStart"/>
            <w:r w:rsidRPr="0080137E">
              <w:rPr>
                <w:rFonts w:ascii="Courier New" w:eastAsia="Times New Roman" w:hAnsi="Courier New" w:cs="Courier New"/>
                <w:color w:val="000000"/>
                <w:sz w:val="20"/>
                <w:szCs w:val="20"/>
              </w:rPr>
              <w:t>dim_service</w:t>
            </w:r>
            <w:proofErr w:type="spellEnd"/>
          </w:p>
        </w:tc>
        <w:tc>
          <w:tcPr>
            <w:tcW w:w="422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Service key, service code, service category</w:t>
            </w:r>
          </w:p>
        </w:tc>
        <w:tc>
          <w:tcPr>
            <w:tcW w:w="244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Supports analysis by healthcare service type.</w:t>
            </w:r>
          </w:p>
        </w:tc>
      </w:tr>
      <w:tr w:rsidR="0080137E" w:rsidRPr="0080137E" w:rsidTr="0080137E">
        <w:trPr>
          <w:trHeight w:val="630"/>
        </w:trPr>
        <w:tc>
          <w:tcPr>
            <w:tcW w:w="1660"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Courier New" w:eastAsia="Times New Roman" w:hAnsi="Courier New" w:cs="Courier New"/>
                <w:color w:val="000000"/>
                <w:sz w:val="20"/>
                <w:szCs w:val="20"/>
              </w:rPr>
            </w:pPr>
            <w:proofErr w:type="spellStart"/>
            <w:r w:rsidRPr="0080137E">
              <w:rPr>
                <w:rFonts w:ascii="Courier New" w:eastAsia="Times New Roman" w:hAnsi="Courier New" w:cs="Courier New"/>
                <w:color w:val="000000"/>
                <w:sz w:val="20"/>
                <w:szCs w:val="20"/>
              </w:rPr>
              <w:t>dim_diagnosis</w:t>
            </w:r>
            <w:proofErr w:type="spellEnd"/>
          </w:p>
        </w:tc>
        <w:tc>
          <w:tcPr>
            <w:tcW w:w="422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Diagnosis key, standard diagnosis code, diagnosis description</w:t>
            </w:r>
          </w:p>
        </w:tc>
        <w:tc>
          <w:tcPr>
            <w:tcW w:w="2440"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Supports analysis of recorded diagnoses.</w:t>
            </w:r>
          </w:p>
        </w:tc>
      </w:tr>
    </w:tbl>
    <w:p w:rsid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dimensions will use warehouse surrogate keys to support consistent relationships and historical tracking. Patient identifiers used in analytical systems will be governed carefully to avoid unnecessary exposure of personally identifiable information.</w:t>
      </w:r>
    </w:p>
    <w:p w:rsidR="0080137E" w:rsidRPr="0080137E" w:rsidRDefault="0080137E" w:rsidP="0080137E">
      <w:pPr>
        <w:spacing w:before="100" w:beforeAutospacing="1" w:after="100" w:afterAutospacing="1" w:line="240" w:lineRule="auto"/>
        <w:outlineLvl w:val="2"/>
        <w:rPr>
          <w:rFonts w:ascii="Times New Roman" w:eastAsia="Times New Roman" w:hAnsi="Times New Roman" w:cs="Times New Roman"/>
          <w:b/>
          <w:bCs/>
          <w:sz w:val="27"/>
          <w:szCs w:val="27"/>
        </w:rPr>
      </w:pPr>
      <w:r w:rsidRPr="0080137E">
        <w:rPr>
          <w:rFonts w:ascii="Times New Roman" w:eastAsia="Times New Roman" w:hAnsi="Times New Roman" w:cs="Times New Roman"/>
          <w:b/>
          <w:bCs/>
          <w:sz w:val="27"/>
          <w:szCs w:val="27"/>
        </w:rPr>
        <w:t>6.4.3 Star schema relationships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fact table will reference the dimension tables through foreign-key relationships.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dim_patient</w:t>
      </w:r>
      <w:proofErr w:type="spellEnd"/>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patient_key</w:t>
      </w:r>
      <w:proofErr w:type="spellEnd"/>
      <w:r w:rsidRPr="0080137E">
        <w:rPr>
          <w:rFonts w:ascii="Times New Roman" w:eastAsia="Times New Roman" w:hAnsi="Times New Roman" w:cs="Times New Roman"/>
          <w:sz w:val="24"/>
          <w:szCs w:val="24"/>
        </w:rPr>
        <w:t xml:space="preserve"> (PK)</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dim_facility</w:t>
      </w:r>
      <w:proofErr w:type="spellEnd"/>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facility_key</w:t>
      </w:r>
      <w:proofErr w:type="spellEnd"/>
      <w:r w:rsidRPr="0080137E">
        <w:rPr>
          <w:rFonts w:ascii="Times New Roman" w:eastAsia="Times New Roman" w:hAnsi="Times New Roman" w:cs="Times New Roman"/>
          <w:sz w:val="24"/>
          <w:szCs w:val="24"/>
        </w:rPr>
        <w:t xml:space="preserve"> (PK)</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dim_date</w:t>
      </w:r>
      <w:proofErr w:type="spellEnd"/>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date_key</w:t>
      </w:r>
      <w:proofErr w:type="spellEnd"/>
      <w:r w:rsidRPr="0080137E">
        <w:rPr>
          <w:rFonts w:ascii="Times New Roman" w:eastAsia="Times New Roman" w:hAnsi="Times New Roman" w:cs="Times New Roman"/>
          <w:sz w:val="24"/>
          <w:szCs w:val="24"/>
        </w:rPr>
        <w:t xml:space="preserve"> (PK)</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dim_service</w:t>
      </w:r>
      <w:proofErr w:type="spellEnd"/>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service_key</w:t>
      </w:r>
      <w:proofErr w:type="spellEnd"/>
      <w:r w:rsidRPr="0080137E">
        <w:rPr>
          <w:rFonts w:ascii="Times New Roman" w:eastAsia="Times New Roman" w:hAnsi="Times New Roman" w:cs="Times New Roman"/>
          <w:sz w:val="24"/>
          <w:szCs w:val="24"/>
        </w:rPr>
        <w:t xml:space="preserve"> (PK)</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dim_diagnosis</w:t>
      </w:r>
      <w:proofErr w:type="spellEnd"/>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lastRenderedPageBreak/>
        <w:t>diagnosis_key</w:t>
      </w:r>
      <w:proofErr w:type="spellEnd"/>
      <w:r w:rsidRPr="0080137E">
        <w:rPr>
          <w:rFonts w:ascii="Times New Roman" w:eastAsia="Times New Roman" w:hAnsi="Times New Roman" w:cs="Times New Roman"/>
          <w:sz w:val="24"/>
          <w:szCs w:val="24"/>
        </w:rPr>
        <w:t xml:space="preserve"> (PK)</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fact_patient_visit</w:t>
      </w:r>
      <w:proofErr w:type="spellEnd"/>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visit_key</w:t>
      </w:r>
      <w:proofErr w:type="spellEnd"/>
      <w:r w:rsidRPr="0080137E">
        <w:rPr>
          <w:rFonts w:ascii="Times New Roman" w:eastAsia="Times New Roman" w:hAnsi="Times New Roman" w:cs="Times New Roman"/>
          <w:sz w:val="24"/>
          <w:szCs w:val="24"/>
        </w:rPr>
        <w:t xml:space="preserve"> (PK)</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patient_key</w:t>
      </w:r>
      <w:proofErr w:type="spellEnd"/>
      <w:r w:rsidRPr="0080137E">
        <w:rPr>
          <w:rFonts w:ascii="Times New Roman" w:eastAsia="Times New Roman" w:hAnsi="Times New Roman" w:cs="Times New Roman"/>
          <w:sz w:val="24"/>
          <w:szCs w:val="24"/>
        </w:rPr>
        <w:t xml:space="preserve">, </w:t>
      </w:r>
      <w:proofErr w:type="spellStart"/>
      <w:r w:rsidRPr="0080137E">
        <w:rPr>
          <w:rFonts w:ascii="Times New Roman" w:eastAsia="Times New Roman" w:hAnsi="Times New Roman" w:cs="Times New Roman"/>
          <w:sz w:val="24"/>
          <w:szCs w:val="24"/>
        </w:rPr>
        <w:t>facility_key</w:t>
      </w:r>
      <w:proofErr w:type="spellEnd"/>
      <w:r w:rsidRPr="0080137E">
        <w:rPr>
          <w:rFonts w:ascii="Times New Roman" w:eastAsia="Times New Roman" w:hAnsi="Times New Roman" w:cs="Times New Roman"/>
          <w:sz w:val="24"/>
          <w:szCs w:val="24"/>
        </w:rPr>
        <w:t xml:space="preserve">, </w:t>
      </w:r>
      <w:proofErr w:type="spellStart"/>
      <w:r w:rsidRPr="0080137E">
        <w:rPr>
          <w:rFonts w:ascii="Times New Roman" w:eastAsia="Times New Roman" w:hAnsi="Times New Roman" w:cs="Times New Roman"/>
          <w:sz w:val="24"/>
          <w:szCs w:val="24"/>
        </w:rPr>
        <w:t>date_key</w:t>
      </w:r>
      <w:proofErr w:type="spellEnd"/>
      <w:r w:rsidRPr="0080137E">
        <w:rPr>
          <w:rFonts w:ascii="Times New Roman" w:eastAsia="Times New Roman" w:hAnsi="Times New Roman" w:cs="Times New Roman"/>
          <w:sz w:val="24"/>
          <w:szCs w:val="24"/>
        </w:rPr>
        <w:t xml:space="preserve">, </w:t>
      </w:r>
      <w:proofErr w:type="spellStart"/>
      <w:r w:rsidRPr="0080137E">
        <w:rPr>
          <w:rFonts w:ascii="Times New Roman" w:eastAsia="Times New Roman" w:hAnsi="Times New Roman" w:cs="Times New Roman"/>
          <w:sz w:val="24"/>
          <w:szCs w:val="24"/>
        </w:rPr>
        <w:t>service_key</w:t>
      </w:r>
      <w:proofErr w:type="spellEnd"/>
      <w:r w:rsidRPr="0080137E">
        <w:rPr>
          <w:rFonts w:ascii="Times New Roman" w:eastAsia="Times New Roman" w:hAnsi="Times New Roman" w:cs="Times New Roman"/>
          <w:sz w:val="24"/>
          <w:szCs w:val="24"/>
        </w:rPr>
        <w:t xml:space="preserve">, </w:t>
      </w:r>
      <w:proofErr w:type="spellStart"/>
      <w:r w:rsidRPr="0080137E">
        <w:rPr>
          <w:rFonts w:ascii="Times New Roman" w:eastAsia="Times New Roman" w:hAnsi="Times New Roman" w:cs="Times New Roman"/>
          <w:sz w:val="24"/>
          <w:szCs w:val="24"/>
        </w:rPr>
        <w:t>diagnosis_key</w:t>
      </w:r>
      <w:proofErr w:type="spellEnd"/>
      <w:r w:rsidRPr="0080137E">
        <w:rPr>
          <w:rFonts w:ascii="Times New Roman" w:eastAsia="Times New Roman" w:hAnsi="Times New Roman" w:cs="Times New Roman"/>
          <w:sz w:val="24"/>
          <w:szCs w:val="24"/>
        </w:rPr>
        <w:t xml:space="preserve"> (FKs)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visit_count</w:t>
      </w:r>
      <w:proofErr w:type="spellEnd"/>
      <w:r w:rsidRPr="0080137E">
        <w:rPr>
          <w:rFonts w:ascii="Times New Roman" w:eastAsia="Times New Roman" w:hAnsi="Times New Roman" w:cs="Times New Roman"/>
          <w:sz w:val="24"/>
          <w:szCs w:val="24"/>
        </w:rPr>
        <w:t>, applicable measures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Each dimension can relate to many fact records. For example, one facility can have many patient visits, and one patient can have multiple visits over time.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If a visit contains multiple diagnoses, the design must accommodate that relationship without duplicating visit counts. </w:t>
      </w:r>
      <w:proofErr w:type="spellStart"/>
      <w:r w:rsidRPr="0080137E">
        <w:rPr>
          <w:rFonts w:ascii="Times New Roman" w:eastAsia="Times New Roman" w:hAnsi="Times New Roman" w:cs="Times New Roman"/>
          <w:sz w:val="24"/>
          <w:szCs w:val="24"/>
        </w:rPr>
        <w:t>MediLink</w:t>
      </w:r>
      <w:proofErr w:type="spellEnd"/>
      <w:r w:rsidRPr="0080137E">
        <w:rPr>
          <w:rFonts w:ascii="Times New Roman" w:eastAsia="Times New Roman" w:hAnsi="Times New Roman" w:cs="Times New Roman"/>
          <w:sz w:val="24"/>
          <w:szCs w:val="24"/>
        </w:rPr>
        <w:t xml:space="preserve"> can use a separate visit-diagnosis bridge table or define a diagnosis-level fact grain where appropriate.</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6.5 ETL Process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ETL process will transfer data from the operational systems into the warehouse through three main stages.</w:t>
      </w:r>
    </w:p>
    <w:p w:rsidR="0080137E" w:rsidRPr="0080137E" w:rsidRDefault="0080137E" w:rsidP="0080137E">
      <w:pPr>
        <w:spacing w:before="100" w:beforeAutospacing="1" w:after="100" w:afterAutospacing="1" w:line="240" w:lineRule="auto"/>
        <w:outlineLvl w:val="2"/>
        <w:rPr>
          <w:rFonts w:ascii="Times New Roman" w:eastAsia="Times New Roman" w:hAnsi="Times New Roman" w:cs="Times New Roman"/>
          <w:b/>
          <w:bCs/>
          <w:sz w:val="27"/>
          <w:szCs w:val="27"/>
        </w:rPr>
      </w:pPr>
      <w:r w:rsidRPr="0080137E">
        <w:rPr>
          <w:rFonts w:ascii="Times New Roman" w:eastAsia="Times New Roman" w:hAnsi="Times New Roman" w:cs="Times New Roman"/>
          <w:b/>
          <w:bCs/>
          <w:sz w:val="27"/>
          <w:szCs w:val="27"/>
        </w:rPr>
        <w:t>6.5.1 Extract</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extraction process will retrieve the required data from each participating facility, including patient references, visit dates, facility codes, diagnoses, and service records.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Extraction controls will include:</w:t>
      </w:r>
    </w:p>
    <w:p w:rsidR="0080137E" w:rsidRPr="0080137E" w:rsidRDefault="0080137E" w:rsidP="008013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Recording the source system and extraction timestamp.</w:t>
      </w:r>
    </w:p>
    <w:p w:rsidR="0080137E" w:rsidRPr="0080137E" w:rsidRDefault="0080137E" w:rsidP="008013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Using incremental extraction where the source supports reliable change tracking.</w:t>
      </w:r>
    </w:p>
    <w:p w:rsidR="0080137E" w:rsidRPr="0080137E" w:rsidRDefault="0080137E" w:rsidP="008013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Preserving source record identifiers.</w:t>
      </w:r>
    </w:p>
    <w:p w:rsidR="0080137E" w:rsidRPr="0080137E" w:rsidRDefault="0080137E" w:rsidP="008013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Handling connectivity interruptions through retries and controlled reprocessing.</w:t>
      </w:r>
    </w:p>
    <w:p w:rsidR="0080137E" w:rsidRPr="0080137E" w:rsidRDefault="0080137E" w:rsidP="008013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Preventing repeated extraction from creating duplicate warehouse records.</w:t>
      </w:r>
    </w:p>
    <w:p w:rsidR="0080137E" w:rsidRPr="0080137E" w:rsidRDefault="0080137E" w:rsidP="0080137E">
      <w:pPr>
        <w:spacing w:before="100" w:beforeAutospacing="1" w:after="100" w:afterAutospacing="1" w:line="240" w:lineRule="auto"/>
        <w:outlineLvl w:val="2"/>
        <w:rPr>
          <w:rFonts w:ascii="Times New Roman" w:eastAsia="Times New Roman" w:hAnsi="Times New Roman" w:cs="Times New Roman"/>
          <w:b/>
          <w:bCs/>
          <w:sz w:val="27"/>
          <w:szCs w:val="27"/>
        </w:rPr>
      </w:pPr>
      <w:r w:rsidRPr="0080137E">
        <w:rPr>
          <w:rFonts w:ascii="Times New Roman" w:eastAsia="Times New Roman" w:hAnsi="Times New Roman" w:cs="Times New Roman"/>
          <w:b/>
          <w:bCs/>
          <w:sz w:val="27"/>
          <w:szCs w:val="27"/>
        </w:rPr>
        <w:t>6.5.2 Transform</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transformation process will convert source data into the agreed warehouse format.</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Transformations will include:</w:t>
      </w:r>
    </w:p>
    <w:p w:rsidR="0080137E" w:rsidRPr="0080137E" w:rsidRDefault="0080137E" w:rsidP="0080137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Standardising</w:t>
      </w:r>
      <w:proofErr w:type="spellEnd"/>
      <w:r w:rsidRPr="0080137E">
        <w:rPr>
          <w:rFonts w:ascii="Times New Roman" w:eastAsia="Times New Roman" w:hAnsi="Times New Roman" w:cs="Times New Roman"/>
          <w:sz w:val="24"/>
          <w:szCs w:val="24"/>
        </w:rPr>
        <w:t xml:space="preserve"> dates and categorical values.</w:t>
      </w:r>
    </w:p>
    <w:p w:rsidR="0080137E" w:rsidRPr="0080137E" w:rsidRDefault="0080137E" w:rsidP="008013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Validating required fields and business rules.</w:t>
      </w:r>
    </w:p>
    <w:p w:rsidR="0080137E" w:rsidRPr="0080137E" w:rsidRDefault="0080137E" w:rsidP="0080137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80137E">
        <w:rPr>
          <w:rFonts w:ascii="Times New Roman" w:eastAsia="Times New Roman" w:hAnsi="Times New Roman" w:cs="Times New Roman"/>
          <w:sz w:val="24"/>
          <w:szCs w:val="24"/>
        </w:rPr>
        <w:t>Normalising</w:t>
      </w:r>
      <w:proofErr w:type="spellEnd"/>
      <w:r w:rsidRPr="0080137E">
        <w:rPr>
          <w:rFonts w:ascii="Times New Roman" w:eastAsia="Times New Roman" w:hAnsi="Times New Roman" w:cs="Times New Roman"/>
          <w:sz w:val="24"/>
          <w:szCs w:val="24"/>
        </w:rPr>
        <w:t xml:space="preserve"> phone numbers where they are needed for </w:t>
      </w:r>
      <w:proofErr w:type="spellStart"/>
      <w:r w:rsidRPr="0080137E">
        <w:rPr>
          <w:rFonts w:ascii="Times New Roman" w:eastAsia="Times New Roman" w:hAnsi="Times New Roman" w:cs="Times New Roman"/>
          <w:sz w:val="24"/>
          <w:szCs w:val="24"/>
        </w:rPr>
        <w:t>authorised</w:t>
      </w:r>
      <w:proofErr w:type="spellEnd"/>
      <w:r w:rsidRPr="0080137E">
        <w:rPr>
          <w:rFonts w:ascii="Times New Roman" w:eastAsia="Times New Roman" w:hAnsi="Times New Roman" w:cs="Times New Roman"/>
          <w:sz w:val="24"/>
          <w:szCs w:val="24"/>
        </w:rPr>
        <w:t xml:space="preserve"> integration.</w:t>
      </w:r>
    </w:p>
    <w:p w:rsidR="0080137E" w:rsidRPr="0080137E" w:rsidRDefault="0080137E" w:rsidP="008013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Mapping facility-specific service and diagnosis codes to approved standards.</w:t>
      </w:r>
    </w:p>
    <w:p w:rsidR="0080137E" w:rsidRPr="0080137E" w:rsidRDefault="0080137E" w:rsidP="008013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lastRenderedPageBreak/>
        <w:t>Resolving patient references through the MDM process.</w:t>
      </w:r>
    </w:p>
    <w:p w:rsidR="0080137E" w:rsidRPr="0080137E" w:rsidRDefault="0080137E" w:rsidP="008013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Removing duplicate ingestion events without discarding legitimate repeated visits.</w:t>
      </w:r>
    </w:p>
    <w:p w:rsidR="0080137E" w:rsidRPr="0080137E" w:rsidRDefault="0080137E" w:rsidP="008013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Applying dimension-key lookups.</w:t>
      </w:r>
    </w:p>
    <w:p w:rsidR="0080137E" w:rsidRPr="0080137E" w:rsidRDefault="0080137E" w:rsidP="008013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Recording rejected records and transformation errors for investigation.</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Transformation rules will be version-controlled and documented so that reporting results can be reproduced and audited.</w:t>
      </w:r>
    </w:p>
    <w:p w:rsidR="0080137E" w:rsidRPr="0080137E" w:rsidRDefault="0080137E" w:rsidP="0080137E">
      <w:pPr>
        <w:spacing w:before="100" w:beforeAutospacing="1" w:after="100" w:afterAutospacing="1" w:line="240" w:lineRule="auto"/>
        <w:outlineLvl w:val="2"/>
        <w:rPr>
          <w:rFonts w:ascii="Times New Roman" w:eastAsia="Times New Roman" w:hAnsi="Times New Roman" w:cs="Times New Roman"/>
          <w:b/>
          <w:bCs/>
          <w:sz w:val="27"/>
          <w:szCs w:val="27"/>
        </w:rPr>
      </w:pPr>
      <w:r w:rsidRPr="0080137E">
        <w:rPr>
          <w:rFonts w:ascii="Times New Roman" w:eastAsia="Times New Roman" w:hAnsi="Times New Roman" w:cs="Times New Roman"/>
          <w:b/>
          <w:bCs/>
          <w:sz w:val="27"/>
          <w:szCs w:val="27"/>
        </w:rPr>
        <w:t>6.5.3 Load</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loading process will populate dimension tables before inserting fact records that reference those dimensions.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process will:</w:t>
      </w:r>
    </w:p>
    <w:p w:rsidR="0080137E" w:rsidRPr="0080137E" w:rsidRDefault="0080137E" w:rsidP="008013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Insert or update dimension records.</w:t>
      </w:r>
    </w:p>
    <w:p w:rsidR="0080137E" w:rsidRPr="0080137E" w:rsidRDefault="0080137E" w:rsidP="008013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Generate or retrieve surrogate keys.</w:t>
      </w:r>
    </w:p>
    <w:p w:rsidR="0080137E" w:rsidRPr="0080137E" w:rsidRDefault="0080137E" w:rsidP="008013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Load fact records only when required references are valid.</w:t>
      </w:r>
    </w:p>
    <w:p w:rsidR="0080137E" w:rsidRPr="0080137E" w:rsidRDefault="0080137E" w:rsidP="008013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Use transactions where appropriate to prevent partial loads.</w:t>
      </w:r>
    </w:p>
    <w:p w:rsidR="0080137E" w:rsidRPr="0080137E" w:rsidRDefault="0080137E" w:rsidP="008013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Record successful, rejected, and failed records.</w:t>
      </w:r>
    </w:p>
    <w:p w:rsidR="0080137E" w:rsidRPr="0080137E" w:rsidRDefault="0080137E" w:rsidP="008013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Support controlled reprocessing without double-counting visits.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Unknown or unavailable dimension values may be represented using designated warehouse unknown members, provided those records remain traceable and are excluded from analyses where the missing information would make the result misleading.</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6.7 Data Warehouse Quality Controls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following controls will be applied to protect the reliability of the warehouse.</w:t>
      </w:r>
    </w:p>
    <w:tbl>
      <w:tblPr>
        <w:tblW w:w="9483" w:type="dxa"/>
        <w:tblInd w:w="-10" w:type="dxa"/>
        <w:tblLook w:val="04A0" w:firstRow="1" w:lastRow="0" w:firstColumn="1" w:lastColumn="0" w:noHBand="0" w:noVBand="1"/>
      </w:tblPr>
      <w:tblGrid>
        <w:gridCol w:w="2677"/>
        <w:gridCol w:w="6806"/>
      </w:tblGrid>
      <w:tr w:rsidR="0080137E" w:rsidRPr="0080137E" w:rsidTr="0080137E">
        <w:trPr>
          <w:trHeight w:val="225"/>
        </w:trPr>
        <w:tc>
          <w:tcPr>
            <w:tcW w:w="267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jc w:val="center"/>
              <w:rPr>
                <w:rFonts w:ascii="Times New Roman" w:eastAsia="Times New Roman" w:hAnsi="Times New Roman" w:cs="Times New Roman"/>
                <w:b/>
                <w:bCs/>
                <w:color w:val="000000"/>
                <w:sz w:val="24"/>
                <w:szCs w:val="24"/>
              </w:rPr>
            </w:pPr>
            <w:r w:rsidRPr="0080137E">
              <w:rPr>
                <w:rFonts w:ascii="Times New Roman" w:eastAsia="Times New Roman" w:hAnsi="Times New Roman" w:cs="Times New Roman"/>
                <w:b/>
                <w:bCs/>
                <w:color w:val="000000"/>
                <w:sz w:val="24"/>
                <w:szCs w:val="24"/>
              </w:rPr>
              <w:t>Control</w:t>
            </w:r>
          </w:p>
        </w:tc>
        <w:tc>
          <w:tcPr>
            <w:tcW w:w="6806" w:type="dxa"/>
            <w:tcBorders>
              <w:top w:val="single" w:sz="8" w:space="0" w:color="auto"/>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jc w:val="center"/>
              <w:rPr>
                <w:rFonts w:ascii="Times New Roman" w:eastAsia="Times New Roman" w:hAnsi="Times New Roman" w:cs="Times New Roman"/>
                <w:b/>
                <w:bCs/>
                <w:color w:val="000000"/>
                <w:sz w:val="24"/>
                <w:szCs w:val="24"/>
              </w:rPr>
            </w:pPr>
            <w:r w:rsidRPr="0080137E">
              <w:rPr>
                <w:rFonts w:ascii="Times New Roman" w:eastAsia="Times New Roman" w:hAnsi="Times New Roman" w:cs="Times New Roman"/>
                <w:b/>
                <w:bCs/>
                <w:color w:val="000000"/>
                <w:sz w:val="24"/>
                <w:szCs w:val="24"/>
              </w:rPr>
              <w:t>Purpose</w:t>
            </w:r>
          </w:p>
        </w:tc>
      </w:tr>
      <w:tr w:rsidR="0080137E" w:rsidRPr="0080137E" w:rsidTr="0080137E">
        <w:trPr>
          <w:trHeight w:val="459"/>
        </w:trPr>
        <w:tc>
          <w:tcPr>
            <w:tcW w:w="2677"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Referential integrity checks</w:t>
            </w:r>
          </w:p>
        </w:tc>
        <w:tc>
          <w:tcPr>
            <w:tcW w:w="6806"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Ensure fact records reference valid dimensions.</w:t>
            </w:r>
          </w:p>
        </w:tc>
      </w:tr>
      <w:tr w:rsidR="0080137E" w:rsidRPr="0080137E" w:rsidTr="0080137E">
        <w:trPr>
          <w:trHeight w:val="459"/>
        </w:trPr>
        <w:tc>
          <w:tcPr>
            <w:tcW w:w="2677"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Duplicate detection</w:t>
            </w:r>
          </w:p>
        </w:tc>
        <w:tc>
          <w:tcPr>
            <w:tcW w:w="6806"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Prevent repeated ingestion from inflating visit counts.</w:t>
            </w:r>
          </w:p>
        </w:tc>
      </w:tr>
      <w:tr w:rsidR="0080137E" w:rsidRPr="0080137E" w:rsidTr="0080137E">
        <w:trPr>
          <w:trHeight w:val="459"/>
        </w:trPr>
        <w:tc>
          <w:tcPr>
            <w:tcW w:w="2677"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Reconciliation</w:t>
            </w:r>
          </w:p>
        </w:tc>
        <w:tc>
          <w:tcPr>
            <w:tcW w:w="6806"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Compare extracted, loaded, rejected and quarantined record counts.</w:t>
            </w:r>
          </w:p>
        </w:tc>
      </w:tr>
      <w:tr w:rsidR="0080137E" w:rsidRPr="0080137E" w:rsidTr="0080137E">
        <w:trPr>
          <w:trHeight w:val="459"/>
        </w:trPr>
        <w:tc>
          <w:tcPr>
            <w:tcW w:w="2677"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Business-rule validation</w:t>
            </w:r>
          </w:p>
        </w:tc>
        <w:tc>
          <w:tcPr>
            <w:tcW w:w="6806"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Identify impossible dates, invalid codes and inconsistent measures.</w:t>
            </w:r>
          </w:p>
        </w:tc>
      </w:tr>
      <w:tr w:rsidR="0080137E" w:rsidRPr="0080137E" w:rsidTr="0080137E">
        <w:trPr>
          <w:trHeight w:val="459"/>
        </w:trPr>
        <w:tc>
          <w:tcPr>
            <w:tcW w:w="2677"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Completeness checks</w:t>
            </w:r>
          </w:p>
        </w:tc>
        <w:tc>
          <w:tcPr>
            <w:tcW w:w="6806"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Identify missing required dimension keys and attributes.</w:t>
            </w:r>
          </w:p>
        </w:tc>
      </w:tr>
      <w:tr w:rsidR="0080137E" w:rsidRPr="0080137E" w:rsidTr="0080137E">
        <w:trPr>
          <w:trHeight w:val="459"/>
        </w:trPr>
        <w:tc>
          <w:tcPr>
            <w:tcW w:w="2677"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Load monitoring</w:t>
            </w:r>
          </w:p>
        </w:tc>
        <w:tc>
          <w:tcPr>
            <w:tcW w:w="6806"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Detect failed, incomplete or delayed ETL runs.</w:t>
            </w:r>
          </w:p>
        </w:tc>
      </w:tr>
      <w:tr w:rsidR="0080137E" w:rsidRPr="0080137E" w:rsidTr="0080137E">
        <w:trPr>
          <w:trHeight w:val="459"/>
        </w:trPr>
        <w:tc>
          <w:tcPr>
            <w:tcW w:w="2677"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Audit and lineage records</w:t>
            </w:r>
          </w:p>
        </w:tc>
        <w:tc>
          <w:tcPr>
            <w:tcW w:w="6806"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Trace warehouse records to source systems and transformation steps.</w:t>
            </w:r>
          </w:p>
        </w:tc>
      </w:tr>
    </w:tbl>
    <w:p w:rsid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lastRenderedPageBreak/>
        <w:t>Every ETL run should generate a log containing its run identifier, start and end times, source, extracted row count, loaded row count, rejected row count, and error details.</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6.8 Reporting and Business Intelligence</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warehouse will provide a consistent analytical source for Power BI, Tableau, or SQL-based reports.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Proposed reports include:</w:t>
      </w:r>
    </w:p>
    <w:p w:rsidR="0080137E" w:rsidRPr="0080137E" w:rsidRDefault="0080137E" w:rsidP="008013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Patient visits by facility and reporting period.</w:t>
      </w:r>
    </w:p>
    <w:p w:rsidR="0080137E" w:rsidRPr="0080137E" w:rsidRDefault="0080137E" w:rsidP="008013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 xml:space="preserve">Healthcare service </w:t>
      </w:r>
      <w:proofErr w:type="spellStart"/>
      <w:r w:rsidRPr="0080137E">
        <w:rPr>
          <w:rFonts w:ascii="Times New Roman" w:eastAsia="Times New Roman" w:hAnsi="Times New Roman" w:cs="Times New Roman"/>
          <w:sz w:val="24"/>
          <w:szCs w:val="24"/>
        </w:rPr>
        <w:t>utilisation</w:t>
      </w:r>
      <w:proofErr w:type="spellEnd"/>
      <w:r w:rsidRPr="0080137E">
        <w:rPr>
          <w:rFonts w:ascii="Times New Roman" w:eastAsia="Times New Roman" w:hAnsi="Times New Roman" w:cs="Times New Roman"/>
          <w:sz w:val="24"/>
          <w:szCs w:val="24"/>
        </w:rPr>
        <w:t xml:space="preserve"> by category.</w:t>
      </w:r>
    </w:p>
    <w:p w:rsidR="0080137E" w:rsidRPr="0080137E" w:rsidRDefault="0080137E" w:rsidP="008013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Monthly patient attendance trends.</w:t>
      </w:r>
    </w:p>
    <w:p w:rsidR="0080137E" w:rsidRPr="0080137E" w:rsidRDefault="0080137E" w:rsidP="008013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Recorded diagnoses by facility and time period.</w:t>
      </w:r>
    </w:p>
    <w:p w:rsidR="0080137E" w:rsidRPr="0080137E" w:rsidRDefault="0080137E" w:rsidP="008013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Data-quality and rejected-record trends.</w:t>
      </w:r>
    </w:p>
    <w:p w:rsidR="0080137E" w:rsidRPr="0080137E" w:rsidRDefault="0080137E" w:rsidP="008013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Comparison of facility reporting performance.</w:t>
      </w:r>
    </w:p>
    <w:p w:rsidR="0080137E" w:rsidRPr="0080137E" w:rsidRDefault="0080137E" w:rsidP="008013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Data reconciliation reports for monthly submissions.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Access to reports will be role-based. Aggregated reporting should be preferred where individual patient identification is unnecessary.</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ETL schedule will be designed to meet the requirement for Ministry of Health reports by the fifth day of each month. The final reporting deadline must account for source submission delays, validation, reconciliation, and approval.</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6.9 Implementation Technology</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The proposed implementation uses the following technologies.</w:t>
      </w:r>
    </w:p>
    <w:tbl>
      <w:tblPr>
        <w:tblW w:w="9367" w:type="dxa"/>
        <w:tblInd w:w="-10" w:type="dxa"/>
        <w:tblLook w:val="04A0" w:firstRow="1" w:lastRow="0" w:firstColumn="1" w:lastColumn="0" w:noHBand="0" w:noVBand="1"/>
      </w:tblPr>
      <w:tblGrid>
        <w:gridCol w:w="1869"/>
        <w:gridCol w:w="4751"/>
        <w:gridCol w:w="2747"/>
      </w:tblGrid>
      <w:tr w:rsidR="0080137E" w:rsidRPr="0080137E" w:rsidTr="0080137E">
        <w:trPr>
          <w:trHeight w:val="224"/>
        </w:trPr>
        <w:tc>
          <w:tcPr>
            <w:tcW w:w="1869"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jc w:val="center"/>
              <w:rPr>
                <w:rFonts w:ascii="Times New Roman" w:eastAsia="Times New Roman" w:hAnsi="Times New Roman" w:cs="Times New Roman"/>
                <w:b/>
                <w:bCs/>
                <w:color w:val="000000"/>
                <w:sz w:val="24"/>
                <w:szCs w:val="24"/>
              </w:rPr>
            </w:pPr>
            <w:r w:rsidRPr="0080137E">
              <w:rPr>
                <w:rFonts w:ascii="Times New Roman" w:eastAsia="Times New Roman" w:hAnsi="Times New Roman" w:cs="Times New Roman"/>
                <w:b/>
                <w:bCs/>
                <w:color w:val="000000"/>
                <w:sz w:val="24"/>
                <w:szCs w:val="24"/>
              </w:rPr>
              <w:t>Component</w:t>
            </w:r>
          </w:p>
        </w:tc>
        <w:tc>
          <w:tcPr>
            <w:tcW w:w="4751" w:type="dxa"/>
            <w:tcBorders>
              <w:top w:val="single" w:sz="8" w:space="0" w:color="auto"/>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jc w:val="center"/>
              <w:rPr>
                <w:rFonts w:ascii="Times New Roman" w:eastAsia="Times New Roman" w:hAnsi="Times New Roman" w:cs="Times New Roman"/>
                <w:b/>
                <w:bCs/>
                <w:color w:val="000000"/>
                <w:sz w:val="24"/>
                <w:szCs w:val="24"/>
              </w:rPr>
            </w:pPr>
            <w:r w:rsidRPr="0080137E">
              <w:rPr>
                <w:rFonts w:ascii="Times New Roman" w:eastAsia="Times New Roman" w:hAnsi="Times New Roman" w:cs="Times New Roman"/>
                <w:b/>
                <w:bCs/>
                <w:color w:val="000000"/>
                <w:sz w:val="24"/>
                <w:szCs w:val="24"/>
              </w:rPr>
              <w:t>Technology</w:t>
            </w:r>
          </w:p>
        </w:tc>
        <w:tc>
          <w:tcPr>
            <w:tcW w:w="2747" w:type="dxa"/>
            <w:tcBorders>
              <w:top w:val="single" w:sz="8" w:space="0" w:color="auto"/>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jc w:val="center"/>
              <w:rPr>
                <w:rFonts w:ascii="Times New Roman" w:eastAsia="Times New Roman" w:hAnsi="Times New Roman" w:cs="Times New Roman"/>
                <w:b/>
                <w:bCs/>
                <w:color w:val="000000"/>
                <w:sz w:val="24"/>
                <w:szCs w:val="24"/>
              </w:rPr>
            </w:pPr>
            <w:r w:rsidRPr="0080137E">
              <w:rPr>
                <w:rFonts w:ascii="Times New Roman" w:eastAsia="Times New Roman" w:hAnsi="Times New Roman" w:cs="Times New Roman"/>
                <w:b/>
                <w:bCs/>
                <w:color w:val="000000"/>
                <w:sz w:val="24"/>
                <w:szCs w:val="24"/>
              </w:rPr>
              <w:t>Role</w:t>
            </w:r>
          </w:p>
        </w:tc>
      </w:tr>
      <w:tr w:rsidR="0080137E" w:rsidRPr="0080137E" w:rsidTr="0080137E">
        <w:trPr>
          <w:trHeight w:val="681"/>
        </w:trPr>
        <w:tc>
          <w:tcPr>
            <w:tcW w:w="1869"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Database</w:t>
            </w:r>
          </w:p>
        </w:tc>
        <w:tc>
          <w:tcPr>
            <w:tcW w:w="4751"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MySQL 8.0+</w:t>
            </w:r>
          </w:p>
        </w:tc>
        <w:tc>
          <w:tcPr>
            <w:tcW w:w="2747"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Stores staging data, warehouse dimensions and fact tables.</w:t>
            </w:r>
          </w:p>
        </w:tc>
      </w:tr>
      <w:tr w:rsidR="0080137E" w:rsidRPr="0080137E" w:rsidTr="0080137E">
        <w:trPr>
          <w:trHeight w:val="681"/>
        </w:trPr>
        <w:tc>
          <w:tcPr>
            <w:tcW w:w="1869"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ETL processing</w:t>
            </w:r>
          </w:p>
        </w:tc>
        <w:tc>
          <w:tcPr>
            <w:tcW w:w="4751"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SQL scripts and scheduled jobs</w:t>
            </w:r>
          </w:p>
        </w:tc>
        <w:tc>
          <w:tcPr>
            <w:tcW w:w="2747"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Extracts, transforms, validates and loads data.</w:t>
            </w:r>
          </w:p>
        </w:tc>
      </w:tr>
      <w:tr w:rsidR="0080137E" w:rsidRPr="0080137E" w:rsidTr="0080137E">
        <w:trPr>
          <w:trHeight w:val="681"/>
        </w:trPr>
        <w:tc>
          <w:tcPr>
            <w:tcW w:w="1869"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 xml:space="preserve">Data </w:t>
            </w:r>
            <w:proofErr w:type="spellStart"/>
            <w:r w:rsidRPr="0080137E">
              <w:rPr>
                <w:rFonts w:ascii="Times New Roman" w:eastAsia="Times New Roman" w:hAnsi="Times New Roman" w:cs="Times New Roman"/>
                <w:color w:val="000000"/>
                <w:sz w:val="24"/>
                <w:szCs w:val="24"/>
              </w:rPr>
              <w:t>visualisation</w:t>
            </w:r>
            <w:proofErr w:type="spellEnd"/>
          </w:p>
        </w:tc>
        <w:tc>
          <w:tcPr>
            <w:tcW w:w="4751"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Power BI or Tableau</w:t>
            </w:r>
          </w:p>
        </w:tc>
        <w:tc>
          <w:tcPr>
            <w:tcW w:w="2747"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Produces dashboards and management reports.</w:t>
            </w:r>
          </w:p>
        </w:tc>
      </w:tr>
      <w:tr w:rsidR="0080137E" w:rsidRPr="0080137E" w:rsidTr="0080137E">
        <w:trPr>
          <w:trHeight w:val="456"/>
        </w:trPr>
        <w:tc>
          <w:tcPr>
            <w:tcW w:w="1869"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Scheduling</w:t>
            </w:r>
          </w:p>
        </w:tc>
        <w:tc>
          <w:tcPr>
            <w:tcW w:w="4751"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Operating-system scheduler or approved job scheduler</w:t>
            </w:r>
          </w:p>
        </w:tc>
        <w:tc>
          <w:tcPr>
            <w:tcW w:w="2747"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Automates ETL execution.</w:t>
            </w:r>
          </w:p>
        </w:tc>
      </w:tr>
      <w:tr w:rsidR="0080137E" w:rsidRPr="0080137E" w:rsidTr="0080137E">
        <w:trPr>
          <w:trHeight w:val="681"/>
        </w:trPr>
        <w:tc>
          <w:tcPr>
            <w:tcW w:w="1869" w:type="dxa"/>
            <w:tcBorders>
              <w:top w:val="nil"/>
              <w:left w:val="single" w:sz="8" w:space="0" w:color="auto"/>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Monitoring</w:t>
            </w:r>
          </w:p>
        </w:tc>
        <w:tc>
          <w:tcPr>
            <w:tcW w:w="4751"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ETL logs and SQL quality checks</w:t>
            </w:r>
          </w:p>
        </w:tc>
        <w:tc>
          <w:tcPr>
            <w:tcW w:w="2747" w:type="dxa"/>
            <w:tcBorders>
              <w:top w:val="nil"/>
              <w:left w:val="nil"/>
              <w:bottom w:val="single" w:sz="8" w:space="0" w:color="auto"/>
              <w:right w:val="single" w:sz="8" w:space="0" w:color="auto"/>
            </w:tcBorders>
            <w:shd w:val="clear" w:color="auto" w:fill="auto"/>
            <w:vAlign w:val="center"/>
            <w:hideMark/>
          </w:tcPr>
          <w:p w:rsidR="0080137E" w:rsidRPr="0080137E" w:rsidRDefault="0080137E" w:rsidP="0080137E">
            <w:pPr>
              <w:spacing w:after="0" w:line="240" w:lineRule="auto"/>
              <w:rPr>
                <w:rFonts w:ascii="Times New Roman" w:eastAsia="Times New Roman" w:hAnsi="Times New Roman" w:cs="Times New Roman"/>
                <w:color w:val="000000"/>
                <w:sz w:val="24"/>
                <w:szCs w:val="24"/>
              </w:rPr>
            </w:pPr>
            <w:r w:rsidRPr="0080137E">
              <w:rPr>
                <w:rFonts w:ascii="Times New Roman" w:eastAsia="Times New Roman" w:hAnsi="Times New Roman" w:cs="Times New Roman"/>
                <w:color w:val="000000"/>
                <w:sz w:val="24"/>
                <w:szCs w:val="24"/>
              </w:rPr>
              <w:t>Tracks load success, failures and data-quality exceptions.</w:t>
            </w:r>
          </w:p>
        </w:tc>
      </w:tr>
    </w:tbl>
    <w:p w:rsid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lastRenderedPageBreak/>
        <w:t xml:space="preserve">The solution will </w:t>
      </w:r>
      <w:proofErr w:type="spellStart"/>
      <w:r w:rsidRPr="0080137E">
        <w:rPr>
          <w:rFonts w:ascii="Times New Roman" w:eastAsia="Times New Roman" w:hAnsi="Times New Roman" w:cs="Times New Roman"/>
          <w:sz w:val="24"/>
          <w:szCs w:val="24"/>
        </w:rPr>
        <w:t>favour</w:t>
      </w:r>
      <w:proofErr w:type="spellEnd"/>
      <w:r w:rsidRPr="0080137E">
        <w:rPr>
          <w:rFonts w:ascii="Times New Roman" w:eastAsia="Times New Roman" w:hAnsi="Times New Roman" w:cs="Times New Roman"/>
          <w:sz w:val="24"/>
          <w:szCs w:val="24"/>
        </w:rPr>
        <w:t xml:space="preserve"> simple, maintainable tools because </w:t>
      </w:r>
      <w:proofErr w:type="spellStart"/>
      <w:r w:rsidRPr="0080137E">
        <w:rPr>
          <w:rFonts w:ascii="Times New Roman" w:eastAsia="Times New Roman" w:hAnsi="Times New Roman" w:cs="Times New Roman"/>
          <w:sz w:val="24"/>
          <w:szCs w:val="24"/>
        </w:rPr>
        <w:t>MediLink</w:t>
      </w:r>
      <w:proofErr w:type="spellEnd"/>
      <w:r w:rsidRPr="0080137E">
        <w:rPr>
          <w:rFonts w:ascii="Times New Roman" w:eastAsia="Times New Roman" w:hAnsi="Times New Roman" w:cs="Times New Roman"/>
          <w:sz w:val="24"/>
          <w:szCs w:val="24"/>
        </w:rPr>
        <w:t xml:space="preserve"> has a small IT team and limited data-engineering capacity.</w:t>
      </w:r>
    </w:p>
    <w:p w:rsidR="0080137E" w:rsidRPr="0080137E" w:rsidRDefault="0080137E" w:rsidP="0080137E">
      <w:pPr>
        <w:spacing w:before="100" w:beforeAutospacing="1" w:after="100" w:afterAutospacing="1" w:line="240" w:lineRule="auto"/>
        <w:outlineLvl w:val="1"/>
        <w:rPr>
          <w:rFonts w:ascii="Times New Roman" w:eastAsia="Times New Roman" w:hAnsi="Times New Roman" w:cs="Times New Roman"/>
          <w:b/>
          <w:bCs/>
          <w:sz w:val="36"/>
          <w:szCs w:val="36"/>
        </w:rPr>
      </w:pPr>
      <w:r w:rsidRPr="0080137E">
        <w:rPr>
          <w:rFonts w:ascii="Times New Roman" w:eastAsia="Times New Roman" w:hAnsi="Times New Roman" w:cs="Times New Roman"/>
          <w:b/>
          <w:bCs/>
          <w:sz w:val="36"/>
          <w:szCs w:val="36"/>
        </w:rPr>
        <w:t>6.10 Expected Outcomes</w:t>
      </w:r>
    </w:p>
    <w:p w:rsidR="0080137E" w:rsidRPr="0080137E" w:rsidRDefault="0080137E" w:rsidP="0080137E">
      <w:p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Successful implementation of Phase 6 is expected to provide:</w:t>
      </w:r>
    </w:p>
    <w:p w:rsidR="0080137E" w:rsidRPr="0080137E" w:rsidRDefault="0080137E" w:rsidP="008013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A central data warehouse integrating information from all participating facilities.</w:t>
      </w:r>
    </w:p>
    <w:p w:rsidR="0080137E" w:rsidRPr="0080137E" w:rsidRDefault="0080137E" w:rsidP="008013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A documented star schema with clearly defined fact grain and dimensions.</w:t>
      </w:r>
    </w:p>
    <w:p w:rsidR="0080137E" w:rsidRPr="0080137E" w:rsidRDefault="0080137E" w:rsidP="008013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Repeatable ETL processes for extracting, transforming and loading data.</w:t>
      </w:r>
    </w:p>
    <w:p w:rsidR="0080137E" w:rsidRPr="0080137E" w:rsidRDefault="0080137E" w:rsidP="008013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Improved consistency and traceability of healthcare information.</w:t>
      </w:r>
    </w:p>
    <w:p w:rsidR="0080137E" w:rsidRPr="0080137E" w:rsidRDefault="0080137E" w:rsidP="008013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Historical reporting through appropriate dimension-management strategies.</w:t>
      </w:r>
    </w:p>
    <w:p w:rsidR="0080137E" w:rsidRPr="0080137E" w:rsidRDefault="0080137E" w:rsidP="008013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Reconciliation and monitoring controls that reduce duplicate counting and incomplete loads.</w:t>
      </w:r>
    </w:p>
    <w:p w:rsidR="0080137E" w:rsidRPr="0080137E" w:rsidRDefault="0080137E" w:rsidP="008013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137E">
        <w:rPr>
          <w:rFonts w:ascii="Times New Roman" w:eastAsia="Times New Roman" w:hAnsi="Times New Roman" w:cs="Times New Roman"/>
          <w:sz w:val="24"/>
          <w:szCs w:val="24"/>
        </w:rPr>
        <w:t>A reliable foundation for monthly reporting and business intelligence.</w:t>
      </w:r>
    </w:p>
    <w:p w:rsidR="001E73DA" w:rsidRDefault="001E73DA"/>
    <w:sectPr w:rsidR="001E7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3AD3"/>
    <w:multiLevelType w:val="multilevel"/>
    <w:tmpl w:val="EEEE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F6254"/>
    <w:multiLevelType w:val="multilevel"/>
    <w:tmpl w:val="F05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D4B46"/>
    <w:multiLevelType w:val="multilevel"/>
    <w:tmpl w:val="E68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B41F4"/>
    <w:multiLevelType w:val="multilevel"/>
    <w:tmpl w:val="FD64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ED62AF"/>
    <w:multiLevelType w:val="multilevel"/>
    <w:tmpl w:val="2EF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D6054"/>
    <w:multiLevelType w:val="multilevel"/>
    <w:tmpl w:val="5D08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BF254A"/>
    <w:multiLevelType w:val="multilevel"/>
    <w:tmpl w:val="63A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5"/>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F72"/>
    <w:rsid w:val="001E73DA"/>
    <w:rsid w:val="004B2F72"/>
    <w:rsid w:val="00801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5B14"/>
  <w15:chartTrackingRefBased/>
  <w15:docId w15:val="{8E833C58-6D67-4D51-82C4-50D719085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13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13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13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3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13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137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0137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13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014394">
      <w:bodyDiv w:val="1"/>
      <w:marLeft w:val="0"/>
      <w:marRight w:val="0"/>
      <w:marTop w:val="0"/>
      <w:marBottom w:val="0"/>
      <w:divBdr>
        <w:top w:val="none" w:sz="0" w:space="0" w:color="auto"/>
        <w:left w:val="none" w:sz="0" w:space="0" w:color="auto"/>
        <w:bottom w:val="none" w:sz="0" w:space="0" w:color="auto"/>
        <w:right w:val="none" w:sz="0" w:space="0" w:color="auto"/>
      </w:divBdr>
    </w:div>
    <w:div w:id="1004556910">
      <w:bodyDiv w:val="1"/>
      <w:marLeft w:val="0"/>
      <w:marRight w:val="0"/>
      <w:marTop w:val="0"/>
      <w:marBottom w:val="0"/>
      <w:divBdr>
        <w:top w:val="none" w:sz="0" w:space="0" w:color="auto"/>
        <w:left w:val="none" w:sz="0" w:space="0" w:color="auto"/>
        <w:bottom w:val="none" w:sz="0" w:space="0" w:color="auto"/>
        <w:right w:val="none" w:sz="0" w:space="0" w:color="auto"/>
      </w:divBdr>
    </w:div>
    <w:div w:id="1802531292">
      <w:bodyDiv w:val="1"/>
      <w:marLeft w:val="0"/>
      <w:marRight w:val="0"/>
      <w:marTop w:val="0"/>
      <w:marBottom w:val="0"/>
      <w:divBdr>
        <w:top w:val="none" w:sz="0" w:space="0" w:color="auto"/>
        <w:left w:val="none" w:sz="0" w:space="0" w:color="auto"/>
        <w:bottom w:val="none" w:sz="0" w:space="0" w:color="auto"/>
        <w:right w:val="none" w:sz="0" w:space="0" w:color="auto"/>
      </w:divBdr>
    </w:div>
    <w:div w:id="206864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1475</Words>
  <Characters>8408</Characters>
  <Application>Microsoft Office Word</Application>
  <DocSecurity>0</DocSecurity>
  <Lines>70</Lines>
  <Paragraphs>19</Paragraphs>
  <ScaleCrop>false</ScaleCrop>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2</cp:revision>
  <dcterms:created xsi:type="dcterms:W3CDTF">2026-10-09T19:12:00Z</dcterms:created>
  <dcterms:modified xsi:type="dcterms:W3CDTF">2026-10-09T19:15:00Z</dcterms:modified>
</cp:coreProperties>
</file>