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462D" w:rsidRPr="0098462D" w:rsidRDefault="0098462D" w:rsidP="0098462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462D">
        <w:rPr>
          <w:rFonts w:ascii="Times New Roman" w:eastAsia="Times New Roman" w:hAnsi="Times New Roman" w:cs="Times New Roman"/>
          <w:b/>
          <w:bCs/>
          <w:kern w:val="36"/>
          <w:sz w:val="48"/>
          <w:szCs w:val="48"/>
        </w:rPr>
        <w:t>Phase 7 Deliverable: Catalog Export (Dictionary + Glossary + Lineage) and Impact Analysis Scenario</w:t>
      </w:r>
    </w:p>
    <w:p w:rsid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 xml:space="preserve">Project: </w:t>
      </w:r>
      <w:proofErr w:type="spellStart"/>
      <w:r w:rsidRPr="0098462D">
        <w:rPr>
          <w:rFonts w:ascii="Times New Roman" w:eastAsia="Times New Roman" w:hAnsi="Times New Roman" w:cs="Times New Roman"/>
          <w:sz w:val="24"/>
          <w:szCs w:val="24"/>
        </w:rPr>
        <w:t>MediLink</w:t>
      </w:r>
      <w:proofErr w:type="spellEnd"/>
      <w:r w:rsidRPr="0098462D">
        <w:rPr>
          <w:rFonts w:ascii="Times New Roman" w:eastAsia="Times New Roman" w:hAnsi="Times New Roman" w:cs="Times New Roman"/>
          <w:sz w:val="24"/>
          <w:szCs w:val="24"/>
        </w:rPr>
        <w:t xml:space="preserve"> Health Network Enterprise Data Platform Database platform: MySQL 8.0+ Data sources: Kampala, </w:t>
      </w:r>
      <w:proofErr w:type="spellStart"/>
      <w:r w:rsidRPr="0098462D">
        <w:rPr>
          <w:rFonts w:ascii="Times New Roman" w:eastAsia="Times New Roman" w:hAnsi="Times New Roman" w:cs="Times New Roman"/>
          <w:sz w:val="24"/>
          <w:szCs w:val="24"/>
        </w:rPr>
        <w:t>Mukono</w:t>
      </w:r>
      <w:proofErr w:type="spellEnd"/>
      <w:r w:rsidRPr="0098462D">
        <w:rPr>
          <w:rFonts w:ascii="Times New Roman" w:eastAsia="Times New Roman" w:hAnsi="Times New Roman" w:cs="Times New Roman"/>
          <w:sz w:val="24"/>
          <w:szCs w:val="24"/>
        </w:rPr>
        <w:t xml:space="preserve">, </w:t>
      </w:r>
      <w:proofErr w:type="spellStart"/>
      <w:r w:rsidRPr="0098462D">
        <w:rPr>
          <w:rFonts w:ascii="Times New Roman" w:eastAsia="Times New Roman" w:hAnsi="Times New Roman" w:cs="Times New Roman"/>
          <w:sz w:val="24"/>
          <w:szCs w:val="24"/>
        </w:rPr>
        <w:t>Mbarara</w:t>
      </w:r>
      <w:proofErr w:type="spellEnd"/>
      <w:r w:rsidRPr="0098462D">
        <w:rPr>
          <w:rFonts w:ascii="Times New Roman" w:eastAsia="Times New Roman" w:hAnsi="Times New Roman" w:cs="Times New Roman"/>
          <w:sz w:val="24"/>
          <w:szCs w:val="24"/>
        </w:rPr>
        <w:t xml:space="preserve">, and </w:t>
      </w:r>
      <w:proofErr w:type="spellStart"/>
      <w:r w:rsidRPr="0098462D">
        <w:rPr>
          <w:rFonts w:ascii="Times New Roman" w:eastAsia="Times New Roman" w:hAnsi="Times New Roman" w:cs="Times New Roman"/>
          <w:sz w:val="24"/>
          <w:szCs w:val="24"/>
        </w:rPr>
        <w:t>Gulu</w:t>
      </w:r>
      <w:proofErr w:type="spellEnd"/>
      <w:r w:rsidRPr="0098462D">
        <w:rPr>
          <w:rFonts w:ascii="Times New Roman" w:eastAsia="Times New Roman" w:hAnsi="Times New Roman" w:cs="Times New Roman"/>
          <w:sz w:val="24"/>
          <w:szCs w:val="24"/>
        </w:rPr>
        <w:t xml:space="preserve"> healthcare facilities </w:t>
      </w:r>
    </w:p>
    <w:p w:rsidR="0098462D" w:rsidRPr="0098462D" w:rsidRDefault="0098462D" w:rsidP="0098462D">
      <w:pPr>
        <w:spacing w:before="100" w:beforeAutospacing="1" w:after="100" w:afterAutospacing="1" w:line="240" w:lineRule="auto"/>
        <w:outlineLvl w:val="1"/>
        <w:rPr>
          <w:rFonts w:ascii="Times New Roman" w:eastAsia="Times New Roman" w:hAnsi="Times New Roman" w:cs="Times New Roman"/>
          <w:b/>
          <w:bCs/>
          <w:sz w:val="36"/>
          <w:szCs w:val="36"/>
        </w:rPr>
      </w:pPr>
      <w:r w:rsidRPr="0098462D">
        <w:rPr>
          <w:rFonts w:ascii="Times New Roman" w:eastAsia="Times New Roman" w:hAnsi="Times New Roman" w:cs="Times New Roman"/>
          <w:b/>
          <w:bCs/>
          <w:sz w:val="36"/>
          <w:szCs w:val="36"/>
        </w:rPr>
        <w:t>7.13 Data Catalog Export</w:t>
      </w:r>
    </w:p>
    <w:p w:rsidR="0098462D" w:rsidRPr="0098462D" w:rsidRDefault="0098462D" w:rsidP="0098462D">
      <w:pPr>
        <w:spacing w:before="100" w:beforeAutospacing="1" w:after="100" w:afterAutospacing="1" w:line="240" w:lineRule="auto"/>
        <w:outlineLvl w:val="2"/>
        <w:rPr>
          <w:rFonts w:ascii="Times New Roman" w:eastAsia="Times New Roman" w:hAnsi="Times New Roman" w:cs="Times New Roman"/>
          <w:b/>
          <w:bCs/>
          <w:sz w:val="27"/>
          <w:szCs w:val="27"/>
        </w:rPr>
      </w:pPr>
      <w:r w:rsidRPr="0098462D">
        <w:rPr>
          <w:rFonts w:ascii="Times New Roman" w:eastAsia="Times New Roman" w:hAnsi="Times New Roman" w:cs="Times New Roman"/>
          <w:b/>
          <w:bCs/>
          <w:sz w:val="27"/>
          <w:szCs w:val="27"/>
        </w:rPr>
        <w:t>7.13.1 Introduction</w:t>
      </w:r>
    </w:p>
    <w:p w:rsidR="0098462D" w:rsidRP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proofErr w:type="spellStart"/>
      <w:r w:rsidRPr="0098462D">
        <w:rPr>
          <w:rFonts w:ascii="Times New Roman" w:eastAsia="Times New Roman" w:hAnsi="Times New Roman" w:cs="Times New Roman"/>
          <w:sz w:val="24"/>
          <w:szCs w:val="24"/>
        </w:rPr>
        <w:t>MediLink</w:t>
      </w:r>
      <w:proofErr w:type="spellEnd"/>
      <w:r w:rsidRPr="0098462D">
        <w:rPr>
          <w:rFonts w:ascii="Times New Roman" w:eastAsia="Times New Roman" w:hAnsi="Times New Roman" w:cs="Times New Roman"/>
          <w:sz w:val="24"/>
          <w:szCs w:val="24"/>
        </w:rPr>
        <w:t xml:space="preserve"> Health Network requires a central data catalog to document the structure, meaning, origin, transformation, and use of its healthcare data. The catalog will support data governance, improve consistency across healthcare facilities, and enable technical personnel and business users to understand how information is processed throughout the enterprise data platform.</w:t>
      </w:r>
    </w:p>
    <w:p w:rsidR="0098462D" w:rsidRP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The catalog export consists of three interconnected components: a data dictionary, a business glossary, and a data lineage register. Together, these components document the technical structure of data, the meaning of business terms, and the movement of data from source systems to analytical reports.</w:t>
      </w:r>
    </w:p>
    <w:p w:rsidR="0098462D" w:rsidRP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The catalog will initially be maintained using structured documentation and database metadata. As the platform develops, the registers can be stored in MySQL tables or exported to CSV or Excel for review and distribution.</w:t>
      </w:r>
    </w:p>
    <w:p w:rsidR="0098462D" w:rsidRPr="0098462D" w:rsidRDefault="0098462D" w:rsidP="0098462D">
      <w:pPr>
        <w:spacing w:before="100" w:beforeAutospacing="1" w:after="100" w:afterAutospacing="1" w:line="240" w:lineRule="auto"/>
        <w:outlineLvl w:val="2"/>
        <w:rPr>
          <w:rFonts w:ascii="Times New Roman" w:eastAsia="Times New Roman" w:hAnsi="Times New Roman" w:cs="Times New Roman"/>
          <w:b/>
          <w:bCs/>
          <w:sz w:val="27"/>
          <w:szCs w:val="27"/>
        </w:rPr>
      </w:pPr>
      <w:r w:rsidRPr="0098462D">
        <w:rPr>
          <w:rFonts w:ascii="Times New Roman" w:eastAsia="Times New Roman" w:hAnsi="Times New Roman" w:cs="Times New Roman"/>
          <w:b/>
          <w:bCs/>
          <w:sz w:val="27"/>
          <w:szCs w:val="27"/>
        </w:rPr>
        <w:t>7.13.2 Data Dictionary</w:t>
      </w:r>
    </w:p>
    <w:p w:rsidR="0098462D" w:rsidRP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 xml:space="preserve">The data dictionary documents the technical characteristics of the principal data elements used in the </w:t>
      </w:r>
      <w:proofErr w:type="spellStart"/>
      <w:r w:rsidRPr="0098462D">
        <w:rPr>
          <w:rFonts w:ascii="Times New Roman" w:eastAsia="Times New Roman" w:hAnsi="Times New Roman" w:cs="Times New Roman"/>
          <w:sz w:val="24"/>
          <w:szCs w:val="24"/>
        </w:rPr>
        <w:t>MediLink</w:t>
      </w:r>
      <w:proofErr w:type="spellEnd"/>
      <w:r w:rsidRPr="0098462D">
        <w:rPr>
          <w:rFonts w:ascii="Times New Roman" w:eastAsia="Times New Roman" w:hAnsi="Times New Roman" w:cs="Times New Roman"/>
          <w:sz w:val="24"/>
          <w:szCs w:val="24"/>
        </w:rPr>
        <w:t xml:space="preserve"> platform. It identifies their meanings, data types, validation requirements, and relationships.</w:t>
      </w:r>
    </w:p>
    <w:p w:rsid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The following table represents the proposed data dictionary. The entries must be reconciled with the final implemented MySQL schema before being treated as a verified database export.</w:t>
      </w:r>
    </w:p>
    <w:p w:rsid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p>
    <w:p w:rsid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p>
    <w:p w:rsid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p>
    <w:p w:rsidR="0098462D" w:rsidRP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p>
    <w:tbl>
      <w:tblPr>
        <w:tblpPr w:leftFromText="180" w:rightFromText="180" w:vertAnchor="page" w:horzAnchor="margin" w:tblpY="1241"/>
        <w:tblW w:w="10313" w:type="dxa"/>
        <w:tblLayout w:type="fixed"/>
        <w:tblLook w:val="04A0" w:firstRow="1" w:lastRow="0" w:firstColumn="1" w:lastColumn="0" w:noHBand="0" w:noVBand="1"/>
      </w:tblPr>
      <w:tblGrid>
        <w:gridCol w:w="1461"/>
        <w:gridCol w:w="1752"/>
        <w:gridCol w:w="1602"/>
        <w:gridCol w:w="2647"/>
        <w:gridCol w:w="2851"/>
      </w:tblGrid>
      <w:tr w:rsidR="0098462D" w:rsidRPr="0098462D" w:rsidTr="0098462D">
        <w:trPr>
          <w:trHeight w:val="294"/>
        </w:trPr>
        <w:tc>
          <w:tcPr>
            <w:tcW w:w="146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jc w:val="center"/>
              <w:rPr>
                <w:rFonts w:ascii="Times New Roman" w:eastAsia="Times New Roman" w:hAnsi="Times New Roman" w:cs="Times New Roman"/>
                <w:b/>
                <w:bCs/>
                <w:color w:val="000000"/>
                <w:sz w:val="24"/>
                <w:szCs w:val="24"/>
              </w:rPr>
            </w:pPr>
            <w:r w:rsidRPr="0098462D">
              <w:rPr>
                <w:rFonts w:ascii="Times New Roman" w:eastAsia="Times New Roman" w:hAnsi="Times New Roman" w:cs="Times New Roman"/>
                <w:b/>
                <w:bCs/>
                <w:color w:val="000000"/>
                <w:sz w:val="24"/>
                <w:szCs w:val="24"/>
              </w:rPr>
              <w:lastRenderedPageBreak/>
              <w:t>Table / Asset</w:t>
            </w:r>
          </w:p>
        </w:tc>
        <w:tc>
          <w:tcPr>
            <w:tcW w:w="1752" w:type="dxa"/>
            <w:tcBorders>
              <w:top w:val="single" w:sz="4" w:space="0" w:color="auto"/>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jc w:val="center"/>
              <w:rPr>
                <w:rFonts w:ascii="Times New Roman" w:eastAsia="Times New Roman" w:hAnsi="Times New Roman" w:cs="Times New Roman"/>
                <w:b/>
                <w:bCs/>
                <w:color w:val="000000"/>
                <w:sz w:val="24"/>
                <w:szCs w:val="24"/>
              </w:rPr>
            </w:pPr>
            <w:r w:rsidRPr="0098462D">
              <w:rPr>
                <w:rFonts w:ascii="Times New Roman" w:eastAsia="Times New Roman" w:hAnsi="Times New Roman" w:cs="Times New Roman"/>
                <w:b/>
                <w:bCs/>
                <w:color w:val="000000"/>
                <w:sz w:val="24"/>
                <w:szCs w:val="24"/>
              </w:rPr>
              <w:t>Data element</w:t>
            </w:r>
          </w:p>
        </w:tc>
        <w:tc>
          <w:tcPr>
            <w:tcW w:w="1602" w:type="dxa"/>
            <w:tcBorders>
              <w:top w:val="single" w:sz="4" w:space="0" w:color="auto"/>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jc w:val="center"/>
              <w:rPr>
                <w:rFonts w:ascii="Times New Roman" w:eastAsia="Times New Roman" w:hAnsi="Times New Roman" w:cs="Times New Roman"/>
                <w:b/>
                <w:bCs/>
                <w:color w:val="000000"/>
                <w:sz w:val="24"/>
                <w:szCs w:val="24"/>
              </w:rPr>
            </w:pPr>
            <w:r w:rsidRPr="0098462D">
              <w:rPr>
                <w:rFonts w:ascii="Times New Roman" w:eastAsia="Times New Roman" w:hAnsi="Times New Roman" w:cs="Times New Roman"/>
                <w:b/>
                <w:bCs/>
                <w:color w:val="000000"/>
                <w:sz w:val="24"/>
                <w:szCs w:val="24"/>
              </w:rPr>
              <w:t>Data type</w:t>
            </w:r>
          </w:p>
        </w:tc>
        <w:tc>
          <w:tcPr>
            <w:tcW w:w="2647" w:type="dxa"/>
            <w:tcBorders>
              <w:top w:val="single" w:sz="4" w:space="0" w:color="auto"/>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jc w:val="center"/>
              <w:rPr>
                <w:rFonts w:ascii="Times New Roman" w:eastAsia="Times New Roman" w:hAnsi="Times New Roman" w:cs="Times New Roman"/>
                <w:b/>
                <w:bCs/>
                <w:color w:val="000000"/>
                <w:sz w:val="24"/>
                <w:szCs w:val="24"/>
              </w:rPr>
            </w:pPr>
            <w:r w:rsidRPr="0098462D">
              <w:rPr>
                <w:rFonts w:ascii="Times New Roman" w:eastAsia="Times New Roman" w:hAnsi="Times New Roman" w:cs="Times New Roman"/>
                <w:b/>
                <w:bCs/>
                <w:color w:val="000000"/>
                <w:sz w:val="24"/>
                <w:szCs w:val="24"/>
              </w:rPr>
              <w:t>Description</w:t>
            </w:r>
          </w:p>
        </w:tc>
        <w:tc>
          <w:tcPr>
            <w:tcW w:w="2851" w:type="dxa"/>
            <w:tcBorders>
              <w:top w:val="single" w:sz="4" w:space="0" w:color="auto"/>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jc w:val="center"/>
              <w:rPr>
                <w:rFonts w:ascii="Times New Roman" w:eastAsia="Times New Roman" w:hAnsi="Times New Roman" w:cs="Times New Roman"/>
                <w:b/>
                <w:bCs/>
                <w:color w:val="000000"/>
                <w:sz w:val="24"/>
                <w:szCs w:val="24"/>
              </w:rPr>
            </w:pPr>
            <w:r w:rsidRPr="0098462D">
              <w:rPr>
                <w:rFonts w:ascii="Times New Roman" w:eastAsia="Times New Roman" w:hAnsi="Times New Roman" w:cs="Times New Roman"/>
                <w:b/>
                <w:bCs/>
                <w:color w:val="000000"/>
                <w:sz w:val="24"/>
                <w:szCs w:val="24"/>
              </w:rPr>
              <w:t>Validation / Governance rule</w:t>
            </w:r>
          </w:p>
        </w:tc>
      </w:tr>
      <w:tr w:rsidR="0098462D" w:rsidRPr="0098462D" w:rsidTr="0098462D">
        <w:trPr>
          <w:trHeight w:val="608"/>
        </w:trPr>
        <w:tc>
          <w:tcPr>
            <w:tcW w:w="1461"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master_patient</w:t>
            </w:r>
            <w:proofErr w:type="spellEnd"/>
          </w:p>
        </w:tc>
        <w:tc>
          <w:tcPr>
            <w:tcW w:w="175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enterprise_patient_id</w:t>
            </w:r>
            <w:proofErr w:type="spellEnd"/>
          </w:p>
        </w:tc>
        <w:tc>
          <w:tcPr>
            <w:tcW w:w="160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VARCHAR</w:t>
            </w:r>
          </w:p>
        </w:tc>
        <w:tc>
          <w:tcPr>
            <w:tcW w:w="2647"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 xml:space="preserve">Unique </w:t>
            </w:r>
            <w:proofErr w:type="spellStart"/>
            <w:r w:rsidRPr="0098462D">
              <w:rPr>
                <w:rFonts w:ascii="Times New Roman" w:eastAsia="Times New Roman" w:hAnsi="Times New Roman" w:cs="Times New Roman"/>
                <w:color w:val="000000"/>
                <w:sz w:val="24"/>
                <w:szCs w:val="24"/>
              </w:rPr>
              <w:t>MediLink</w:t>
            </w:r>
            <w:proofErr w:type="spellEnd"/>
            <w:r w:rsidRPr="0098462D">
              <w:rPr>
                <w:rFonts w:ascii="Times New Roman" w:eastAsia="Times New Roman" w:hAnsi="Times New Roman" w:cs="Times New Roman"/>
                <w:color w:val="000000"/>
                <w:sz w:val="24"/>
                <w:szCs w:val="24"/>
              </w:rPr>
              <w:t xml:space="preserve"> patient identifier</w:t>
            </w:r>
          </w:p>
        </w:tc>
        <w:tc>
          <w:tcPr>
            <w:tcW w:w="2851"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Primary key or otherwise enforced as unique and non-null</w:t>
            </w:r>
          </w:p>
        </w:tc>
      </w:tr>
      <w:tr w:rsidR="0098462D" w:rsidRPr="0098462D" w:rsidTr="0098462D">
        <w:trPr>
          <w:trHeight w:val="608"/>
        </w:trPr>
        <w:tc>
          <w:tcPr>
            <w:tcW w:w="1461"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master_patient</w:t>
            </w:r>
            <w:proofErr w:type="spellEnd"/>
          </w:p>
        </w:tc>
        <w:tc>
          <w:tcPr>
            <w:tcW w:w="175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full_name</w:t>
            </w:r>
            <w:proofErr w:type="spellEnd"/>
          </w:p>
        </w:tc>
        <w:tc>
          <w:tcPr>
            <w:tcW w:w="160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VARCHAR</w:t>
            </w:r>
          </w:p>
        </w:tc>
        <w:tc>
          <w:tcPr>
            <w:tcW w:w="2647"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Patient's recorded full name</w:t>
            </w:r>
          </w:p>
        </w:tc>
        <w:tc>
          <w:tcPr>
            <w:tcW w:w="2851"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Required according to approved registration rules; trim unnecessary spaces</w:t>
            </w:r>
          </w:p>
        </w:tc>
      </w:tr>
      <w:tr w:rsidR="0098462D" w:rsidRPr="0098462D" w:rsidTr="0098462D">
        <w:trPr>
          <w:trHeight w:val="304"/>
        </w:trPr>
        <w:tc>
          <w:tcPr>
            <w:tcW w:w="1461"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master_patient</w:t>
            </w:r>
            <w:proofErr w:type="spellEnd"/>
          </w:p>
        </w:tc>
        <w:tc>
          <w:tcPr>
            <w:tcW w:w="175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date_of_birth</w:t>
            </w:r>
            <w:proofErr w:type="spellEnd"/>
          </w:p>
        </w:tc>
        <w:tc>
          <w:tcPr>
            <w:tcW w:w="160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DATE</w:t>
            </w:r>
          </w:p>
        </w:tc>
        <w:tc>
          <w:tcPr>
            <w:tcW w:w="2647"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Patient's date of birth</w:t>
            </w:r>
          </w:p>
        </w:tc>
        <w:tc>
          <w:tcPr>
            <w:tcW w:w="2851"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Must satisfy approved date validation rules</w:t>
            </w:r>
          </w:p>
        </w:tc>
      </w:tr>
      <w:tr w:rsidR="0098462D" w:rsidRPr="0098462D" w:rsidTr="0098462D">
        <w:trPr>
          <w:trHeight w:val="608"/>
        </w:trPr>
        <w:tc>
          <w:tcPr>
            <w:tcW w:w="1461"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master_patient</w:t>
            </w:r>
            <w:proofErr w:type="spellEnd"/>
          </w:p>
        </w:tc>
        <w:tc>
          <w:tcPr>
            <w:tcW w:w="175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r w:rsidRPr="0098462D">
              <w:rPr>
                <w:rFonts w:ascii="Courier New" w:eastAsia="Times New Roman" w:hAnsi="Courier New" w:cs="Courier New"/>
                <w:color w:val="000000"/>
                <w:sz w:val="20"/>
                <w:szCs w:val="20"/>
              </w:rPr>
              <w:t>sex</w:t>
            </w:r>
          </w:p>
        </w:tc>
        <w:tc>
          <w:tcPr>
            <w:tcW w:w="160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 xml:space="preserve">VARCHAR </w:t>
            </w:r>
          </w:p>
        </w:tc>
        <w:tc>
          <w:tcPr>
            <w:tcW w:w="2647"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Recorded sex value</w:t>
            </w:r>
          </w:p>
        </w:tc>
        <w:tc>
          <w:tcPr>
            <w:tcW w:w="2851"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Must conform to the approved value set</w:t>
            </w:r>
          </w:p>
        </w:tc>
      </w:tr>
      <w:tr w:rsidR="0098462D" w:rsidRPr="0098462D" w:rsidTr="0098462D">
        <w:trPr>
          <w:trHeight w:val="559"/>
        </w:trPr>
        <w:tc>
          <w:tcPr>
            <w:tcW w:w="1461"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master_patient</w:t>
            </w:r>
            <w:proofErr w:type="spellEnd"/>
          </w:p>
        </w:tc>
        <w:tc>
          <w:tcPr>
            <w:tcW w:w="175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phone_number</w:t>
            </w:r>
            <w:proofErr w:type="spellEnd"/>
          </w:p>
        </w:tc>
        <w:tc>
          <w:tcPr>
            <w:tcW w:w="160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VARCHAR</w:t>
            </w:r>
          </w:p>
        </w:tc>
        <w:tc>
          <w:tcPr>
            <w:tcW w:w="2647"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Patient contact number</w:t>
            </w:r>
          </w:p>
        </w:tc>
        <w:tc>
          <w:tcPr>
            <w:tcW w:w="2851"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proofErr w:type="spellStart"/>
            <w:r w:rsidRPr="0098462D">
              <w:rPr>
                <w:rFonts w:ascii="Times New Roman" w:eastAsia="Times New Roman" w:hAnsi="Times New Roman" w:cs="Times New Roman"/>
                <w:color w:val="000000"/>
                <w:sz w:val="24"/>
                <w:szCs w:val="24"/>
              </w:rPr>
              <w:t>Normalise</w:t>
            </w:r>
            <w:proofErr w:type="spellEnd"/>
            <w:r w:rsidRPr="0098462D">
              <w:rPr>
                <w:rFonts w:ascii="Times New Roman" w:eastAsia="Times New Roman" w:hAnsi="Times New Roman" w:cs="Times New Roman"/>
                <w:color w:val="000000"/>
                <w:sz w:val="24"/>
                <w:szCs w:val="24"/>
              </w:rPr>
              <w:t xml:space="preserve"> valid Ugandan numbers to </w:t>
            </w:r>
            <w:r w:rsidRPr="0098462D">
              <w:rPr>
                <w:rFonts w:ascii="Courier New" w:eastAsia="Times New Roman" w:hAnsi="Courier New" w:cs="Courier New"/>
                <w:color w:val="000000"/>
                <w:sz w:val="20"/>
                <w:szCs w:val="20"/>
              </w:rPr>
              <w:t>256XXXXXXXXX</w:t>
            </w:r>
          </w:p>
        </w:tc>
      </w:tr>
      <w:tr w:rsidR="0098462D" w:rsidRPr="0098462D" w:rsidTr="0098462D">
        <w:trPr>
          <w:trHeight w:val="608"/>
        </w:trPr>
        <w:tc>
          <w:tcPr>
            <w:tcW w:w="1461"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master_patient</w:t>
            </w:r>
            <w:proofErr w:type="spellEnd"/>
          </w:p>
        </w:tc>
        <w:tc>
          <w:tcPr>
            <w:tcW w:w="175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national_id_hash</w:t>
            </w:r>
            <w:proofErr w:type="spellEnd"/>
          </w:p>
        </w:tc>
        <w:tc>
          <w:tcPr>
            <w:tcW w:w="160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VARCHAR</w:t>
            </w:r>
          </w:p>
        </w:tc>
        <w:tc>
          <w:tcPr>
            <w:tcW w:w="2647"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 xml:space="preserve">Protected identifier used for </w:t>
            </w:r>
            <w:proofErr w:type="spellStart"/>
            <w:r w:rsidRPr="0098462D">
              <w:rPr>
                <w:rFonts w:ascii="Times New Roman" w:eastAsia="Times New Roman" w:hAnsi="Times New Roman" w:cs="Times New Roman"/>
                <w:color w:val="000000"/>
                <w:sz w:val="24"/>
                <w:szCs w:val="24"/>
              </w:rPr>
              <w:t>authorised</w:t>
            </w:r>
            <w:proofErr w:type="spellEnd"/>
            <w:r w:rsidRPr="0098462D">
              <w:rPr>
                <w:rFonts w:ascii="Times New Roman" w:eastAsia="Times New Roman" w:hAnsi="Times New Roman" w:cs="Times New Roman"/>
                <w:color w:val="000000"/>
                <w:sz w:val="24"/>
                <w:szCs w:val="24"/>
              </w:rPr>
              <w:t xml:space="preserve"> matching</w:t>
            </w:r>
          </w:p>
        </w:tc>
        <w:tc>
          <w:tcPr>
            <w:tcW w:w="2851"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Restrict access and validate format and provenance</w:t>
            </w:r>
          </w:p>
        </w:tc>
      </w:tr>
      <w:tr w:rsidR="0098462D" w:rsidRPr="0098462D" w:rsidTr="0098462D">
        <w:trPr>
          <w:trHeight w:val="608"/>
        </w:trPr>
        <w:tc>
          <w:tcPr>
            <w:tcW w:w="1461"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patient_source_record</w:t>
            </w:r>
            <w:proofErr w:type="spellEnd"/>
          </w:p>
        </w:tc>
        <w:tc>
          <w:tcPr>
            <w:tcW w:w="175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source_patient_id</w:t>
            </w:r>
            <w:proofErr w:type="spellEnd"/>
          </w:p>
        </w:tc>
        <w:tc>
          <w:tcPr>
            <w:tcW w:w="160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VARCHAR</w:t>
            </w:r>
          </w:p>
        </w:tc>
        <w:tc>
          <w:tcPr>
            <w:tcW w:w="2647"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Patient identifier assigned by a source facility</w:t>
            </w:r>
          </w:p>
        </w:tc>
        <w:tc>
          <w:tcPr>
            <w:tcW w:w="2851"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Must be traceable to the originating system</w:t>
            </w:r>
          </w:p>
        </w:tc>
      </w:tr>
      <w:tr w:rsidR="0098462D" w:rsidRPr="0098462D" w:rsidTr="0098462D">
        <w:trPr>
          <w:trHeight w:val="912"/>
        </w:trPr>
        <w:tc>
          <w:tcPr>
            <w:tcW w:w="1461"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patient_source_record</w:t>
            </w:r>
            <w:proofErr w:type="spellEnd"/>
          </w:p>
        </w:tc>
        <w:tc>
          <w:tcPr>
            <w:tcW w:w="175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facility_code</w:t>
            </w:r>
            <w:proofErr w:type="spellEnd"/>
          </w:p>
        </w:tc>
        <w:tc>
          <w:tcPr>
            <w:tcW w:w="160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VARCHAR</w:t>
            </w:r>
          </w:p>
        </w:tc>
        <w:tc>
          <w:tcPr>
            <w:tcW w:w="2647"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Code identifying the originating healthcare facility</w:t>
            </w:r>
          </w:p>
        </w:tc>
        <w:tc>
          <w:tcPr>
            <w:tcW w:w="2851"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Must reference an approved facility</w:t>
            </w:r>
          </w:p>
        </w:tc>
      </w:tr>
      <w:tr w:rsidR="0098462D" w:rsidRPr="0098462D" w:rsidTr="0098462D">
        <w:trPr>
          <w:trHeight w:val="608"/>
        </w:trPr>
        <w:tc>
          <w:tcPr>
            <w:tcW w:w="1461"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patient_source_record</w:t>
            </w:r>
            <w:proofErr w:type="spellEnd"/>
          </w:p>
        </w:tc>
        <w:tc>
          <w:tcPr>
            <w:tcW w:w="175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enterprise_patient_id</w:t>
            </w:r>
            <w:proofErr w:type="spellEnd"/>
          </w:p>
        </w:tc>
        <w:tc>
          <w:tcPr>
            <w:tcW w:w="160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VARCHAR</w:t>
            </w:r>
          </w:p>
        </w:tc>
        <w:tc>
          <w:tcPr>
            <w:tcW w:w="2647"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Enterprise identifier linked to the source record</w:t>
            </w:r>
          </w:p>
        </w:tc>
        <w:tc>
          <w:tcPr>
            <w:tcW w:w="2851"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Must reference a valid master patient</w:t>
            </w:r>
          </w:p>
        </w:tc>
      </w:tr>
      <w:tr w:rsidR="0098462D" w:rsidRPr="0098462D" w:rsidTr="0098462D">
        <w:trPr>
          <w:trHeight w:val="608"/>
        </w:trPr>
        <w:tc>
          <w:tcPr>
            <w:tcW w:w="1461"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fact_patient_visit</w:t>
            </w:r>
            <w:proofErr w:type="spellEnd"/>
          </w:p>
        </w:tc>
        <w:tc>
          <w:tcPr>
            <w:tcW w:w="175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visit_key</w:t>
            </w:r>
            <w:proofErr w:type="spellEnd"/>
          </w:p>
        </w:tc>
        <w:tc>
          <w:tcPr>
            <w:tcW w:w="160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BIGINT</w:t>
            </w:r>
          </w:p>
        </w:tc>
        <w:tc>
          <w:tcPr>
            <w:tcW w:w="2647"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Warehouse identifier for a visit fact</w:t>
            </w:r>
          </w:p>
        </w:tc>
        <w:tc>
          <w:tcPr>
            <w:tcW w:w="2851"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Primary key</w:t>
            </w:r>
          </w:p>
        </w:tc>
      </w:tr>
      <w:tr w:rsidR="0098462D" w:rsidRPr="0098462D" w:rsidTr="0098462D">
        <w:trPr>
          <w:trHeight w:val="608"/>
        </w:trPr>
        <w:tc>
          <w:tcPr>
            <w:tcW w:w="1461"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fact_patient_visit</w:t>
            </w:r>
            <w:proofErr w:type="spellEnd"/>
          </w:p>
        </w:tc>
        <w:tc>
          <w:tcPr>
            <w:tcW w:w="175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patient_key</w:t>
            </w:r>
            <w:proofErr w:type="spellEnd"/>
          </w:p>
        </w:tc>
        <w:tc>
          <w:tcPr>
            <w:tcW w:w="160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BIGINT</w:t>
            </w:r>
          </w:p>
        </w:tc>
        <w:tc>
          <w:tcPr>
            <w:tcW w:w="2647"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Reference to the patient dimension</w:t>
            </w:r>
          </w:p>
        </w:tc>
        <w:tc>
          <w:tcPr>
            <w:tcW w:w="2851"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Must reference a valid dimension member</w:t>
            </w:r>
          </w:p>
        </w:tc>
      </w:tr>
      <w:tr w:rsidR="0098462D" w:rsidRPr="0098462D" w:rsidTr="0098462D">
        <w:trPr>
          <w:trHeight w:val="608"/>
        </w:trPr>
        <w:tc>
          <w:tcPr>
            <w:tcW w:w="1461"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fact_patient_visit</w:t>
            </w:r>
            <w:proofErr w:type="spellEnd"/>
          </w:p>
        </w:tc>
        <w:tc>
          <w:tcPr>
            <w:tcW w:w="175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facility_key</w:t>
            </w:r>
            <w:proofErr w:type="spellEnd"/>
          </w:p>
        </w:tc>
        <w:tc>
          <w:tcPr>
            <w:tcW w:w="160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BIGINT</w:t>
            </w:r>
          </w:p>
        </w:tc>
        <w:tc>
          <w:tcPr>
            <w:tcW w:w="2647"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Reference to the facility dimension</w:t>
            </w:r>
          </w:p>
        </w:tc>
        <w:tc>
          <w:tcPr>
            <w:tcW w:w="2851"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Must reference a valid dimension member</w:t>
            </w:r>
          </w:p>
        </w:tc>
      </w:tr>
      <w:tr w:rsidR="0098462D" w:rsidRPr="0098462D" w:rsidTr="0098462D">
        <w:trPr>
          <w:trHeight w:val="608"/>
        </w:trPr>
        <w:tc>
          <w:tcPr>
            <w:tcW w:w="1461"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fact_patient_visit</w:t>
            </w:r>
            <w:proofErr w:type="spellEnd"/>
          </w:p>
        </w:tc>
        <w:tc>
          <w:tcPr>
            <w:tcW w:w="175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date_key</w:t>
            </w:r>
            <w:proofErr w:type="spellEnd"/>
          </w:p>
        </w:tc>
        <w:tc>
          <w:tcPr>
            <w:tcW w:w="160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INT</w:t>
            </w:r>
          </w:p>
        </w:tc>
        <w:tc>
          <w:tcPr>
            <w:tcW w:w="2647"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Reference to the date dimension</w:t>
            </w:r>
          </w:p>
        </w:tc>
        <w:tc>
          <w:tcPr>
            <w:tcW w:w="2851"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Must reference a valid dimension member</w:t>
            </w:r>
          </w:p>
        </w:tc>
      </w:tr>
      <w:tr w:rsidR="0098462D" w:rsidRPr="0098462D" w:rsidTr="0098462D">
        <w:trPr>
          <w:trHeight w:val="608"/>
        </w:trPr>
        <w:tc>
          <w:tcPr>
            <w:tcW w:w="1461"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fact_patient_visit</w:t>
            </w:r>
            <w:proofErr w:type="spellEnd"/>
          </w:p>
        </w:tc>
        <w:tc>
          <w:tcPr>
            <w:tcW w:w="175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visit_count</w:t>
            </w:r>
            <w:proofErr w:type="spellEnd"/>
          </w:p>
        </w:tc>
        <w:tc>
          <w:tcPr>
            <w:tcW w:w="160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INT</w:t>
            </w:r>
          </w:p>
        </w:tc>
        <w:tc>
          <w:tcPr>
            <w:tcW w:w="2647"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Measure representing a visit</w:t>
            </w:r>
          </w:p>
        </w:tc>
        <w:tc>
          <w:tcPr>
            <w:tcW w:w="2851"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Must follow the defined fact-table grain</w:t>
            </w:r>
          </w:p>
        </w:tc>
      </w:tr>
      <w:tr w:rsidR="0098462D" w:rsidRPr="0098462D" w:rsidTr="0098462D">
        <w:trPr>
          <w:trHeight w:val="608"/>
        </w:trPr>
        <w:tc>
          <w:tcPr>
            <w:tcW w:w="1461"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etl_run_log</w:t>
            </w:r>
            <w:proofErr w:type="spellEnd"/>
          </w:p>
        </w:tc>
        <w:tc>
          <w:tcPr>
            <w:tcW w:w="175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etl_run_id</w:t>
            </w:r>
            <w:proofErr w:type="spellEnd"/>
          </w:p>
        </w:tc>
        <w:tc>
          <w:tcPr>
            <w:tcW w:w="160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VARCHAR</w:t>
            </w:r>
          </w:p>
        </w:tc>
        <w:tc>
          <w:tcPr>
            <w:tcW w:w="2647"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Identifier for an ETL execution</w:t>
            </w:r>
          </w:p>
        </w:tc>
        <w:tc>
          <w:tcPr>
            <w:tcW w:w="2851"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Must identify a specific processing run</w:t>
            </w:r>
          </w:p>
        </w:tc>
      </w:tr>
      <w:tr w:rsidR="0098462D" w:rsidRPr="0098462D" w:rsidTr="0098462D">
        <w:trPr>
          <w:trHeight w:val="608"/>
        </w:trPr>
        <w:tc>
          <w:tcPr>
            <w:tcW w:w="1461"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etl_run_log</w:t>
            </w:r>
            <w:proofErr w:type="spellEnd"/>
          </w:p>
        </w:tc>
        <w:tc>
          <w:tcPr>
            <w:tcW w:w="175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run_status</w:t>
            </w:r>
            <w:proofErr w:type="spellEnd"/>
          </w:p>
        </w:tc>
        <w:tc>
          <w:tcPr>
            <w:tcW w:w="160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VARCHAR</w:t>
            </w:r>
          </w:p>
        </w:tc>
        <w:tc>
          <w:tcPr>
            <w:tcW w:w="2647"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Outcome of an ETL execution</w:t>
            </w:r>
          </w:p>
        </w:tc>
        <w:tc>
          <w:tcPr>
            <w:tcW w:w="2851"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Must use approved status values</w:t>
            </w:r>
          </w:p>
        </w:tc>
      </w:tr>
      <w:tr w:rsidR="0098462D" w:rsidRPr="0098462D" w:rsidTr="0098462D">
        <w:trPr>
          <w:trHeight w:val="608"/>
        </w:trPr>
        <w:tc>
          <w:tcPr>
            <w:tcW w:w="1461"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etl_run_log</w:t>
            </w:r>
            <w:proofErr w:type="spellEnd"/>
          </w:p>
        </w:tc>
        <w:tc>
          <w:tcPr>
            <w:tcW w:w="175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records_loaded</w:t>
            </w:r>
            <w:proofErr w:type="spellEnd"/>
          </w:p>
        </w:tc>
        <w:tc>
          <w:tcPr>
            <w:tcW w:w="160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INT</w:t>
            </w:r>
          </w:p>
        </w:tc>
        <w:tc>
          <w:tcPr>
            <w:tcW w:w="2647"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Number of records successfully loaded</w:t>
            </w:r>
          </w:p>
        </w:tc>
        <w:tc>
          <w:tcPr>
            <w:tcW w:w="2851"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Must be a non-negative integer</w:t>
            </w:r>
          </w:p>
        </w:tc>
      </w:tr>
    </w:tbl>
    <w:p w:rsid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p>
    <w:p w:rsidR="0098462D" w:rsidRP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lastRenderedPageBreak/>
        <w:t xml:space="preserve">Note: The data warehouse examples use </w:t>
      </w:r>
      <w:proofErr w:type="spellStart"/>
      <w:r w:rsidRPr="0098462D">
        <w:rPr>
          <w:rFonts w:ascii="Courier New" w:eastAsia="Times New Roman" w:hAnsi="Courier New" w:cs="Courier New"/>
          <w:sz w:val="20"/>
          <w:szCs w:val="20"/>
        </w:rPr>
        <w:t>dim_patient</w:t>
      </w:r>
      <w:proofErr w:type="spellEnd"/>
      <w:r w:rsidRPr="0098462D">
        <w:rPr>
          <w:rFonts w:ascii="Times New Roman" w:eastAsia="Times New Roman" w:hAnsi="Times New Roman" w:cs="Times New Roman"/>
          <w:sz w:val="24"/>
          <w:szCs w:val="24"/>
        </w:rPr>
        <w:t xml:space="preserve"> and other dimensional tables, whereas the MDM design uses </w:t>
      </w:r>
      <w:proofErr w:type="spellStart"/>
      <w:r w:rsidRPr="0098462D">
        <w:rPr>
          <w:rFonts w:ascii="Courier New" w:eastAsia="Times New Roman" w:hAnsi="Courier New" w:cs="Courier New"/>
          <w:sz w:val="20"/>
          <w:szCs w:val="20"/>
        </w:rPr>
        <w:t>master_patient</w:t>
      </w:r>
      <w:proofErr w:type="spellEnd"/>
      <w:r w:rsidRPr="0098462D">
        <w:rPr>
          <w:rFonts w:ascii="Times New Roman" w:eastAsia="Times New Roman" w:hAnsi="Times New Roman" w:cs="Times New Roman"/>
          <w:sz w:val="24"/>
          <w:szCs w:val="24"/>
        </w:rPr>
        <w:t>. These are separate logical layers. Their final column names and key mappings must be confirmed in the actual schema.</w:t>
      </w:r>
    </w:p>
    <w:p w:rsidR="0098462D" w:rsidRPr="0098462D" w:rsidRDefault="0098462D" w:rsidP="0098462D">
      <w:pPr>
        <w:spacing w:before="100" w:beforeAutospacing="1" w:after="100" w:afterAutospacing="1" w:line="240" w:lineRule="auto"/>
        <w:outlineLvl w:val="2"/>
        <w:rPr>
          <w:rFonts w:ascii="Times New Roman" w:eastAsia="Times New Roman" w:hAnsi="Times New Roman" w:cs="Times New Roman"/>
          <w:b/>
          <w:bCs/>
          <w:sz w:val="27"/>
          <w:szCs w:val="27"/>
        </w:rPr>
      </w:pPr>
      <w:r w:rsidRPr="0098462D">
        <w:rPr>
          <w:rFonts w:ascii="Times New Roman" w:eastAsia="Times New Roman" w:hAnsi="Times New Roman" w:cs="Times New Roman"/>
          <w:b/>
          <w:bCs/>
          <w:sz w:val="27"/>
          <w:szCs w:val="27"/>
        </w:rPr>
        <w:t>7.13.3 Business Glossary</w:t>
      </w:r>
      <w:bookmarkStart w:id="0" w:name="_GoBack"/>
      <w:bookmarkEnd w:id="0"/>
    </w:p>
    <w:p w:rsidR="0098462D" w:rsidRP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 xml:space="preserve">The business glossary defines important </w:t>
      </w:r>
      <w:proofErr w:type="spellStart"/>
      <w:r w:rsidRPr="0098462D">
        <w:rPr>
          <w:rFonts w:ascii="Times New Roman" w:eastAsia="Times New Roman" w:hAnsi="Times New Roman" w:cs="Times New Roman"/>
          <w:sz w:val="24"/>
          <w:szCs w:val="24"/>
        </w:rPr>
        <w:t>MediLink</w:t>
      </w:r>
      <w:proofErr w:type="spellEnd"/>
      <w:r w:rsidRPr="0098462D">
        <w:rPr>
          <w:rFonts w:ascii="Times New Roman" w:eastAsia="Times New Roman" w:hAnsi="Times New Roman" w:cs="Times New Roman"/>
          <w:sz w:val="24"/>
          <w:szCs w:val="24"/>
        </w:rPr>
        <w:t xml:space="preserve"> terms in language that healthcare personnel, management, data stewards, and technical staff can understand consistently.</w:t>
      </w:r>
    </w:p>
    <w:tbl>
      <w:tblPr>
        <w:tblW w:w="10588" w:type="dxa"/>
        <w:tblInd w:w="-5" w:type="dxa"/>
        <w:tblLook w:val="04A0" w:firstRow="1" w:lastRow="0" w:firstColumn="1" w:lastColumn="0" w:noHBand="0" w:noVBand="1"/>
      </w:tblPr>
      <w:tblGrid>
        <w:gridCol w:w="1855"/>
        <w:gridCol w:w="3898"/>
        <w:gridCol w:w="2286"/>
        <w:gridCol w:w="2549"/>
      </w:tblGrid>
      <w:tr w:rsidR="0098462D" w:rsidRPr="0098462D" w:rsidTr="0098462D">
        <w:trPr>
          <w:trHeight w:val="299"/>
        </w:trPr>
        <w:tc>
          <w:tcPr>
            <w:tcW w:w="185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jc w:val="center"/>
              <w:rPr>
                <w:rFonts w:ascii="Times New Roman" w:eastAsia="Times New Roman" w:hAnsi="Times New Roman" w:cs="Times New Roman"/>
                <w:b/>
                <w:bCs/>
                <w:color w:val="000000"/>
                <w:sz w:val="24"/>
                <w:szCs w:val="24"/>
              </w:rPr>
            </w:pPr>
            <w:r w:rsidRPr="0098462D">
              <w:rPr>
                <w:rFonts w:ascii="Times New Roman" w:eastAsia="Times New Roman" w:hAnsi="Times New Roman" w:cs="Times New Roman"/>
                <w:b/>
                <w:bCs/>
                <w:color w:val="000000"/>
                <w:sz w:val="24"/>
                <w:szCs w:val="24"/>
              </w:rPr>
              <w:t>Business term</w:t>
            </w:r>
          </w:p>
        </w:tc>
        <w:tc>
          <w:tcPr>
            <w:tcW w:w="3898" w:type="dxa"/>
            <w:tcBorders>
              <w:top w:val="single" w:sz="4" w:space="0" w:color="auto"/>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jc w:val="center"/>
              <w:rPr>
                <w:rFonts w:ascii="Times New Roman" w:eastAsia="Times New Roman" w:hAnsi="Times New Roman" w:cs="Times New Roman"/>
                <w:b/>
                <w:bCs/>
                <w:color w:val="000000"/>
                <w:sz w:val="24"/>
                <w:szCs w:val="24"/>
              </w:rPr>
            </w:pPr>
            <w:r w:rsidRPr="0098462D">
              <w:rPr>
                <w:rFonts w:ascii="Times New Roman" w:eastAsia="Times New Roman" w:hAnsi="Times New Roman" w:cs="Times New Roman"/>
                <w:b/>
                <w:bCs/>
                <w:color w:val="000000"/>
                <w:sz w:val="24"/>
                <w:szCs w:val="24"/>
              </w:rPr>
              <w:t>Definition</w:t>
            </w:r>
          </w:p>
        </w:tc>
        <w:tc>
          <w:tcPr>
            <w:tcW w:w="2286" w:type="dxa"/>
            <w:tcBorders>
              <w:top w:val="single" w:sz="4" w:space="0" w:color="auto"/>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jc w:val="center"/>
              <w:rPr>
                <w:rFonts w:ascii="Times New Roman" w:eastAsia="Times New Roman" w:hAnsi="Times New Roman" w:cs="Times New Roman"/>
                <w:b/>
                <w:bCs/>
                <w:color w:val="000000"/>
                <w:sz w:val="24"/>
                <w:szCs w:val="24"/>
              </w:rPr>
            </w:pPr>
            <w:r w:rsidRPr="0098462D">
              <w:rPr>
                <w:rFonts w:ascii="Times New Roman" w:eastAsia="Times New Roman" w:hAnsi="Times New Roman" w:cs="Times New Roman"/>
                <w:b/>
                <w:bCs/>
                <w:color w:val="000000"/>
                <w:sz w:val="24"/>
                <w:szCs w:val="24"/>
              </w:rPr>
              <w:t>Responsible owner</w:t>
            </w:r>
          </w:p>
        </w:tc>
        <w:tc>
          <w:tcPr>
            <w:tcW w:w="2549" w:type="dxa"/>
            <w:tcBorders>
              <w:top w:val="single" w:sz="4" w:space="0" w:color="auto"/>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jc w:val="center"/>
              <w:rPr>
                <w:rFonts w:ascii="Times New Roman" w:eastAsia="Times New Roman" w:hAnsi="Times New Roman" w:cs="Times New Roman"/>
                <w:b/>
                <w:bCs/>
                <w:color w:val="000000"/>
                <w:sz w:val="24"/>
                <w:szCs w:val="24"/>
              </w:rPr>
            </w:pPr>
            <w:r w:rsidRPr="0098462D">
              <w:rPr>
                <w:rFonts w:ascii="Times New Roman" w:eastAsia="Times New Roman" w:hAnsi="Times New Roman" w:cs="Times New Roman"/>
                <w:b/>
                <w:bCs/>
                <w:color w:val="000000"/>
                <w:sz w:val="24"/>
                <w:szCs w:val="24"/>
              </w:rPr>
              <w:t>Approved usage</w:t>
            </w:r>
          </w:p>
        </w:tc>
      </w:tr>
      <w:tr w:rsidR="0098462D" w:rsidRPr="0098462D" w:rsidTr="0098462D">
        <w:trPr>
          <w:trHeight w:val="928"/>
        </w:trPr>
        <w:tc>
          <w:tcPr>
            <w:tcW w:w="1855"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Master Patient</w:t>
            </w:r>
          </w:p>
        </w:tc>
        <w:tc>
          <w:tcPr>
            <w:tcW w:w="3898"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The centrally managed enterprise identity representing a patient across participating facilities</w:t>
            </w:r>
          </w:p>
        </w:tc>
        <w:tc>
          <w:tcPr>
            <w:tcW w:w="2286"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Data Governance Lead</w:t>
            </w:r>
          </w:p>
        </w:tc>
        <w:tc>
          <w:tcPr>
            <w:tcW w:w="2549"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Patient identity management</w:t>
            </w:r>
          </w:p>
        </w:tc>
      </w:tr>
      <w:tr w:rsidR="0098462D" w:rsidRPr="0098462D" w:rsidTr="0098462D">
        <w:trPr>
          <w:trHeight w:val="928"/>
        </w:trPr>
        <w:tc>
          <w:tcPr>
            <w:tcW w:w="1855"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Golden Patient Record</w:t>
            </w:r>
          </w:p>
        </w:tc>
        <w:tc>
          <w:tcPr>
            <w:tcW w:w="3898"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The approved consolidated representation of a patient's verified attributes</w:t>
            </w:r>
          </w:p>
        </w:tc>
        <w:tc>
          <w:tcPr>
            <w:tcW w:w="2286"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Data Steward</w:t>
            </w:r>
          </w:p>
        </w:tc>
        <w:tc>
          <w:tcPr>
            <w:tcW w:w="2549"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proofErr w:type="spellStart"/>
            <w:r w:rsidRPr="0098462D">
              <w:rPr>
                <w:rFonts w:ascii="Times New Roman" w:eastAsia="Times New Roman" w:hAnsi="Times New Roman" w:cs="Times New Roman"/>
                <w:color w:val="000000"/>
                <w:sz w:val="24"/>
                <w:szCs w:val="24"/>
              </w:rPr>
              <w:t>Authorised</w:t>
            </w:r>
            <w:proofErr w:type="spellEnd"/>
            <w:r w:rsidRPr="0098462D">
              <w:rPr>
                <w:rFonts w:ascii="Times New Roman" w:eastAsia="Times New Roman" w:hAnsi="Times New Roman" w:cs="Times New Roman"/>
                <w:color w:val="000000"/>
                <w:sz w:val="24"/>
                <w:szCs w:val="24"/>
              </w:rPr>
              <w:t xml:space="preserve"> patient lookup and integration</w:t>
            </w:r>
          </w:p>
        </w:tc>
      </w:tr>
      <w:tr w:rsidR="0098462D" w:rsidRPr="0098462D" w:rsidTr="0098462D">
        <w:trPr>
          <w:trHeight w:val="928"/>
        </w:trPr>
        <w:tc>
          <w:tcPr>
            <w:tcW w:w="1855"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Enterprise Patient ID</w:t>
            </w:r>
          </w:p>
        </w:tc>
        <w:tc>
          <w:tcPr>
            <w:tcW w:w="3898"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 xml:space="preserve">The identifier used by </w:t>
            </w:r>
            <w:proofErr w:type="spellStart"/>
            <w:r w:rsidRPr="0098462D">
              <w:rPr>
                <w:rFonts w:ascii="Times New Roman" w:eastAsia="Times New Roman" w:hAnsi="Times New Roman" w:cs="Times New Roman"/>
                <w:color w:val="000000"/>
                <w:sz w:val="24"/>
                <w:szCs w:val="24"/>
              </w:rPr>
              <w:t>MediLink</w:t>
            </w:r>
            <w:proofErr w:type="spellEnd"/>
            <w:r w:rsidRPr="0098462D">
              <w:rPr>
                <w:rFonts w:ascii="Times New Roman" w:eastAsia="Times New Roman" w:hAnsi="Times New Roman" w:cs="Times New Roman"/>
                <w:color w:val="000000"/>
                <w:sz w:val="24"/>
                <w:szCs w:val="24"/>
              </w:rPr>
              <w:t xml:space="preserve"> to identify a patient across its integrated platform</w:t>
            </w:r>
          </w:p>
        </w:tc>
        <w:tc>
          <w:tcPr>
            <w:tcW w:w="2286"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Data Governance Lead</w:t>
            </w:r>
          </w:p>
        </w:tc>
        <w:tc>
          <w:tcPr>
            <w:tcW w:w="2549"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Cross-facility record linkage</w:t>
            </w:r>
          </w:p>
        </w:tc>
      </w:tr>
      <w:tr w:rsidR="0098462D" w:rsidRPr="0098462D" w:rsidTr="0098462D">
        <w:trPr>
          <w:trHeight w:val="619"/>
        </w:trPr>
        <w:tc>
          <w:tcPr>
            <w:tcW w:w="1855"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Source Patient ID</w:t>
            </w:r>
          </w:p>
        </w:tc>
        <w:tc>
          <w:tcPr>
            <w:tcW w:w="3898"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The identifier assigned to a patient by an individual facility's source system</w:t>
            </w:r>
          </w:p>
        </w:tc>
        <w:tc>
          <w:tcPr>
            <w:tcW w:w="2286"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Facility Data Officer</w:t>
            </w:r>
          </w:p>
        </w:tc>
        <w:tc>
          <w:tcPr>
            <w:tcW w:w="2549"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Source record traceability</w:t>
            </w:r>
          </w:p>
        </w:tc>
      </w:tr>
      <w:tr w:rsidR="0098462D" w:rsidRPr="0098462D" w:rsidTr="0098462D">
        <w:trPr>
          <w:trHeight w:val="619"/>
        </w:trPr>
        <w:tc>
          <w:tcPr>
            <w:tcW w:w="1855"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Patient Visit</w:t>
            </w:r>
          </w:p>
        </w:tc>
        <w:tc>
          <w:tcPr>
            <w:tcW w:w="3898"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A recorded healthcare encounter associated with a patient and a facility</w:t>
            </w:r>
          </w:p>
        </w:tc>
        <w:tc>
          <w:tcPr>
            <w:tcW w:w="2286"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Clinical Data Owner</w:t>
            </w:r>
          </w:p>
        </w:tc>
        <w:tc>
          <w:tcPr>
            <w:tcW w:w="2549"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 xml:space="preserve">Service </w:t>
            </w:r>
            <w:proofErr w:type="spellStart"/>
            <w:r w:rsidRPr="0098462D">
              <w:rPr>
                <w:rFonts w:ascii="Times New Roman" w:eastAsia="Times New Roman" w:hAnsi="Times New Roman" w:cs="Times New Roman"/>
                <w:color w:val="000000"/>
                <w:sz w:val="24"/>
                <w:szCs w:val="24"/>
              </w:rPr>
              <w:t>utilisation</w:t>
            </w:r>
            <w:proofErr w:type="spellEnd"/>
            <w:r w:rsidRPr="0098462D">
              <w:rPr>
                <w:rFonts w:ascii="Times New Roman" w:eastAsia="Times New Roman" w:hAnsi="Times New Roman" w:cs="Times New Roman"/>
                <w:color w:val="000000"/>
                <w:sz w:val="24"/>
                <w:szCs w:val="24"/>
              </w:rPr>
              <w:t xml:space="preserve"> and visit reporting</w:t>
            </w:r>
          </w:p>
        </w:tc>
      </w:tr>
      <w:tr w:rsidR="0098462D" w:rsidRPr="0098462D" w:rsidTr="0098462D">
        <w:trPr>
          <w:trHeight w:val="1238"/>
        </w:trPr>
        <w:tc>
          <w:tcPr>
            <w:tcW w:w="1855"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Data Quality</w:t>
            </w:r>
          </w:p>
        </w:tc>
        <w:tc>
          <w:tcPr>
            <w:tcW w:w="3898"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The degree to which data meets defined completeness, accuracy, validity, consistency, uniqueness, and timeliness requirements</w:t>
            </w:r>
          </w:p>
        </w:tc>
        <w:tc>
          <w:tcPr>
            <w:tcW w:w="2286"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Data Governance Lead</w:t>
            </w:r>
          </w:p>
        </w:tc>
        <w:tc>
          <w:tcPr>
            <w:tcW w:w="2549"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Quality assessment and monitoring</w:t>
            </w:r>
          </w:p>
        </w:tc>
      </w:tr>
      <w:tr w:rsidR="0098462D" w:rsidRPr="0098462D" w:rsidTr="0098462D">
        <w:trPr>
          <w:trHeight w:val="1238"/>
        </w:trPr>
        <w:tc>
          <w:tcPr>
            <w:tcW w:w="1855"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Data Steward</w:t>
            </w:r>
          </w:p>
        </w:tc>
        <w:tc>
          <w:tcPr>
            <w:tcW w:w="3898"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 xml:space="preserve">An </w:t>
            </w:r>
            <w:proofErr w:type="spellStart"/>
            <w:r w:rsidRPr="0098462D">
              <w:rPr>
                <w:rFonts w:ascii="Times New Roman" w:eastAsia="Times New Roman" w:hAnsi="Times New Roman" w:cs="Times New Roman"/>
                <w:color w:val="000000"/>
                <w:sz w:val="24"/>
                <w:szCs w:val="24"/>
              </w:rPr>
              <w:t>authorised</w:t>
            </w:r>
            <w:proofErr w:type="spellEnd"/>
            <w:r w:rsidRPr="0098462D">
              <w:rPr>
                <w:rFonts w:ascii="Times New Roman" w:eastAsia="Times New Roman" w:hAnsi="Times New Roman" w:cs="Times New Roman"/>
                <w:color w:val="000000"/>
                <w:sz w:val="24"/>
                <w:szCs w:val="24"/>
              </w:rPr>
              <w:t xml:space="preserve"> person responsible for maintaining data definitions, reviewing exceptions, and resolving data-quality issues</w:t>
            </w:r>
          </w:p>
        </w:tc>
        <w:tc>
          <w:tcPr>
            <w:tcW w:w="2286"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Data Governance Lead</w:t>
            </w:r>
          </w:p>
        </w:tc>
        <w:tc>
          <w:tcPr>
            <w:tcW w:w="2549"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Data correction and MDM review</w:t>
            </w:r>
          </w:p>
        </w:tc>
      </w:tr>
      <w:tr w:rsidR="0098462D" w:rsidRPr="0098462D" w:rsidTr="0098462D">
        <w:trPr>
          <w:trHeight w:val="928"/>
        </w:trPr>
        <w:tc>
          <w:tcPr>
            <w:tcW w:w="1855"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Data Custodian</w:t>
            </w:r>
          </w:p>
        </w:tc>
        <w:tc>
          <w:tcPr>
            <w:tcW w:w="3898"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A person or team responsible for the technical handling, storage, and protection of data</w:t>
            </w:r>
          </w:p>
        </w:tc>
        <w:tc>
          <w:tcPr>
            <w:tcW w:w="2286"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IT Operations Lead</w:t>
            </w:r>
          </w:p>
        </w:tc>
        <w:tc>
          <w:tcPr>
            <w:tcW w:w="2549"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Database administration and operational controls</w:t>
            </w:r>
          </w:p>
        </w:tc>
      </w:tr>
      <w:tr w:rsidR="0098462D" w:rsidRPr="0098462D" w:rsidTr="0098462D">
        <w:trPr>
          <w:trHeight w:val="1238"/>
        </w:trPr>
        <w:tc>
          <w:tcPr>
            <w:tcW w:w="1855"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ETL</w:t>
            </w:r>
          </w:p>
        </w:tc>
        <w:tc>
          <w:tcPr>
            <w:tcW w:w="3898"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Extract, Transform, and Load; the process of extracting source data, transforming it, and loading it into a target system</w:t>
            </w:r>
          </w:p>
        </w:tc>
        <w:tc>
          <w:tcPr>
            <w:tcW w:w="2286"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Data Engineering Lead</w:t>
            </w:r>
          </w:p>
        </w:tc>
        <w:tc>
          <w:tcPr>
            <w:tcW w:w="2549"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Data integration and warehouse processing</w:t>
            </w:r>
          </w:p>
        </w:tc>
      </w:tr>
      <w:tr w:rsidR="0098462D" w:rsidRPr="0098462D" w:rsidTr="0098462D">
        <w:trPr>
          <w:trHeight w:val="928"/>
        </w:trPr>
        <w:tc>
          <w:tcPr>
            <w:tcW w:w="1855"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Data Lineage</w:t>
            </w:r>
          </w:p>
        </w:tc>
        <w:tc>
          <w:tcPr>
            <w:tcW w:w="3898"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The traceable path of data from its source through transformations to its final destination or report</w:t>
            </w:r>
          </w:p>
        </w:tc>
        <w:tc>
          <w:tcPr>
            <w:tcW w:w="2286"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Data Engineering Lead</w:t>
            </w:r>
          </w:p>
        </w:tc>
        <w:tc>
          <w:tcPr>
            <w:tcW w:w="2549"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Auditing and impact analysis</w:t>
            </w:r>
          </w:p>
        </w:tc>
      </w:tr>
      <w:tr w:rsidR="0098462D" w:rsidRPr="0098462D" w:rsidTr="0098462D">
        <w:trPr>
          <w:trHeight w:val="928"/>
        </w:trPr>
        <w:tc>
          <w:tcPr>
            <w:tcW w:w="1855"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lastRenderedPageBreak/>
              <w:t>Data Warehouse</w:t>
            </w:r>
          </w:p>
        </w:tc>
        <w:tc>
          <w:tcPr>
            <w:tcW w:w="3898"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 xml:space="preserve">A repository </w:t>
            </w:r>
            <w:proofErr w:type="spellStart"/>
            <w:r w:rsidRPr="0098462D">
              <w:rPr>
                <w:rFonts w:ascii="Times New Roman" w:eastAsia="Times New Roman" w:hAnsi="Times New Roman" w:cs="Times New Roman"/>
                <w:color w:val="000000"/>
                <w:sz w:val="24"/>
                <w:szCs w:val="24"/>
              </w:rPr>
              <w:t>organised</w:t>
            </w:r>
            <w:proofErr w:type="spellEnd"/>
            <w:r w:rsidRPr="0098462D">
              <w:rPr>
                <w:rFonts w:ascii="Times New Roman" w:eastAsia="Times New Roman" w:hAnsi="Times New Roman" w:cs="Times New Roman"/>
                <w:color w:val="000000"/>
                <w:sz w:val="24"/>
                <w:szCs w:val="24"/>
              </w:rPr>
              <w:t xml:space="preserve"> to support integrated reporting and analytical queries</w:t>
            </w:r>
          </w:p>
        </w:tc>
        <w:tc>
          <w:tcPr>
            <w:tcW w:w="2286"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IT Operations Lead</w:t>
            </w:r>
          </w:p>
        </w:tc>
        <w:tc>
          <w:tcPr>
            <w:tcW w:w="2549"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Business intelligence and reporting</w:t>
            </w:r>
          </w:p>
        </w:tc>
      </w:tr>
      <w:tr w:rsidR="0098462D" w:rsidRPr="0098462D" w:rsidTr="0098462D">
        <w:trPr>
          <w:trHeight w:val="619"/>
        </w:trPr>
        <w:tc>
          <w:tcPr>
            <w:tcW w:w="1855"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Data Completeness</w:t>
            </w:r>
          </w:p>
        </w:tc>
        <w:tc>
          <w:tcPr>
            <w:tcW w:w="3898"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The proportion of eligible records containing the required data elements</w:t>
            </w:r>
          </w:p>
        </w:tc>
        <w:tc>
          <w:tcPr>
            <w:tcW w:w="2286"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Data Governance Lead</w:t>
            </w:r>
          </w:p>
        </w:tc>
        <w:tc>
          <w:tcPr>
            <w:tcW w:w="2549"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Data-quality scorecard</w:t>
            </w:r>
          </w:p>
        </w:tc>
      </w:tr>
      <w:tr w:rsidR="0098462D" w:rsidRPr="0098462D" w:rsidTr="0098462D">
        <w:trPr>
          <w:trHeight w:val="619"/>
        </w:trPr>
        <w:tc>
          <w:tcPr>
            <w:tcW w:w="1855"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Phone-Number Completeness</w:t>
            </w:r>
          </w:p>
        </w:tc>
        <w:tc>
          <w:tcPr>
            <w:tcW w:w="3898"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The proportion of eligible patient records with a present, valid phone number</w:t>
            </w:r>
          </w:p>
        </w:tc>
        <w:tc>
          <w:tcPr>
            <w:tcW w:w="2286"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Data Governance Lead</w:t>
            </w:r>
          </w:p>
        </w:tc>
        <w:tc>
          <w:tcPr>
            <w:tcW w:w="2549"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Monitoring against the minimum 97% target</w:t>
            </w:r>
          </w:p>
        </w:tc>
      </w:tr>
      <w:tr w:rsidR="0098462D" w:rsidRPr="0098462D" w:rsidTr="0098462D">
        <w:trPr>
          <w:trHeight w:val="928"/>
        </w:trPr>
        <w:tc>
          <w:tcPr>
            <w:tcW w:w="1855"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Ministry of Health Report</w:t>
            </w:r>
          </w:p>
        </w:tc>
        <w:tc>
          <w:tcPr>
            <w:tcW w:w="3898"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An approved report prepared for the relevant Ministry of Health reporting requirements</w:t>
            </w:r>
          </w:p>
        </w:tc>
        <w:tc>
          <w:tcPr>
            <w:tcW w:w="2286"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Reporting Manager</w:t>
            </w:r>
          </w:p>
        </w:tc>
        <w:tc>
          <w:tcPr>
            <w:tcW w:w="2549"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Monthly regulatory reporting</w:t>
            </w:r>
          </w:p>
        </w:tc>
      </w:tr>
      <w:tr w:rsidR="0098462D" w:rsidRPr="0098462D" w:rsidTr="0098462D">
        <w:trPr>
          <w:trHeight w:val="928"/>
        </w:trPr>
        <w:tc>
          <w:tcPr>
            <w:tcW w:w="1855"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Slowly Changing Dimension</w:t>
            </w:r>
          </w:p>
        </w:tc>
        <w:tc>
          <w:tcPr>
            <w:tcW w:w="3898"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A dimensional modelling technique for managing changes to descriptive attributes over time</w:t>
            </w:r>
          </w:p>
        </w:tc>
        <w:tc>
          <w:tcPr>
            <w:tcW w:w="2286"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Data Engineering Lead</w:t>
            </w:r>
          </w:p>
        </w:tc>
        <w:tc>
          <w:tcPr>
            <w:tcW w:w="2549"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Historical warehouse analysis</w:t>
            </w:r>
          </w:p>
        </w:tc>
      </w:tr>
    </w:tbl>
    <w:p w:rsid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p>
    <w:p w:rsidR="0098462D" w:rsidRP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The glossary will be maintained under change control. Changes to a definition that affects data processing or reporting must be communicated to the responsible data owners and technical teams.</w:t>
      </w:r>
    </w:p>
    <w:p w:rsidR="0098462D" w:rsidRPr="0098462D" w:rsidRDefault="0098462D" w:rsidP="0098462D">
      <w:pPr>
        <w:spacing w:before="100" w:beforeAutospacing="1" w:after="100" w:afterAutospacing="1" w:line="240" w:lineRule="auto"/>
        <w:outlineLvl w:val="2"/>
        <w:rPr>
          <w:rFonts w:ascii="Times New Roman" w:eastAsia="Times New Roman" w:hAnsi="Times New Roman" w:cs="Times New Roman"/>
          <w:b/>
          <w:bCs/>
          <w:sz w:val="27"/>
          <w:szCs w:val="27"/>
        </w:rPr>
      </w:pPr>
      <w:r w:rsidRPr="0098462D">
        <w:rPr>
          <w:rFonts w:ascii="Times New Roman" w:eastAsia="Times New Roman" w:hAnsi="Times New Roman" w:cs="Times New Roman"/>
          <w:b/>
          <w:bCs/>
          <w:sz w:val="27"/>
          <w:szCs w:val="27"/>
        </w:rPr>
        <w:t>7.13.4 Data Lineage Register</w:t>
      </w:r>
    </w:p>
    <w:p w:rsidR="0098462D" w:rsidRP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 xml:space="preserve">The data lineage register documents the movement and transformation of data from source systems to reporting assets. It enables </w:t>
      </w:r>
      <w:proofErr w:type="spellStart"/>
      <w:r w:rsidRPr="0098462D">
        <w:rPr>
          <w:rFonts w:ascii="Times New Roman" w:eastAsia="Times New Roman" w:hAnsi="Times New Roman" w:cs="Times New Roman"/>
          <w:sz w:val="24"/>
          <w:szCs w:val="24"/>
        </w:rPr>
        <w:t>MediLink</w:t>
      </w:r>
      <w:proofErr w:type="spellEnd"/>
      <w:r w:rsidRPr="0098462D">
        <w:rPr>
          <w:rFonts w:ascii="Times New Roman" w:eastAsia="Times New Roman" w:hAnsi="Times New Roman" w:cs="Times New Roman"/>
          <w:sz w:val="24"/>
          <w:szCs w:val="24"/>
        </w:rPr>
        <w:t xml:space="preserve"> to investigate discrepancies, trace data origins, and identify downstream dependencies when changes are proposed.</w:t>
      </w:r>
    </w:p>
    <w:tbl>
      <w:tblPr>
        <w:tblW w:w="10688" w:type="dxa"/>
        <w:tblInd w:w="-5" w:type="dxa"/>
        <w:tblLook w:val="04A0" w:firstRow="1" w:lastRow="0" w:firstColumn="1" w:lastColumn="0" w:noHBand="0" w:noVBand="1"/>
      </w:tblPr>
      <w:tblGrid>
        <w:gridCol w:w="1804"/>
        <w:gridCol w:w="3697"/>
        <w:gridCol w:w="2737"/>
        <w:gridCol w:w="2450"/>
      </w:tblGrid>
      <w:tr w:rsidR="0098462D" w:rsidRPr="0098462D" w:rsidTr="0098462D">
        <w:trPr>
          <w:trHeight w:val="301"/>
        </w:trPr>
        <w:tc>
          <w:tcPr>
            <w:tcW w:w="18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jc w:val="center"/>
              <w:rPr>
                <w:rFonts w:ascii="Times New Roman" w:eastAsia="Times New Roman" w:hAnsi="Times New Roman" w:cs="Times New Roman"/>
                <w:b/>
                <w:bCs/>
                <w:color w:val="000000"/>
                <w:sz w:val="24"/>
                <w:szCs w:val="24"/>
              </w:rPr>
            </w:pPr>
            <w:r w:rsidRPr="0098462D">
              <w:rPr>
                <w:rFonts w:ascii="Times New Roman" w:eastAsia="Times New Roman" w:hAnsi="Times New Roman" w:cs="Times New Roman"/>
                <w:b/>
                <w:bCs/>
                <w:color w:val="000000"/>
                <w:sz w:val="24"/>
                <w:szCs w:val="24"/>
              </w:rPr>
              <w:t>Source asset</w:t>
            </w:r>
          </w:p>
        </w:tc>
        <w:tc>
          <w:tcPr>
            <w:tcW w:w="3780" w:type="dxa"/>
            <w:tcBorders>
              <w:top w:val="single" w:sz="4" w:space="0" w:color="auto"/>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jc w:val="center"/>
              <w:rPr>
                <w:rFonts w:ascii="Times New Roman" w:eastAsia="Times New Roman" w:hAnsi="Times New Roman" w:cs="Times New Roman"/>
                <w:b/>
                <w:bCs/>
                <w:color w:val="000000"/>
                <w:sz w:val="24"/>
                <w:szCs w:val="24"/>
              </w:rPr>
            </w:pPr>
            <w:r w:rsidRPr="0098462D">
              <w:rPr>
                <w:rFonts w:ascii="Times New Roman" w:eastAsia="Times New Roman" w:hAnsi="Times New Roman" w:cs="Times New Roman"/>
                <w:b/>
                <w:bCs/>
                <w:color w:val="000000"/>
                <w:sz w:val="24"/>
                <w:szCs w:val="24"/>
              </w:rPr>
              <w:t>Transformation / processing</w:t>
            </w:r>
          </w:p>
        </w:tc>
        <w:tc>
          <w:tcPr>
            <w:tcW w:w="2589" w:type="dxa"/>
            <w:tcBorders>
              <w:top w:val="single" w:sz="4" w:space="0" w:color="auto"/>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jc w:val="center"/>
              <w:rPr>
                <w:rFonts w:ascii="Times New Roman" w:eastAsia="Times New Roman" w:hAnsi="Times New Roman" w:cs="Times New Roman"/>
                <w:b/>
                <w:bCs/>
                <w:color w:val="000000"/>
                <w:sz w:val="24"/>
                <w:szCs w:val="24"/>
              </w:rPr>
            </w:pPr>
            <w:r w:rsidRPr="0098462D">
              <w:rPr>
                <w:rFonts w:ascii="Times New Roman" w:eastAsia="Times New Roman" w:hAnsi="Times New Roman" w:cs="Times New Roman"/>
                <w:b/>
                <w:bCs/>
                <w:color w:val="000000"/>
                <w:sz w:val="24"/>
                <w:szCs w:val="24"/>
              </w:rPr>
              <w:t>Target asset</w:t>
            </w:r>
          </w:p>
        </w:tc>
        <w:tc>
          <w:tcPr>
            <w:tcW w:w="2492" w:type="dxa"/>
            <w:tcBorders>
              <w:top w:val="single" w:sz="4" w:space="0" w:color="auto"/>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jc w:val="center"/>
              <w:rPr>
                <w:rFonts w:ascii="Times New Roman" w:eastAsia="Times New Roman" w:hAnsi="Times New Roman" w:cs="Times New Roman"/>
                <w:b/>
                <w:bCs/>
                <w:color w:val="000000"/>
                <w:sz w:val="24"/>
                <w:szCs w:val="24"/>
              </w:rPr>
            </w:pPr>
            <w:r w:rsidRPr="0098462D">
              <w:rPr>
                <w:rFonts w:ascii="Times New Roman" w:eastAsia="Times New Roman" w:hAnsi="Times New Roman" w:cs="Times New Roman"/>
                <w:b/>
                <w:bCs/>
                <w:color w:val="000000"/>
                <w:sz w:val="24"/>
                <w:szCs w:val="24"/>
              </w:rPr>
              <w:t>Downstream use</w:t>
            </w:r>
          </w:p>
        </w:tc>
      </w:tr>
      <w:tr w:rsidR="0098462D" w:rsidRPr="0098462D" w:rsidTr="0098462D">
        <w:trPr>
          <w:trHeight w:val="623"/>
        </w:trPr>
        <w:tc>
          <w:tcPr>
            <w:tcW w:w="1827"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Kampala patient system</w:t>
            </w:r>
          </w:p>
        </w:tc>
        <w:tc>
          <w:tcPr>
            <w:tcW w:w="3780"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 xml:space="preserve">Extract records, validate fields, </w:t>
            </w:r>
            <w:proofErr w:type="spellStart"/>
            <w:r w:rsidRPr="0098462D">
              <w:rPr>
                <w:rFonts w:ascii="Times New Roman" w:eastAsia="Times New Roman" w:hAnsi="Times New Roman" w:cs="Times New Roman"/>
                <w:color w:val="000000"/>
                <w:sz w:val="24"/>
                <w:szCs w:val="24"/>
              </w:rPr>
              <w:t>standardise</w:t>
            </w:r>
            <w:proofErr w:type="spellEnd"/>
            <w:r w:rsidRPr="0098462D">
              <w:rPr>
                <w:rFonts w:ascii="Times New Roman" w:eastAsia="Times New Roman" w:hAnsi="Times New Roman" w:cs="Times New Roman"/>
                <w:color w:val="000000"/>
                <w:sz w:val="24"/>
                <w:szCs w:val="24"/>
              </w:rPr>
              <w:t xml:space="preserve"> values</w:t>
            </w:r>
          </w:p>
        </w:tc>
        <w:tc>
          <w:tcPr>
            <w:tcW w:w="2589"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Patient staging data</w:t>
            </w:r>
          </w:p>
        </w:tc>
        <w:tc>
          <w:tcPr>
            <w:tcW w:w="249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MDM and patient integration</w:t>
            </w:r>
          </w:p>
        </w:tc>
      </w:tr>
      <w:tr w:rsidR="0098462D" w:rsidRPr="0098462D" w:rsidTr="0098462D">
        <w:trPr>
          <w:trHeight w:val="623"/>
        </w:trPr>
        <w:tc>
          <w:tcPr>
            <w:tcW w:w="1827"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proofErr w:type="spellStart"/>
            <w:r w:rsidRPr="0098462D">
              <w:rPr>
                <w:rFonts w:ascii="Times New Roman" w:eastAsia="Times New Roman" w:hAnsi="Times New Roman" w:cs="Times New Roman"/>
                <w:color w:val="000000"/>
                <w:sz w:val="24"/>
                <w:szCs w:val="24"/>
              </w:rPr>
              <w:t>Mukono</w:t>
            </w:r>
            <w:proofErr w:type="spellEnd"/>
            <w:r w:rsidRPr="0098462D">
              <w:rPr>
                <w:rFonts w:ascii="Times New Roman" w:eastAsia="Times New Roman" w:hAnsi="Times New Roman" w:cs="Times New Roman"/>
                <w:color w:val="000000"/>
                <w:sz w:val="24"/>
                <w:szCs w:val="24"/>
              </w:rPr>
              <w:t xml:space="preserve"> patient system</w:t>
            </w:r>
          </w:p>
        </w:tc>
        <w:tc>
          <w:tcPr>
            <w:tcW w:w="3780"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 xml:space="preserve">Extract records, validate fields, </w:t>
            </w:r>
            <w:proofErr w:type="spellStart"/>
            <w:r w:rsidRPr="0098462D">
              <w:rPr>
                <w:rFonts w:ascii="Times New Roman" w:eastAsia="Times New Roman" w:hAnsi="Times New Roman" w:cs="Times New Roman"/>
                <w:color w:val="000000"/>
                <w:sz w:val="24"/>
                <w:szCs w:val="24"/>
              </w:rPr>
              <w:t>standardise</w:t>
            </w:r>
            <w:proofErr w:type="spellEnd"/>
            <w:r w:rsidRPr="0098462D">
              <w:rPr>
                <w:rFonts w:ascii="Times New Roman" w:eastAsia="Times New Roman" w:hAnsi="Times New Roman" w:cs="Times New Roman"/>
                <w:color w:val="000000"/>
                <w:sz w:val="24"/>
                <w:szCs w:val="24"/>
              </w:rPr>
              <w:t xml:space="preserve"> values</w:t>
            </w:r>
          </w:p>
        </w:tc>
        <w:tc>
          <w:tcPr>
            <w:tcW w:w="2589"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Patient staging data</w:t>
            </w:r>
          </w:p>
        </w:tc>
        <w:tc>
          <w:tcPr>
            <w:tcW w:w="249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MDM and patient integration</w:t>
            </w:r>
          </w:p>
        </w:tc>
      </w:tr>
      <w:tr w:rsidR="0098462D" w:rsidRPr="0098462D" w:rsidTr="0098462D">
        <w:trPr>
          <w:trHeight w:val="623"/>
        </w:trPr>
        <w:tc>
          <w:tcPr>
            <w:tcW w:w="1827"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proofErr w:type="spellStart"/>
            <w:r w:rsidRPr="0098462D">
              <w:rPr>
                <w:rFonts w:ascii="Times New Roman" w:eastAsia="Times New Roman" w:hAnsi="Times New Roman" w:cs="Times New Roman"/>
                <w:color w:val="000000"/>
                <w:sz w:val="24"/>
                <w:szCs w:val="24"/>
              </w:rPr>
              <w:t>Mbarara</w:t>
            </w:r>
            <w:proofErr w:type="spellEnd"/>
            <w:r w:rsidRPr="0098462D">
              <w:rPr>
                <w:rFonts w:ascii="Times New Roman" w:eastAsia="Times New Roman" w:hAnsi="Times New Roman" w:cs="Times New Roman"/>
                <w:color w:val="000000"/>
                <w:sz w:val="24"/>
                <w:szCs w:val="24"/>
              </w:rPr>
              <w:t xml:space="preserve"> patient system</w:t>
            </w:r>
          </w:p>
        </w:tc>
        <w:tc>
          <w:tcPr>
            <w:tcW w:w="3780"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 xml:space="preserve">Extract records, validate fields, </w:t>
            </w:r>
            <w:proofErr w:type="spellStart"/>
            <w:r w:rsidRPr="0098462D">
              <w:rPr>
                <w:rFonts w:ascii="Times New Roman" w:eastAsia="Times New Roman" w:hAnsi="Times New Roman" w:cs="Times New Roman"/>
                <w:color w:val="000000"/>
                <w:sz w:val="24"/>
                <w:szCs w:val="24"/>
              </w:rPr>
              <w:t>standardise</w:t>
            </w:r>
            <w:proofErr w:type="spellEnd"/>
            <w:r w:rsidRPr="0098462D">
              <w:rPr>
                <w:rFonts w:ascii="Times New Roman" w:eastAsia="Times New Roman" w:hAnsi="Times New Roman" w:cs="Times New Roman"/>
                <w:color w:val="000000"/>
                <w:sz w:val="24"/>
                <w:szCs w:val="24"/>
              </w:rPr>
              <w:t xml:space="preserve"> values</w:t>
            </w:r>
          </w:p>
        </w:tc>
        <w:tc>
          <w:tcPr>
            <w:tcW w:w="2589"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Patient staging data</w:t>
            </w:r>
          </w:p>
        </w:tc>
        <w:tc>
          <w:tcPr>
            <w:tcW w:w="249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MDM and patient integration</w:t>
            </w:r>
          </w:p>
        </w:tc>
      </w:tr>
      <w:tr w:rsidR="0098462D" w:rsidRPr="0098462D" w:rsidTr="0098462D">
        <w:trPr>
          <w:trHeight w:val="623"/>
        </w:trPr>
        <w:tc>
          <w:tcPr>
            <w:tcW w:w="1827"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proofErr w:type="spellStart"/>
            <w:r w:rsidRPr="0098462D">
              <w:rPr>
                <w:rFonts w:ascii="Times New Roman" w:eastAsia="Times New Roman" w:hAnsi="Times New Roman" w:cs="Times New Roman"/>
                <w:color w:val="000000"/>
                <w:sz w:val="24"/>
                <w:szCs w:val="24"/>
              </w:rPr>
              <w:t>Gulu</w:t>
            </w:r>
            <w:proofErr w:type="spellEnd"/>
            <w:r w:rsidRPr="0098462D">
              <w:rPr>
                <w:rFonts w:ascii="Times New Roman" w:eastAsia="Times New Roman" w:hAnsi="Times New Roman" w:cs="Times New Roman"/>
                <w:color w:val="000000"/>
                <w:sz w:val="24"/>
                <w:szCs w:val="24"/>
              </w:rPr>
              <w:t xml:space="preserve"> patient system</w:t>
            </w:r>
          </w:p>
        </w:tc>
        <w:tc>
          <w:tcPr>
            <w:tcW w:w="3780"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 xml:space="preserve">Extract records, validate fields, </w:t>
            </w:r>
            <w:proofErr w:type="spellStart"/>
            <w:r w:rsidRPr="0098462D">
              <w:rPr>
                <w:rFonts w:ascii="Times New Roman" w:eastAsia="Times New Roman" w:hAnsi="Times New Roman" w:cs="Times New Roman"/>
                <w:color w:val="000000"/>
                <w:sz w:val="24"/>
                <w:szCs w:val="24"/>
              </w:rPr>
              <w:t>standardise</w:t>
            </w:r>
            <w:proofErr w:type="spellEnd"/>
            <w:r w:rsidRPr="0098462D">
              <w:rPr>
                <w:rFonts w:ascii="Times New Roman" w:eastAsia="Times New Roman" w:hAnsi="Times New Roman" w:cs="Times New Roman"/>
                <w:color w:val="000000"/>
                <w:sz w:val="24"/>
                <w:szCs w:val="24"/>
              </w:rPr>
              <w:t xml:space="preserve"> values</w:t>
            </w:r>
          </w:p>
        </w:tc>
        <w:tc>
          <w:tcPr>
            <w:tcW w:w="2589"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Patient staging data</w:t>
            </w:r>
          </w:p>
        </w:tc>
        <w:tc>
          <w:tcPr>
            <w:tcW w:w="249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MDM and patient integration</w:t>
            </w:r>
          </w:p>
        </w:tc>
      </w:tr>
      <w:tr w:rsidR="0098462D" w:rsidRPr="0098462D" w:rsidTr="0098462D">
        <w:trPr>
          <w:trHeight w:val="623"/>
        </w:trPr>
        <w:tc>
          <w:tcPr>
            <w:tcW w:w="1827"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Patient staging data</w:t>
            </w:r>
          </w:p>
        </w:tc>
        <w:tc>
          <w:tcPr>
            <w:tcW w:w="3780"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Match identifiers, assess duplicates, apply approved survivorship rules</w:t>
            </w:r>
          </w:p>
        </w:tc>
        <w:tc>
          <w:tcPr>
            <w:tcW w:w="2589"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master_patient</w:t>
            </w:r>
            <w:proofErr w:type="spellEnd"/>
          </w:p>
        </w:tc>
        <w:tc>
          <w:tcPr>
            <w:tcW w:w="249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Enterprise patient lookup</w:t>
            </w:r>
          </w:p>
        </w:tc>
      </w:tr>
      <w:tr w:rsidR="0098462D" w:rsidRPr="0098462D" w:rsidTr="0098462D">
        <w:trPr>
          <w:trHeight w:val="623"/>
        </w:trPr>
        <w:tc>
          <w:tcPr>
            <w:tcW w:w="1827"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Source patient records</w:t>
            </w:r>
          </w:p>
        </w:tc>
        <w:tc>
          <w:tcPr>
            <w:tcW w:w="3780"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Link facility identifiers to enterprise identities</w:t>
            </w:r>
          </w:p>
        </w:tc>
        <w:tc>
          <w:tcPr>
            <w:tcW w:w="2589"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patient_source_record</w:t>
            </w:r>
            <w:proofErr w:type="spellEnd"/>
          </w:p>
        </w:tc>
        <w:tc>
          <w:tcPr>
            <w:tcW w:w="249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Cross-facility traceability</w:t>
            </w:r>
          </w:p>
        </w:tc>
      </w:tr>
      <w:tr w:rsidR="0098462D" w:rsidRPr="0098462D" w:rsidTr="0098462D">
        <w:trPr>
          <w:trHeight w:val="623"/>
        </w:trPr>
        <w:tc>
          <w:tcPr>
            <w:tcW w:w="1827"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Visit staging data</w:t>
            </w:r>
          </w:p>
        </w:tc>
        <w:tc>
          <w:tcPr>
            <w:tcW w:w="3780"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Validate dates, map facility and service identifiers, resolve warehouse keys</w:t>
            </w:r>
          </w:p>
        </w:tc>
        <w:tc>
          <w:tcPr>
            <w:tcW w:w="2589"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fact_patient_visit</w:t>
            </w:r>
            <w:proofErr w:type="spellEnd"/>
          </w:p>
        </w:tc>
        <w:tc>
          <w:tcPr>
            <w:tcW w:w="249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Visit analysis</w:t>
            </w:r>
          </w:p>
        </w:tc>
      </w:tr>
      <w:tr w:rsidR="0098462D" w:rsidRPr="0098462D" w:rsidTr="0098462D">
        <w:trPr>
          <w:trHeight w:val="623"/>
        </w:trPr>
        <w:tc>
          <w:tcPr>
            <w:tcW w:w="1827"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lastRenderedPageBreak/>
              <w:t>Facility reference data</w:t>
            </w:r>
          </w:p>
        </w:tc>
        <w:tc>
          <w:tcPr>
            <w:tcW w:w="3780"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proofErr w:type="spellStart"/>
            <w:r w:rsidRPr="0098462D">
              <w:rPr>
                <w:rFonts w:ascii="Times New Roman" w:eastAsia="Times New Roman" w:hAnsi="Times New Roman" w:cs="Times New Roman"/>
                <w:color w:val="000000"/>
                <w:sz w:val="24"/>
                <w:szCs w:val="24"/>
              </w:rPr>
              <w:t>Standardise</w:t>
            </w:r>
            <w:proofErr w:type="spellEnd"/>
            <w:r w:rsidRPr="0098462D">
              <w:rPr>
                <w:rFonts w:ascii="Times New Roman" w:eastAsia="Times New Roman" w:hAnsi="Times New Roman" w:cs="Times New Roman"/>
                <w:color w:val="000000"/>
                <w:sz w:val="24"/>
                <w:szCs w:val="24"/>
              </w:rPr>
              <w:t xml:space="preserve"> facility codes and descriptions</w:t>
            </w:r>
          </w:p>
        </w:tc>
        <w:tc>
          <w:tcPr>
            <w:tcW w:w="2589"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dim_facility</w:t>
            </w:r>
            <w:proofErr w:type="spellEnd"/>
          </w:p>
        </w:tc>
        <w:tc>
          <w:tcPr>
            <w:tcW w:w="249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Facility comparisons</w:t>
            </w:r>
          </w:p>
        </w:tc>
      </w:tr>
      <w:tr w:rsidR="0098462D" w:rsidRPr="0098462D" w:rsidTr="0098462D">
        <w:trPr>
          <w:trHeight w:val="623"/>
        </w:trPr>
        <w:tc>
          <w:tcPr>
            <w:tcW w:w="1827"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Date reference data</w:t>
            </w:r>
          </w:p>
        </w:tc>
        <w:tc>
          <w:tcPr>
            <w:tcW w:w="3780"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Generate calendar attributes</w:t>
            </w:r>
          </w:p>
        </w:tc>
        <w:tc>
          <w:tcPr>
            <w:tcW w:w="2589"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dim_date</w:t>
            </w:r>
            <w:proofErr w:type="spellEnd"/>
          </w:p>
        </w:tc>
        <w:tc>
          <w:tcPr>
            <w:tcW w:w="249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Period-based reporting</w:t>
            </w:r>
          </w:p>
        </w:tc>
      </w:tr>
      <w:tr w:rsidR="0098462D" w:rsidRPr="0098462D" w:rsidTr="0098462D">
        <w:trPr>
          <w:trHeight w:val="623"/>
        </w:trPr>
        <w:tc>
          <w:tcPr>
            <w:tcW w:w="1827"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Patient master data</w:t>
            </w:r>
          </w:p>
        </w:tc>
        <w:tc>
          <w:tcPr>
            <w:tcW w:w="3780"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Apply approved analytical attributes and privacy controls</w:t>
            </w:r>
          </w:p>
        </w:tc>
        <w:tc>
          <w:tcPr>
            <w:tcW w:w="2589"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dim_patient</w:t>
            </w:r>
            <w:proofErr w:type="spellEnd"/>
          </w:p>
        </w:tc>
        <w:tc>
          <w:tcPr>
            <w:tcW w:w="249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 xml:space="preserve">Patient-level analysis where </w:t>
            </w:r>
            <w:proofErr w:type="spellStart"/>
            <w:r w:rsidRPr="0098462D">
              <w:rPr>
                <w:rFonts w:ascii="Times New Roman" w:eastAsia="Times New Roman" w:hAnsi="Times New Roman" w:cs="Times New Roman"/>
                <w:color w:val="000000"/>
                <w:sz w:val="24"/>
                <w:szCs w:val="24"/>
              </w:rPr>
              <w:t>authorised</w:t>
            </w:r>
            <w:proofErr w:type="spellEnd"/>
          </w:p>
        </w:tc>
      </w:tr>
      <w:tr w:rsidR="0098462D" w:rsidRPr="0098462D" w:rsidTr="0098462D">
        <w:trPr>
          <w:trHeight w:val="934"/>
        </w:trPr>
        <w:tc>
          <w:tcPr>
            <w:tcW w:w="1827"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Warehouse fact and dimension tables</w:t>
            </w:r>
          </w:p>
        </w:tc>
        <w:tc>
          <w:tcPr>
            <w:tcW w:w="3780"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Aggregate visit counts by facility and period</w:t>
            </w:r>
          </w:p>
        </w:tc>
        <w:tc>
          <w:tcPr>
            <w:tcW w:w="2589"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Monthly visit report</w:t>
            </w:r>
          </w:p>
        </w:tc>
        <w:tc>
          <w:tcPr>
            <w:tcW w:w="249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Management and Ministry of Health reporting</w:t>
            </w:r>
          </w:p>
        </w:tc>
      </w:tr>
      <w:tr w:rsidR="0098462D" w:rsidRPr="0098462D" w:rsidTr="0098462D">
        <w:trPr>
          <w:trHeight w:val="623"/>
        </w:trPr>
        <w:tc>
          <w:tcPr>
            <w:tcW w:w="1827"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ETL processing logs</w:t>
            </w:r>
          </w:p>
        </w:tc>
        <w:tc>
          <w:tcPr>
            <w:tcW w:w="3780"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Capture execution status, record counts, and errors</w:t>
            </w:r>
          </w:p>
        </w:tc>
        <w:tc>
          <w:tcPr>
            <w:tcW w:w="2589"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etl_run_log</w:t>
            </w:r>
            <w:proofErr w:type="spellEnd"/>
          </w:p>
        </w:tc>
        <w:tc>
          <w:tcPr>
            <w:tcW w:w="2492"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Operational monitoring and audit</w:t>
            </w:r>
          </w:p>
        </w:tc>
      </w:tr>
    </w:tbl>
    <w:p w:rsid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p>
    <w:p w:rsidR="0098462D" w:rsidRP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The register describes the intended lineage. Actual table names, transformation logic, and dependencies must be verified against the implemented ETL scripts and reporting queries.</w:t>
      </w:r>
    </w:p>
    <w:p w:rsidR="0098462D" w:rsidRPr="0098462D" w:rsidRDefault="0098462D" w:rsidP="0098462D">
      <w:pPr>
        <w:spacing w:before="100" w:beforeAutospacing="1" w:after="100" w:afterAutospacing="1" w:line="240" w:lineRule="auto"/>
        <w:outlineLvl w:val="2"/>
        <w:rPr>
          <w:rFonts w:ascii="Times New Roman" w:eastAsia="Times New Roman" w:hAnsi="Times New Roman" w:cs="Times New Roman"/>
          <w:b/>
          <w:bCs/>
          <w:sz w:val="27"/>
          <w:szCs w:val="27"/>
        </w:rPr>
      </w:pPr>
      <w:r w:rsidRPr="0098462D">
        <w:rPr>
          <w:rFonts w:ascii="Times New Roman" w:eastAsia="Times New Roman" w:hAnsi="Times New Roman" w:cs="Times New Roman"/>
          <w:b/>
          <w:bCs/>
          <w:sz w:val="27"/>
          <w:szCs w:val="27"/>
        </w:rPr>
        <w:t>7.13.5 Catalog Maintenance and Export Procedure</w:t>
      </w:r>
    </w:p>
    <w:p w:rsidR="0098462D" w:rsidRP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proofErr w:type="spellStart"/>
      <w:r w:rsidRPr="0098462D">
        <w:rPr>
          <w:rFonts w:ascii="Times New Roman" w:eastAsia="Times New Roman" w:hAnsi="Times New Roman" w:cs="Times New Roman"/>
          <w:sz w:val="24"/>
          <w:szCs w:val="24"/>
        </w:rPr>
        <w:t>MediLink</w:t>
      </w:r>
      <w:proofErr w:type="spellEnd"/>
      <w:r w:rsidRPr="0098462D">
        <w:rPr>
          <w:rFonts w:ascii="Times New Roman" w:eastAsia="Times New Roman" w:hAnsi="Times New Roman" w:cs="Times New Roman"/>
          <w:sz w:val="24"/>
          <w:szCs w:val="24"/>
        </w:rPr>
        <w:t xml:space="preserve"> will maintain the catalog through a controlled process:</w:t>
      </w:r>
    </w:p>
    <w:p w:rsidR="0098462D" w:rsidRPr="0098462D" w:rsidRDefault="0098462D" w:rsidP="0098462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Register each critical source, staging, master-data, and warehouse asset.</w:t>
      </w:r>
    </w:p>
    <w:p w:rsidR="0098462D" w:rsidRPr="0098462D" w:rsidRDefault="0098462D" w:rsidP="0098462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 xml:space="preserve">Extract technical information from MySQL's </w:t>
      </w:r>
      <w:r w:rsidRPr="0098462D">
        <w:rPr>
          <w:rFonts w:ascii="Courier New" w:eastAsia="Times New Roman" w:hAnsi="Courier New" w:cs="Courier New"/>
          <w:sz w:val="20"/>
          <w:szCs w:val="20"/>
        </w:rPr>
        <w:t>INFORMATION_SCHEMA</w:t>
      </w:r>
      <w:r w:rsidRPr="0098462D">
        <w:rPr>
          <w:rFonts w:ascii="Times New Roman" w:eastAsia="Times New Roman" w:hAnsi="Times New Roman" w:cs="Times New Roman"/>
          <w:sz w:val="24"/>
          <w:szCs w:val="24"/>
        </w:rPr>
        <w:t xml:space="preserve"> where applicable.</w:t>
      </w:r>
    </w:p>
    <w:p w:rsidR="0098462D" w:rsidRPr="0098462D" w:rsidRDefault="0098462D" w:rsidP="0098462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Document business definitions, responsible owners, and validation requirements.</w:t>
      </w:r>
    </w:p>
    <w:p w:rsidR="0098462D" w:rsidRPr="0098462D" w:rsidRDefault="0098462D" w:rsidP="0098462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Record source-to-target mappings and the transformation rules used in ETL processes.</w:t>
      </w:r>
    </w:p>
    <w:p w:rsidR="0098462D" w:rsidRPr="0098462D" w:rsidRDefault="0098462D" w:rsidP="0098462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Update lineage records whenever a schema, transformation, or report changes.</w:t>
      </w:r>
    </w:p>
    <w:p w:rsidR="0098462D" w:rsidRPr="0098462D" w:rsidRDefault="0098462D" w:rsidP="0098462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Review the catalog periodically for completeness and accuracy.</w:t>
      </w:r>
    </w:p>
    <w:p w:rsidR="0098462D" w:rsidRPr="0098462D" w:rsidRDefault="0098462D" w:rsidP="0098462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Export the registers into a consistent CSV or Excel format for governance reviews and audit evidence.</w:t>
      </w:r>
    </w:p>
    <w:p w:rsidR="0098462D" w:rsidRP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The catalog will be versioned so that users can identify the definitions and transformation rules applicable to a particular reporting period.</w:t>
      </w:r>
    </w:p>
    <w:p w:rsidR="0098462D" w:rsidRPr="0098462D" w:rsidRDefault="0098462D" w:rsidP="0098462D">
      <w:pPr>
        <w:spacing w:before="100" w:beforeAutospacing="1" w:after="100" w:afterAutospacing="1" w:line="240" w:lineRule="auto"/>
        <w:outlineLvl w:val="1"/>
        <w:rPr>
          <w:rFonts w:ascii="Times New Roman" w:eastAsia="Times New Roman" w:hAnsi="Times New Roman" w:cs="Times New Roman"/>
          <w:b/>
          <w:bCs/>
          <w:sz w:val="36"/>
          <w:szCs w:val="36"/>
        </w:rPr>
      </w:pPr>
      <w:r w:rsidRPr="0098462D">
        <w:rPr>
          <w:rFonts w:ascii="Times New Roman" w:eastAsia="Times New Roman" w:hAnsi="Times New Roman" w:cs="Times New Roman"/>
          <w:b/>
          <w:bCs/>
          <w:sz w:val="36"/>
          <w:szCs w:val="36"/>
        </w:rPr>
        <w:t>7.14 Impact Analysis Scenario</w:t>
      </w:r>
    </w:p>
    <w:p w:rsidR="0098462D" w:rsidRPr="0098462D" w:rsidRDefault="0098462D" w:rsidP="0098462D">
      <w:pPr>
        <w:spacing w:before="100" w:beforeAutospacing="1" w:after="100" w:afterAutospacing="1" w:line="240" w:lineRule="auto"/>
        <w:outlineLvl w:val="2"/>
        <w:rPr>
          <w:rFonts w:ascii="Times New Roman" w:eastAsia="Times New Roman" w:hAnsi="Times New Roman" w:cs="Times New Roman"/>
          <w:b/>
          <w:bCs/>
          <w:sz w:val="27"/>
          <w:szCs w:val="27"/>
        </w:rPr>
      </w:pPr>
      <w:r w:rsidRPr="0098462D">
        <w:rPr>
          <w:rFonts w:ascii="Times New Roman" w:eastAsia="Times New Roman" w:hAnsi="Times New Roman" w:cs="Times New Roman"/>
          <w:b/>
          <w:bCs/>
          <w:sz w:val="27"/>
          <w:szCs w:val="27"/>
        </w:rPr>
        <w:t>7.14.1 Scenario: Change to the Patient Phone-Number Standard</w:t>
      </w:r>
    </w:p>
    <w:p w:rsidR="0098462D" w:rsidRP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proofErr w:type="spellStart"/>
      <w:r w:rsidRPr="0098462D">
        <w:rPr>
          <w:rFonts w:ascii="Times New Roman" w:eastAsia="Times New Roman" w:hAnsi="Times New Roman" w:cs="Times New Roman"/>
          <w:sz w:val="24"/>
          <w:szCs w:val="24"/>
        </w:rPr>
        <w:t>MediLink</w:t>
      </w:r>
      <w:proofErr w:type="spellEnd"/>
      <w:r w:rsidRPr="0098462D">
        <w:rPr>
          <w:rFonts w:ascii="Times New Roman" w:eastAsia="Times New Roman" w:hAnsi="Times New Roman" w:cs="Times New Roman"/>
          <w:sz w:val="24"/>
          <w:szCs w:val="24"/>
        </w:rPr>
        <w:t xml:space="preserve"> currently receives patient phone numbers from four healthcare facilities. These numbers may be represented using different local formats, international prefixes, punctuation, or spacing.</w:t>
      </w:r>
    </w:p>
    <w:p w:rsidR="0098462D" w:rsidRP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 xml:space="preserve">Suppose </w:t>
      </w:r>
      <w:proofErr w:type="spellStart"/>
      <w:r w:rsidRPr="0098462D">
        <w:rPr>
          <w:rFonts w:ascii="Times New Roman" w:eastAsia="Times New Roman" w:hAnsi="Times New Roman" w:cs="Times New Roman"/>
          <w:sz w:val="24"/>
          <w:szCs w:val="24"/>
        </w:rPr>
        <w:t>MediLink</w:t>
      </w:r>
      <w:proofErr w:type="spellEnd"/>
      <w:r w:rsidRPr="0098462D">
        <w:rPr>
          <w:rFonts w:ascii="Times New Roman" w:eastAsia="Times New Roman" w:hAnsi="Times New Roman" w:cs="Times New Roman"/>
          <w:sz w:val="24"/>
          <w:szCs w:val="24"/>
        </w:rPr>
        <w:t xml:space="preserve"> approves a revised enterprise rule requiring all valid Ugandan patient phone numbers to be stored in the </w:t>
      </w:r>
      <w:proofErr w:type="spellStart"/>
      <w:r w:rsidRPr="0098462D">
        <w:rPr>
          <w:rFonts w:ascii="Times New Roman" w:eastAsia="Times New Roman" w:hAnsi="Times New Roman" w:cs="Times New Roman"/>
          <w:sz w:val="24"/>
          <w:szCs w:val="24"/>
        </w:rPr>
        <w:t>normalised</w:t>
      </w:r>
      <w:proofErr w:type="spellEnd"/>
      <w:r w:rsidRPr="0098462D">
        <w:rPr>
          <w:rFonts w:ascii="Times New Roman" w:eastAsia="Times New Roman" w:hAnsi="Times New Roman" w:cs="Times New Roman"/>
          <w:sz w:val="24"/>
          <w:szCs w:val="24"/>
        </w:rPr>
        <w:t xml:space="preserve"> format </w:t>
      </w:r>
      <w:r w:rsidRPr="0098462D">
        <w:rPr>
          <w:rFonts w:ascii="Courier New" w:eastAsia="Times New Roman" w:hAnsi="Courier New" w:cs="Courier New"/>
          <w:sz w:val="20"/>
          <w:szCs w:val="20"/>
        </w:rPr>
        <w:t>256XXXXXXXXX</w:t>
      </w:r>
      <w:r w:rsidRPr="0098462D">
        <w:rPr>
          <w:rFonts w:ascii="Times New Roman" w:eastAsia="Times New Roman" w:hAnsi="Times New Roman" w:cs="Times New Roman"/>
          <w:sz w:val="24"/>
          <w:szCs w:val="24"/>
        </w:rPr>
        <w:t>.</w:t>
      </w:r>
    </w:p>
    <w:p w:rsidR="0098462D" w:rsidRP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lastRenderedPageBreak/>
        <w:t>This change affects more than the patient database column. It may influence data ingestion, validation, MDM matching, warehouse attributes, quality indicators, and reports. An impact analysis is therefore required before implementation.</w:t>
      </w:r>
    </w:p>
    <w:p w:rsidR="0098462D" w:rsidRPr="0098462D" w:rsidRDefault="0098462D" w:rsidP="0098462D">
      <w:pPr>
        <w:spacing w:before="100" w:beforeAutospacing="1" w:after="100" w:afterAutospacing="1" w:line="240" w:lineRule="auto"/>
        <w:outlineLvl w:val="2"/>
        <w:rPr>
          <w:rFonts w:ascii="Times New Roman" w:eastAsia="Times New Roman" w:hAnsi="Times New Roman" w:cs="Times New Roman"/>
          <w:b/>
          <w:bCs/>
          <w:sz w:val="27"/>
          <w:szCs w:val="27"/>
        </w:rPr>
      </w:pPr>
      <w:r w:rsidRPr="0098462D">
        <w:rPr>
          <w:rFonts w:ascii="Times New Roman" w:eastAsia="Times New Roman" w:hAnsi="Times New Roman" w:cs="Times New Roman"/>
          <w:b/>
          <w:bCs/>
          <w:sz w:val="27"/>
          <w:szCs w:val="27"/>
        </w:rPr>
        <w:t>7.14.2 Business Reason for the Change</w:t>
      </w:r>
    </w:p>
    <w:p w:rsidR="0098462D" w:rsidRP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proofErr w:type="spellStart"/>
      <w:r w:rsidRPr="0098462D">
        <w:rPr>
          <w:rFonts w:ascii="Times New Roman" w:eastAsia="Times New Roman" w:hAnsi="Times New Roman" w:cs="Times New Roman"/>
          <w:sz w:val="24"/>
          <w:szCs w:val="24"/>
        </w:rPr>
        <w:t>Standardising</w:t>
      </w:r>
      <w:proofErr w:type="spellEnd"/>
      <w:r w:rsidRPr="0098462D">
        <w:rPr>
          <w:rFonts w:ascii="Times New Roman" w:eastAsia="Times New Roman" w:hAnsi="Times New Roman" w:cs="Times New Roman"/>
          <w:sz w:val="24"/>
          <w:szCs w:val="24"/>
        </w:rPr>
        <w:t xml:space="preserve"> phone numbers will improve consistency across facilities, support reliable contact-data validation, reduce formatting-related matching problems, and improve the interpretation of the phone-number completeness indicator.</w:t>
      </w:r>
    </w:p>
    <w:p w:rsidR="0098462D" w:rsidRP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The change must not treat a common phone number as definitive proof that two records belong to the same patient. Family members may share phone numbers, and patient identity resolution must continue to use multiple attributes and appropriate verification procedures.</w:t>
      </w:r>
    </w:p>
    <w:p w:rsidR="0098462D" w:rsidRPr="0098462D" w:rsidRDefault="0098462D" w:rsidP="0098462D">
      <w:pPr>
        <w:spacing w:before="100" w:beforeAutospacing="1" w:after="100" w:afterAutospacing="1" w:line="240" w:lineRule="auto"/>
        <w:outlineLvl w:val="2"/>
        <w:rPr>
          <w:rFonts w:ascii="Times New Roman" w:eastAsia="Times New Roman" w:hAnsi="Times New Roman" w:cs="Times New Roman"/>
          <w:b/>
          <w:bCs/>
          <w:sz w:val="27"/>
          <w:szCs w:val="27"/>
        </w:rPr>
      </w:pPr>
      <w:r w:rsidRPr="0098462D">
        <w:rPr>
          <w:rFonts w:ascii="Times New Roman" w:eastAsia="Times New Roman" w:hAnsi="Times New Roman" w:cs="Times New Roman"/>
          <w:b/>
          <w:bCs/>
          <w:sz w:val="27"/>
          <w:szCs w:val="27"/>
        </w:rPr>
        <w:t>7.14.3 Impacted Data Assets and Processes</w:t>
      </w:r>
    </w:p>
    <w:tbl>
      <w:tblPr>
        <w:tblW w:w="9880" w:type="dxa"/>
        <w:tblInd w:w="-5" w:type="dxa"/>
        <w:tblLook w:val="04A0" w:firstRow="1" w:lastRow="0" w:firstColumn="1" w:lastColumn="0" w:noHBand="0" w:noVBand="1"/>
      </w:tblPr>
      <w:tblGrid>
        <w:gridCol w:w="2737"/>
        <w:gridCol w:w="3753"/>
        <w:gridCol w:w="3390"/>
      </w:tblGrid>
      <w:tr w:rsidR="0098462D" w:rsidRPr="0098462D" w:rsidTr="0098462D">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jc w:val="center"/>
              <w:rPr>
                <w:rFonts w:ascii="Times New Roman" w:eastAsia="Times New Roman" w:hAnsi="Times New Roman" w:cs="Times New Roman"/>
                <w:b/>
                <w:bCs/>
                <w:color w:val="000000"/>
                <w:sz w:val="24"/>
                <w:szCs w:val="24"/>
              </w:rPr>
            </w:pPr>
            <w:r w:rsidRPr="0098462D">
              <w:rPr>
                <w:rFonts w:ascii="Times New Roman" w:eastAsia="Times New Roman" w:hAnsi="Times New Roman" w:cs="Times New Roman"/>
                <w:b/>
                <w:bCs/>
                <w:color w:val="000000"/>
                <w:sz w:val="24"/>
                <w:szCs w:val="24"/>
              </w:rPr>
              <w:t>Component</w:t>
            </w:r>
          </w:p>
        </w:tc>
        <w:tc>
          <w:tcPr>
            <w:tcW w:w="4160" w:type="dxa"/>
            <w:tcBorders>
              <w:top w:val="single" w:sz="4" w:space="0" w:color="auto"/>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jc w:val="center"/>
              <w:rPr>
                <w:rFonts w:ascii="Times New Roman" w:eastAsia="Times New Roman" w:hAnsi="Times New Roman" w:cs="Times New Roman"/>
                <w:b/>
                <w:bCs/>
                <w:color w:val="000000"/>
                <w:sz w:val="24"/>
                <w:szCs w:val="24"/>
              </w:rPr>
            </w:pPr>
            <w:r w:rsidRPr="0098462D">
              <w:rPr>
                <w:rFonts w:ascii="Times New Roman" w:eastAsia="Times New Roman" w:hAnsi="Times New Roman" w:cs="Times New Roman"/>
                <w:b/>
                <w:bCs/>
                <w:color w:val="000000"/>
                <w:sz w:val="24"/>
                <w:szCs w:val="24"/>
              </w:rPr>
              <w:t>Potential impact</w:t>
            </w:r>
          </w:p>
        </w:tc>
        <w:tc>
          <w:tcPr>
            <w:tcW w:w="3740" w:type="dxa"/>
            <w:tcBorders>
              <w:top w:val="single" w:sz="4" w:space="0" w:color="auto"/>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jc w:val="center"/>
              <w:rPr>
                <w:rFonts w:ascii="Times New Roman" w:eastAsia="Times New Roman" w:hAnsi="Times New Roman" w:cs="Times New Roman"/>
                <w:b/>
                <w:bCs/>
                <w:color w:val="000000"/>
                <w:sz w:val="24"/>
                <w:szCs w:val="24"/>
              </w:rPr>
            </w:pPr>
            <w:r w:rsidRPr="0098462D">
              <w:rPr>
                <w:rFonts w:ascii="Times New Roman" w:eastAsia="Times New Roman" w:hAnsi="Times New Roman" w:cs="Times New Roman"/>
                <w:b/>
                <w:bCs/>
                <w:color w:val="000000"/>
                <w:sz w:val="24"/>
                <w:szCs w:val="24"/>
              </w:rPr>
              <w:t>Required action</w:t>
            </w:r>
          </w:p>
        </w:tc>
      </w:tr>
      <w:tr w:rsidR="0098462D" w:rsidRPr="0098462D" w:rsidTr="0098462D">
        <w:trPr>
          <w:trHeight w:val="620"/>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Facility source systems</w:t>
            </w:r>
          </w:p>
        </w:tc>
        <w:tc>
          <w:tcPr>
            <w:tcW w:w="4160"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Existing records may use different formats</w:t>
            </w:r>
          </w:p>
        </w:tc>
        <w:tc>
          <w:tcPr>
            <w:tcW w:w="3740"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Document source formats and confirm extraction mappings</w:t>
            </w:r>
          </w:p>
        </w:tc>
      </w:tr>
      <w:tr w:rsidR="0098462D" w:rsidRPr="0098462D" w:rsidTr="0098462D">
        <w:trPr>
          <w:trHeight w:val="620"/>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Patient staging tables</w:t>
            </w:r>
          </w:p>
        </w:tc>
        <w:tc>
          <w:tcPr>
            <w:tcW w:w="4160"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Existing validation may accept inconsistent formats</w:t>
            </w:r>
          </w:p>
        </w:tc>
        <w:tc>
          <w:tcPr>
            <w:tcW w:w="3740"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 xml:space="preserve">Update </w:t>
            </w:r>
            <w:proofErr w:type="spellStart"/>
            <w:r w:rsidRPr="0098462D">
              <w:rPr>
                <w:rFonts w:ascii="Times New Roman" w:eastAsia="Times New Roman" w:hAnsi="Times New Roman" w:cs="Times New Roman"/>
                <w:color w:val="000000"/>
                <w:sz w:val="24"/>
                <w:szCs w:val="24"/>
              </w:rPr>
              <w:t>normalisation</w:t>
            </w:r>
            <w:proofErr w:type="spellEnd"/>
            <w:r w:rsidRPr="0098462D">
              <w:rPr>
                <w:rFonts w:ascii="Times New Roman" w:eastAsia="Times New Roman" w:hAnsi="Times New Roman" w:cs="Times New Roman"/>
                <w:color w:val="000000"/>
                <w:sz w:val="24"/>
                <w:szCs w:val="24"/>
              </w:rPr>
              <w:t xml:space="preserve"> and validation rules</w:t>
            </w:r>
          </w:p>
        </w:tc>
      </w:tr>
      <w:tr w:rsidR="0098462D" w:rsidRPr="0098462D" w:rsidTr="0098462D">
        <w:trPr>
          <w:trHeight w:val="930"/>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master_patient</w:t>
            </w:r>
            <w:proofErr w:type="spellEnd"/>
          </w:p>
        </w:tc>
        <w:tc>
          <w:tcPr>
            <w:tcW w:w="4160"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 xml:space="preserve">Stored contact values may require </w:t>
            </w:r>
            <w:proofErr w:type="spellStart"/>
            <w:r w:rsidRPr="0098462D">
              <w:rPr>
                <w:rFonts w:ascii="Times New Roman" w:eastAsia="Times New Roman" w:hAnsi="Times New Roman" w:cs="Times New Roman"/>
                <w:color w:val="000000"/>
                <w:sz w:val="24"/>
                <w:szCs w:val="24"/>
              </w:rPr>
              <w:t>standardisation</w:t>
            </w:r>
            <w:proofErr w:type="spellEnd"/>
          </w:p>
        </w:tc>
        <w:tc>
          <w:tcPr>
            <w:tcW w:w="3740"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Validate existing values and update eligible records under controlled procedures</w:t>
            </w:r>
          </w:p>
        </w:tc>
      </w:tr>
      <w:tr w:rsidR="0098462D" w:rsidRPr="0098462D" w:rsidTr="0098462D">
        <w:trPr>
          <w:trHeight w:val="620"/>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patient_source_record</w:t>
            </w:r>
            <w:proofErr w:type="spellEnd"/>
          </w:p>
        </w:tc>
        <w:tc>
          <w:tcPr>
            <w:tcW w:w="4160"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Source references must remain traceable after corrections</w:t>
            </w:r>
          </w:p>
        </w:tc>
        <w:tc>
          <w:tcPr>
            <w:tcW w:w="3740"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Preserve original source identifiers and source values where required</w:t>
            </w:r>
          </w:p>
        </w:tc>
      </w:tr>
      <w:tr w:rsidR="0098462D" w:rsidRPr="0098462D" w:rsidTr="0098462D">
        <w:trPr>
          <w:trHeight w:val="930"/>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MDM matching process</w:t>
            </w:r>
          </w:p>
        </w:tc>
        <w:tc>
          <w:tcPr>
            <w:tcW w:w="4160"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Phone-based matching scores may change</w:t>
            </w:r>
          </w:p>
        </w:tc>
        <w:tc>
          <w:tcPr>
            <w:tcW w:w="3740"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Review matching rules and test for false-positive and false-negative matches</w:t>
            </w:r>
          </w:p>
        </w:tc>
      </w:tr>
      <w:tr w:rsidR="0098462D" w:rsidRPr="0098462D" w:rsidTr="0098462D">
        <w:trPr>
          <w:trHeight w:val="620"/>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dim_patient</w:t>
            </w:r>
            <w:proofErr w:type="spellEnd"/>
          </w:p>
        </w:tc>
        <w:tc>
          <w:tcPr>
            <w:tcW w:w="4160"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Analytical contact attributes may need updating if retained</w:t>
            </w:r>
          </w:p>
        </w:tc>
        <w:tc>
          <w:tcPr>
            <w:tcW w:w="3740"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Update transformation logic and historical-handling rules</w:t>
            </w:r>
          </w:p>
        </w:tc>
      </w:tr>
      <w:tr w:rsidR="0098462D" w:rsidRPr="0098462D" w:rsidTr="0098462D">
        <w:trPr>
          <w:trHeight w:val="620"/>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ETL jobs</w:t>
            </w:r>
          </w:p>
        </w:tc>
        <w:tc>
          <w:tcPr>
            <w:tcW w:w="4160"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Transformation and rejection logic may be affected</w:t>
            </w:r>
          </w:p>
        </w:tc>
        <w:tc>
          <w:tcPr>
            <w:tcW w:w="3740"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Update, test, version, and document ETL scripts</w:t>
            </w:r>
          </w:p>
        </w:tc>
      </w:tr>
      <w:tr w:rsidR="0098462D" w:rsidRPr="0098462D" w:rsidTr="0098462D">
        <w:trPr>
          <w:trHeight w:val="930"/>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Courier New" w:eastAsia="Times New Roman" w:hAnsi="Courier New" w:cs="Courier New"/>
                <w:color w:val="000000"/>
                <w:sz w:val="20"/>
                <w:szCs w:val="20"/>
              </w:rPr>
            </w:pPr>
            <w:proofErr w:type="spellStart"/>
            <w:r w:rsidRPr="0098462D">
              <w:rPr>
                <w:rFonts w:ascii="Courier New" w:eastAsia="Times New Roman" w:hAnsi="Courier New" w:cs="Courier New"/>
                <w:color w:val="000000"/>
                <w:sz w:val="20"/>
                <w:szCs w:val="20"/>
              </w:rPr>
              <w:t>v_dq_scorecard</w:t>
            </w:r>
            <w:proofErr w:type="spellEnd"/>
          </w:p>
        </w:tc>
        <w:tc>
          <w:tcPr>
            <w:tcW w:w="4160"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Phone completeness and validity calculations may change</w:t>
            </w:r>
          </w:p>
        </w:tc>
        <w:tc>
          <w:tcPr>
            <w:tcW w:w="3740"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Review metric definitions and validate results before and after deployment</w:t>
            </w:r>
          </w:p>
        </w:tc>
      </w:tr>
      <w:tr w:rsidR="0098462D" w:rsidRPr="0098462D" w:rsidTr="0098462D">
        <w:trPr>
          <w:trHeight w:val="620"/>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Monthly reporting</w:t>
            </w:r>
          </w:p>
        </w:tc>
        <w:tc>
          <w:tcPr>
            <w:tcW w:w="4160"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 xml:space="preserve">Data-quality figures may change following </w:t>
            </w:r>
            <w:proofErr w:type="spellStart"/>
            <w:r w:rsidRPr="0098462D">
              <w:rPr>
                <w:rFonts w:ascii="Times New Roman" w:eastAsia="Times New Roman" w:hAnsi="Times New Roman" w:cs="Times New Roman"/>
                <w:color w:val="000000"/>
                <w:sz w:val="24"/>
                <w:szCs w:val="24"/>
              </w:rPr>
              <w:t>standardisation</w:t>
            </w:r>
            <w:proofErr w:type="spellEnd"/>
          </w:p>
        </w:tc>
        <w:tc>
          <w:tcPr>
            <w:tcW w:w="3740"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Confirm report logic and explain any discontinuities in historical trends</w:t>
            </w:r>
          </w:p>
        </w:tc>
      </w:tr>
      <w:tr w:rsidR="0098462D" w:rsidRPr="0098462D" w:rsidTr="0098462D">
        <w:trPr>
          <w:trHeight w:val="620"/>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Metadata repository</w:t>
            </w:r>
          </w:p>
        </w:tc>
        <w:tc>
          <w:tcPr>
            <w:tcW w:w="4160"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Field definitions and validation documentation become outdated</w:t>
            </w:r>
          </w:p>
        </w:tc>
        <w:tc>
          <w:tcPr>
            <w:tcW w:w="3740"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Update the data dictionary, glossary, and lineage register</w:t>
            </w:r>
          </w:p>
        </w:tc>
      </w:tr>
      <w:tr w:rsidR="0098462D" w:rsidRPr="0098462D" w:rsidTr="0098462D">
        <w:trPr>
          <w:trHeight w:val="620"/>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lastRenderedPageBreak/>
              <w:t>Audit and exception logs</w:t>
            </w:r>
          </w:p>
        </w:tc>
        <w:tc>
          <w:tcPr>
            <w:tcW w:w="4160"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New validation failures and corrections must be traceable</w:t>
            </w:r>
          </w:p>
        </w:tc>
        <w:tc>
          <w:tcPr>
            <w:tcW w:w="3740" w:type="dxa"/>
            <w:tcBorders>
              <w:top w:val="nil"/>
              <w:left w:val="nil"/>
              <w:bottom w:val="single" w:sz="4" w:space="0" w:color="auto"/>
              <w:right w:val="single" w:sz="4" w:space="0" w:color="auto"/>
            </w:tcBorders>
            <w:shd w:val="clear" w:color="auto" w:fill="auto"/>
            <w:vAlign w:val="center"/>
            <w:hideMark/>
          </w:tcPr>
          <w:p w:rsidR="0098462D" w:rsidRPr="0098462D" w:rsidRDefault="0098462D" w:rsidP="0098462D">
            <w:pPr>
              <w:spacing w:after="0" w:line="240" w:lineRule="auto"/>
              <w:rPr>
                <w:rFonts w:ascii="Times New Roman" w:eastAsia="Times New Roman" w:hAnsi="Times New Roman" w:cs="Times New Roman"/>
                <w:color w:val="000000"/>
                <w:sz w:val="24"/>
                <w:szCs w:val="24"/>
              </w:rPr>
            </w:pPr>
            <w:r w:rsidRPr="0098462D">
              <w:rPr>
                <w:rFonts w:ascii="Times New Roman" w:eastAsia="Times New Roman" w:hAnsi="Times New Roman" w:cs="Times New Roman"/>
                <w:color w:val="000000"/>
                <w:sz w:val="24"/>
                <w:szCs w:val="24"/>
              </w:rPr>
              <w:t>Record processing outcomes and correction reasons</w:t>
            </w:r>
          </w:p>
        </w:tc>
      </w:tr>
    </w:tbl>
    <w:p w:rsidR="0098462D" w:rsidRDefault="0098462D" w:rsidP="0098462D">
      <w:pPr>
        <w:spacing w:before="100" w:beforeAutospacing="1" w:after="100" w:afterAutospacing="1" w:line="240" w:lineRule="auto"/>
        <w:outlineLvl w:val="2"/>
        <w:rPr>
          <w:rFonts w:ascii="Times New Roman" w:eastAsia="Times New Roman" w:hAnsi="Times New Roman" w:cs="Times New Roman"/>
          <w:b/>
          <w:bCs/>
          <w:sz w:val="27"/>
          <w:szCs w:val="27"/>
        </w:rPr>
      </w:pPr>
    </w:p>
    <w:p w:rsidR="0098462D" w:rsidRPr="0098462D" w:rsidRDefault="0098462D" w:rsidP="0098462D">
      <w:pPr>
        <w:spacing w:before="100" w:beforeAutospacing="1" w:after="100" w:afterAutospacing="1" w:line="240" w:lineRule="auto"/>
        <w:outlineLvl w:val="2"/>
        <w:rPr>
          <w:rFonts w:ascii="Times New Roman" w:eastAsia="Times New Roman" w:hAnsi="Times New Roman" w:cs="Times New Roman"/>
          <w:b/>
          <w:bCs/>
          <w:sz w:val="27"/>
          <w:szCs w:val="27"/>
        </w:rPr>
      </w:pPr>
      <w:r w:rsidRPr="0098462D">
        <w:rPr>
          <w:rFonts w:ascii="Times New Roman" w:eastAsia="Times New Roman" w:hAnsi="Times New Roman" w:cs="Times New Roman"/>
          <w:b/>
          <w:bCs/>
          <w:sz w:val="27"/>
          <w:szCs w:val="27"/>
        </w:rPr>
        <w:t>7.14.4 Risk Assessment</w:t>
      </w:r>
    </w:p>
    <w:p w:rsidR="0098462D" w:rsidRP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The change presents the following risks:</w:t>
      </w:r>
    </w:p>
    <w:p w:rsidR="0098462D" w:rsidRPr="0098462D" w:rsidRDefault="0098462D" w:rsidP="0098462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Data loss: Incorrect cleansing rules could remove digits or alter legitimate numbers.</w:t>
      </w:r>
    </w:p>
    <w:p w:rsidR="0098462D" w:rsidRPr="0098462D" w:rsidRDefault="0098462D" w:rsidP="0098462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False patient matches: Matching rules based on phone numbers could incorrectly combine records belonging to different patients.</w:t>
      </w:r>
    </w:p>
    <w:p w:rsidR="0098462D" w:rsidRPr="0098462D" w:rsidRDefault="0098462D" w:rsidP="0098462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ETL failures: Previously accepted values may be rejected by stricter validation.</w:t>
      </w:r>
    </w:p>
    <w:p w:rsidR="0098462D" w:rsidRPr="0098462D" w:rsidRDefault="0098462D" w:rsidP="0098462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Misleading indicators: Phone-number completeness may appear to decline if the definition changes without explanation.</w:t>
      </w:r>
    </w:p>
    <w:p w:rsidR="0098462D" w:rsidRPr="0098462D" w:rsidRDefault="0098462D" w:rsidP="0098462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Reporting inconsistencies: Historical reports may not be directly comparable with results generated under the revised rules.</w:t>
      </w:r>
    </w:p>
    <w:p w:rsidR="0098462D" w:rsidRPr="0098462D" w:rsidRDefault="0098462D" w:rsidP="0098462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Loss of traceability: Updating source values without preserving the original references could make later investigation difficult.</w:t>
      </w:r>
    </w:p>
    <w:p w:rsidR="0098462D" w:rsidRP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These risks will be managed through testing, controlled deployment, data reconciliation, and documented approvals.</w:t>
      </w:r>
    </w:p>
    <w:p w:rsidR="0098462D" w:rsidRPr="0098462D" w:rsidRDefault="0098462D" w:rsidP="0098462D">
      <w:pPr>
        <w:spacing w:before="100" w:beforeAutospacing="1" w:after="100" w:afterAutospacing="1" w:line="240" w:lineRule="auto"/>
        <w:outlineLvl w:val="2"/>
        <w:rPr>
          <w:rFonts w:ascii="Times New Roman" w:eastAsia="Times New Roman" w:hAnsi="Times New Roman" w:cs="Times New Roman"/>
          <w:b/>
          <w:bCs/>
          <w:sz w:val="27"/>
          <w:szCs w:val="27"/>
        </w:rPr>
      </w:pPr>
      <w:r w:rsidRPr="0098462D">
        <w:rPr>
          <w:rFonts w:ascii="Times New Roman" w:eastAsia="Times New Roman" w:hAnsi="Times New Roman" w:cs="Times New Roman"/>
          <w:b/>
          <w:bCs/>
          <w:sz w:val="27"/>
          <w:szCs w:val="27"/>
        </w:rPr>
        <w:t>7.14.5 Implementation and Validation Plan</w:t>
      </w:r>
    </w:p>
    <w:p w:rsidR="0098462D" w:rsidRP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The proposed change will follow these steps:</w:t>
      </w:r>
    </w:p>
    <w:p w:rsidR="0098462D" w:rsidRP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Step 1: Document the change. Record the approved phone-number standard, its effective date, affected data assets, and responsible data owner.</w:t>
      </w:r>
    </w:p>
    <w:p w:rsidR="0098462D" w:rsidRP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Step 2: Identify dependencies. Use the data catalog and lineage register to identify staging tables, master-data rules, ETL jobs, warehouse dimensions, quality views, and reports that depend on phone-number values.</w:t>
      </w:r>
    </w:p>
    <w:p w:rsidR="0098462D" w:rsidRP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Step 3: Profile existing data. Measure missing, valid, invalid, and inconsistently formatted phone numbers in the current dataset. Preserve the baseline measurements.</w:t>
      </w:r>
    </w:p>
    <w:p w:rsidR="0098462D" w:rsidRP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Step 4: Develop and test transformations. Update the cleansing rules and test representative local-format, international-format, malformed, missing, and ambiguous values in a non-production environment.</w:t>
      </w:r>
    </w:p>
    <w:p w:rsidR="0098462D" w:rsidRP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Step 5: Test MDM matching. Verify that the revised standard improves matching consistency without automatically merging patients who share a phone number.</w:t>
      </w:r>
    </w:p>
    <w:p w:rsidR="0098462D" w:rsidRP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Step 6: Execute a controlled migration. Apply the approved transformation to eligible records, preserving source references and recording exceptions.</w:t>
      </w:r>
    </w:p>
    <w:p w:rsidR="0098462D" w:rsidRP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lastRenderedPageBreak/>
        <w:t xml:space="preserve">Step 7: Reconcile results. Compare records processed, successfully </w:t>
      </w:r>
      <w:proofErr w:type="spellStart"/>
      <w:r w:rsidRPr="0098462D">
        <w:rPr>
          <w:rFonts w:ascii="Times New Roman" w:eastAsia="Times New Roman" w:hAnsi="Times New Roman" w:cs="Times New Roman"/>
          <w:sz w:val="24"/>
          <w:szCs w:val="24"/>
        </w:rPr>
        <w:t>standardised</w:t>
      </w:r>
      <w:proofErr w:type="spellEnd"/>
      <w:r w:rsidRPr="0098462D">
        <w:rPr>
          <w:rFonts w:ascii="Times New Roman" w:eastAsia="Times New Roman" w:hAnsi="Times New Roman" w:cs="Times New Roman"/>
          <w:sz w:val="24"/>
          <w:szCs w:val="24"/>
        </w:rPr>
        <w:t>, rejected, and left unresolved. Verify that patient counts and visit counts have not changed unexpectedly.</w:t>
      </w:r>
    </w:p>
    <w:p w:rsidR="0098462D" w:rsidRP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Step 8: Update metadata. Revise the data dictionary, glossary where necessary, lineage mappings, and relevant processing documentation.</w:t>
      </w:r>
    </w:p>
    <w:p w:rsidR="0098462D" w:rsidRP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Step 9: Approve deployment. Obtain approval from the responsible data owner and technical lead after successful testing and reconciliation.</w:t>
      </w:r>
    </w:p>
    <w:p w:rsidR="0098462D" w:rsidRP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Step 10: Monitor after deployment. Review phone-number completeness, validity, matching exceptions, and reporting outputs to identify unintended effects.</w:t>
      </w:r>
    </w:p>
    <w:p w:rsidR="0098462D" w:rsidRPr="0098462D" w:rsidRDefault="0098462D" w:rsidP="0098462D">
      <w:pPr>
        <w:spacing w:before="100" w:beforeAutospacing="1" w:after="100" w:afterAutospacing="1" w:line="240" w:lineRule="auto"/>
        <w:outlineLvl w:val="2"/>
        <w:rPr>
          <w:rFonts w:ascii="Times New Roman" w:eastAsia="Times New Roman" w:hAnsi="Times New Roman" w:cs="Times New Roman"/>
          <w:b/>
          <w:bCs/>
          <w:sz w:val="27"/>
          <w:szCs w:val="27"/>
        </w:rPr>
      </w:pPr>
      <w:r w:rsidRPr="0098462D">
        <w:rPr>
          <w:rFonts w:ascii="Times New Roman" w:eastAsia="Times New Roman" w:hAnsi="Times New Roman" w:cs="Times New Roman"/>
          <w:b/>
          <w:bCs/>
          <w:sz w:val="27"/>
          <w:szCs w:val="27"/>
        </w:rPr>
        <w:t>7.14.6 Success Criteria</w:t>
      </w:r>
    </w:p>
    <w:p w:rsidR="0098462D" w:rsidRP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The change will be considered successful when:</w:t>
      </w:r>
    </w:p>
    <w:p w:rsidR="0098462D" w:rsidRPr="0098462D" w:rsidRDefault="0098462D" w:rsidP="0098462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Eligible valid phone numbers conform to the approved format.</w:t>
      </w:r>
    </w:p>
    <w:p w:rsidR="0098462D" w:rsidRPr="0098462D" w:rsidRDefault="0098462D" w:rsidP="0098462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Invalid and ambiguous numbers are flagged rather than silently altered.</w:t>
      </w:r>
    </w:p>
    <w:p w:rsidR="0098462D" w:rsidRPr="0098462D" w:rsidRDefault="0098462D" w:rsidP="0098462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Original source references remain traceable.</w:t>
      </w:r>
    </w:p>
    <w:p w:rsidR="0098462D" w:rsidRPr="0098462D" w:rsidRDefault="0098462D" w:rsidP="0098462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MDM matching does not produce an unacceptable increase in incorrect merges.</w:t>
      </w:r>
    </w:p>
    <w:p w:rsidR="0098462D" w:rsidRPr="0098462D" w:rsidRDefault="0098462D" w:rsidP="0098462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 xml:space="preserve">The </w:t>
      </w:r>
      <w:proofErr w:type="spellStart"/>
      <w:r w:rsidRPr="0098462D">
        <w:rPr>
          <w:rFonts w:ascii="Courier New" w:eastAsia="Times New Roman" w:hAnsi="Courier New" w:cs="Courier New"/>
          <w:sz w:val="20"/>
          <w:szCs w:val="20"/>
        </w:rPr>
        <w:t>v_dq_scorecard</w:t>
      </w:r>
      <w:proofErr w:type="spellEnd"/>
      <w:r w:rsidRPr="0098462D">
        <w:rPr>
          <w:rFonts w:ascii="Times New Roman" w:eastAsia="Times New Roman" w:hAnsi="Times New Roman" w:cs="Times New Roman"/>
          <w:sz w:val="24"/>
          <w:szCs w:val="24"/>
        </w:rPr>
        <w:t xml:space="preserve"> accurately reflects the revised validation rules.</w:t>
      </w:r>
    </w:p>
    <w:p w:rsidR="0098462D" w:rsidRPr="0098462D" w:rsidRDefault="0098462D" w:rsidP="0098462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Affected ETL jobs and reports pass validation.</w:t>
      </w:r>
    </w:p>
    <w:p w:rsidR="0098462D" w:rsidRPr="0098462D" w:rsidRDefault="0098462D" w:rsidP="0098462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Data dictionary, glossary, and lineage documentation are updated.</w:t>
      </w:r>
    </w:p>
    <w:p w:rsidR="0098462D" w:rsidRPr="0098462D" w:rsidRDefault="0098462D" w:rsidP="0098462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462D">
        <w:rPr>
          <w:rFonts w:ascii="Times New Roman" w:eastAsia="Times New Roman" w:hAnsi="Times New Roman" w:cs="Times New Roman"/>
          <w:sz w:val="24"/>
          <w:szCs w:val="24"/>
        </w:rPr>
        <w:t>The data owner approves the results and outstanding exceptions are documented.</w:t>
      </w:r>
    </w:p>
    <w:p w:rsidR="0098462D" w:rsidRPr="0098462D" w:rsidRDefault="0098462D" w:rsidP="0098462D">
      <w:pPr>
        <w:spacing w:before="100" w:beforeAutospacing="1" w:after="100" w:afterAutospacing="1" w:line="240" w:lineRule="auto"/>
        <w:rPr>
          <w:rFonts w:ascii="Times New Roman" w:eastAsia="Times New Roman" w:hAnsi="Times New Roman" w:cs="Times New Roman"/>
          <w:sz w:val="24"/>
          <w:szCs w:val="24"/>
        </w:rPr>
      </w:pPr>
      <w:proofErr w:type="spellStart"/>
      <w:r w:rsidRPr="0098462D">
        <w:rPr>
          <w:rFonts w:ascii="Times New Roman" w:eastAsia="Times New Roman" w:hAnsi="Times New Roman" w:cs="Times New Roman"/>
          <w:sz w:val="24"/>
          <w:szCs w:val="24"/>
        </w:rPr>
        <w:t>MediLink</w:t>
      </w:r>
      <w:proofErr w:type="spellEnd"/>
      <w:r w:rsidRPr="0098462D">
        <w:rPr>
          <w:rFonts w:ascii="Times New Roman" w:eastAsia="Times New Roman" w:hAnsi="Times New Roman" w:cs="Times New Roman"/>
          <w:sz w:val="24"/>
          <w:szCs w:val="24"/>
        </w:rPr>
        <w:t xml:space="preserve"> will use actual pre-change and post-change measurements to assess success. No improvement percentage will be claimed until the transformation has been executed and its results verified.</w:t>
      </w:r>
    </w:p>
    <w:p w:rsidR="001E73DA" w:rsidRDefault="001E73DA"/>
    <w:sectPr w:rsidR="001E73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A711BD"/>
    <w:multiLevelType w:val="multilevel"/>
    <w:tmpl w:val="81AE5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8E2C78"/>
    <w:multiLevelType w:val="multilevel"/>
    <w:tmpl w:val="8A9E4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206082"/>
    <w:multiLevelType w:val="multilevel"/>
    <w:tmpl w:val="62E4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CBB"/>
    <w:rsid w:val="001E73DA"/>
    <w:rsid w:val="0098462D"/>
    <w:rsid w:val="00DA6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C2687"/>
  <w15:chartTrackingRefBased/>
  <w15:docId w15:val="{4C3B3273-D084-4E04-A3CB-E1228362C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8462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8462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8462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62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8462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8462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8462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8462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268113">
      <w:bodyDiv w:val="1"/>
      <w:marLeft w:val="0"/>
      <w:marRight w:val="0"/>
      <w:marTop w:val="0"/>
      <w:marBottom w:val="0"/>
      <w:divBdr>
        <w:top w:val="none" w:sz="0" w:space="0" w:color="auto"/>
        <w:left w:val="none" w:sz="0" w:space="0" w:color="auto"/>
        <w:bottom w:val="none" w:sz="0" w:space="0" w:color="auto"/>
        <w:right w:val="none" w:sz="0" w:space="0" w:color="auto"/>
      </w:divBdr>
    </w:div>
    <w:div w:id="210501884">
      <w:bodyDiv w:val="1"/>
      <w:marLeft w:val="0"/>
      <w:marRight w:val="0"/>
      <w:marTop w:val="0"/>
      <w:marBottom w:val="0"/>
      <w:divBdr>
        <w:top w:val="none" w:sz="0" w:space="0" w:color="auto"/>
        <w:left w:val="none" w:sz="0" w:space="0" w:color="auto"/>
        <w:bottom w:val="none" w:sz="0" w:space="0" w:color="auto"/>
        <w:right w:val="none" w:sz="0" w:space="0" w:color="auto"/>
      </w:divBdr>
    </w:div>
    <w:div w:id="722601432">
      <w:bodyDiv w:val="1"/>
      <w:marLeft w:val="0"/>
      <w:marRight w:val="0"/>
      <w:marTop w:val="0"/>
      <w:marBottom w:val="0"/>
      <w:divBdr>
        <w:top w:val="none" w:sz="0" w:space="0" w:color="auto"/>
        <w:left w:val="none" w:sz="0" w:space="0" w:color="auto"/>
        <w:bottom w:val="none" w:sz="0" w:space="0" w:color="auto"/>
        <w:right w:val="none" w:sz="0" w:space="0" w:color="auto"/>
      </w:divBdr>
    </w:div>
    <w:div w:id="1142695874">
      <w:bodyDiv w:val="1"/>
      <w:marLeft w:val="0"/>
      <w:marRight w:val="0"/>
      <w:marTop w:val="0"/>
      <w:marBottom w:val="0"/>
      <w:divBdr>
        <w:top w:val="none" w:sz="0" w:space="0" w:color="auto"/>
        <w:left w:val="none" w:sz="0" w:space="0" w:color="auto"/>
        <w:bottom w:val="none" w:sz="0" w:space="0" w:color="auto"/>
        <w:right w:val="none" w:sz="0" w:space="0" w:color="auto"/>
      </w:divBdr>
    </w:div>
    <w:div w:id="2044592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2358</Words>
  <Characters>13441</Characters>
  <Application>Microsoft Office Word</Application>
  <DocSecurity>0</DocSecurity>
  <Lines>112</Lines>
  <Paragraphs>31</Paragraphs>
  <ScaleCrop>false</ScaleCrop>
  <Company/>
  <LinksUpToDate>false</LinksUpToDate>
  <CharactersWithSpaces>15768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Kasimagwa Steven</dc:creator>
  <cp:keywords/>
  <dc:description/>
  <cp:lastModifiedBy>Kasimagwa Steven</cp:lastModifiedBy>
  <cp:revision>2</cp:revision>
  <dcterms:created xsi:type="dcterms:W3CDTF">2026-10-09T19:22:00Z</dcterms:created>
  <dcterms:modified xsi:type="dcterms:W3CDTF">2026-10-09T19:27:00Z</dcterms:modified>
</cp:coreProperties>
</file>