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088BE" w14:textId="1F14357A" w:rsidR="009C1EFF" w:rsidRDefault="009D7131">
      <w:r w:rsidRPr="009D7131">
        <w:t>Econometric Analysis of Total Factor Productivity in India</w:t>
      </w:r>
    </w:p>
    <w:p w14:paraId="52776DF3" w14:textId="76650993" w:rsidR="00FA5F9E" w:rsidRDefault="00FA5F9E">
      <w:hyperlink r:id="rId4" w:history="1">
        <w:r w:rsidRPr="00FA5F9E">
          <w:rPr>
            <w:rStyle w:val="a3"/>
          </w:rPr>
          <w:t>https://journals.sagepub.com/doi/full/10.1177/0019466220988066</w:t>
        </w:r>
      </w:hyperlink>
    </w:p>
    <w:sectPr w:rsidR="00FA5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31"/>
    <w:rsid w:val="009C1EFF"/>
    <w:rsid w:val="009D7131"/>
    <w:rsid w:val="00FA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F610"/>
  <w15:chartTrackingRefBased/>
  <w15:docId w15:val="{1B4621BC-B74E-4DA2-B2C8-59DB1209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F9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5F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ournals.sagepub.com/doi/full/10.1177/0019466220988066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2023-10-08T06:40:00Z</dcterms:created>
  <dcterms:modified xsi:type="dcterms:W3CDTF">2023-10-08T06:41:00Z</dcterms:modified>
</cp:coreProperties>
</file>