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D389" w14:textId="22565AD8" w:rsidR="009C1EFF" w:rsidRDefault="009359CE">
      <w:r w:rsidRPr="009359CE">
        <w:t>Economic Growth and Total Factor Productivity in Niger</w:t>
      </w:r>
    </w:p>
    <w:p w14:paraId="5BAE4DBD" w14:textId="03B49F36" w:rsidR="00AB58E1" w:rsidRDefault="00AB58E1">
      <w:hyperlink r:id="rId4" w:history="1">
        <w:r w:rsidRPr="00AB58E1">
          <w:rPr>
            <w:rStyle w:val="a3"/>
          </w:rPr>
          <w:t>https://www.elibrary.imf.org/view/journals/001/2006/208/article-A001-en.xml</w:t>
        </w:r>
      </w:hyperlink>
    </w:p>
    <w:sectPr w:rsidR="00AB5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CE"/>
    <w:rsid w:val="009359CE"/>
    <w:rsid w:val="009C1EFF"/>
    <w:rsid w:val="00A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576A"/>
  <w15:chartTrackingRefBased/>
  <w15:docId w15:val="{06B99B9F-A454-4FD3-BD83-218D472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8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5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ibrary.imf.org/view/journals/001/2006/208/article-A001-en.x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2</cp:revision>
  <dcterms:created xsi:type="dcterms:W3CDTF">2023-10-08T07:33:00Z</dcterms:created>
  <dcterms:modified xsi:type="dcterms:W3CDTF">2023-10-08T07:34:00Z</dcterms:modified>
</cp:coreProperties>
</file>