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D3CD" w14:textId="0A23A4E3" w:rsidR="009C1EFF" w:rsidRDefault="00043102">
      <w:r w:rsidRPr="00043102">
        <w:t>LECTURES IN ECONOMIC GROWTH</w:t>
      </w:r>
    </w:p>
    <w:p w14:paraId="0A9A22CA" w14:textId="1A7D2523" w:rsidR="00043102" w:rsidRDefault="00043102">
      <w:hyperlink r:id="rId4" w:history="1">
        <w:r w:rsidRPr="00043102">
          <w:rPr>
            <w:rStyle w:val="a3"/>
          </w:rPr>
          <w:t>https://web.econ.ku.dk/okocg/VV/VV-2016/Material/lectures-VV2016.htm</w:t>
        </w:r>
      </w:hyperlink>
    </w:p>
    <w:sectPr w:rsidR="000431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02"/>
    <w:rsid w:val="00043102"/>
    <w:rsid w:val="009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987C"/>
  <w15:chartTrackingRefBased/>
  <w15:docId w15:val="{424C828B-5383-40F0-95C7-98A90837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1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3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econ.ku.dk/okocg/VV/VV-2016/Material/lectures-VV2016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2023-10-12T13:27:00Z</dcterms:created>
  <dcterms:modified xsi:type="dcterms:W3CDTF">2023-10-12T13:28:00Z</dcterms:modified>
</cp:coreProperties>
</file>