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41E4" w14:textId="7B5575F5" w:rsidR="009C1EFF" w:rsidRDefault="00775BE1">
      <w:r w:rsidRPr="00775BE1">
        <w:t>Relating the Knowledge Production Function to Total Factor Productivity</w:t>
      </w:r>
    </w:p>
    <w:p w14:paraId="051E3578" w14:textId="5595292F" w:rsidR="00F4793B" w:rsidRDefault="00F4793B">
      <w:hyperlink r:id="rId4" w:history="1">
        <w:r w:rsidRPr="00F4793B">
          <w:rPr>
            <w:rStyle w:val="a3"/>
          </w:rPr>
          <w:t>https://www.elibrary.imf.org/view/journals/001/2005/074/article-A001-en.xml</w:t>
        </w:r>
      </w:hyperlink>
    </w:p>
    <w:sectPr w:rsidR="00F479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1"/>
    <w:rsid w:val="00775BE1"/>
    <w:rsid w:val="009C1EFF"/>
    <w:rsid w:val="00F4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4AFC"/>
  <w15:chartTrackingRefBased/>
  <w15:docId w15:val="{886D6157-4C58-4528-957E-3F12FA3B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ibrary.imf.org/view/journals/001/2005/074/article-A001-en.x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2</cp:revision>
  <dcterms:created xsi:type="dcterms:W3CDTF">2023-10-08T07:20:00Z</dcterms:created>
  <dcterms:modified xsi:type="dcterms:W3CDTF">2023-10-08T07:22:00Z</dcterms:modified>
</cp:coreProperties>
</file>