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Magyar ékezetes teszt</w:t>
      </w:r>
    </w:p>
    <w:p>
      <w:pPr>
        <w:pStyle w:val="Heading1"/>
      </w:pPr>
      <w:r>
        <w:t xml:space="preserve">Egy fejezet címe ő ű betűkkel</w:t>
      </w:r>
    </w:p>
    <w:p>
      <w:r>
        <w:t xml:space="preserve">Árvíztűrő tükörfúrógép — ez a klasszikus magyar pangram az összes ékezetes betűt tartalmazza.</w:t>
      </w:r>
    </w:p>
    <w:p>
      <w:r>
        <w:t xml:space="preserve">Kisbetűk: á é í ó ö ő ú ü ű. Nagybetűk: Á É Í Ó Ö Ő Ú Ü Ű.</w:t>
      </w:r>
    </w:p>
    <w:p>
      <w:r>
        <w:t xml:space="preserve">Győzött a tűzoltó, aki a fűzű kőtörőt űzte.</w:t>
      </w:r>
    </w:p>
    <w:sectPr/>
  </w:body>
</w:document>
</file>