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Mukama Steven</w:t>
      </w:r>
    </w:p>
    <w:p>
      <w:r>
        <w:t xml:space="preserve">Kigali ku wa 23/Oct/2026</w:t>
      </w:r>
    </w:p>
    <w:p>
      <w:r>
        <w:t xml:space="preserve">Tel: +250 782 105 368</w:t>
      </w:r>
      <w:r>
        <w:br/>
      </w:r>
    </w:p>
    <w:p>
      <w:r>
        <w:t xml:space="preserve">Impamvu: Gusaba inguzanyo y’amafaranga 50,000 Rwf</w:t>
      </w:r>
      <w:r>
        <w:br/>
      </w:r>
    </w:p>
    <w:p>
      <w:r>
        <w:t xml:space="preserve">Bayobozi b'ikigega cya DMC Savings</w:t>
      </w:r>
      <w:r>
        <w:br/>
      </w:r>
    </w:p>
    <w:p>
      <w:r>
        <w:t xml:space="preserve">Nitwa Mukama Steven, ndi umunyamuryango w'ikigega cya DMC Savings. Mbandikiye mbasaba inguzanyo y'amafaranga angana na 50,000 Rwf.</w:t>
      </w:r>
      <w:r>
        <w:br/>
      </w:r>
    </w:p>
    <w:p>
      <w:r>
        <w:t xml:space="preserve">Ndemera gutanga inyungu ya 5% ingana na 2.500 Rwf. Nkaba ntegeanya kwishyura inguzanyo yose ingana na 50,000 Rwf mu gihe cy'ukwezi kumwe (1), bitarenze tariki ya 16-Oct-2026.</w:t>
      </w:r>
      <w:r>
        <w:br/>
      </w:r>
    </w:p>
    <w:p>
      <w:r>
        <w:t xml:space="preserve">Nizeye ko ubuyobozi bw'ikigega cya DMC Savings buzasuzuma ubusabe bwanjye kandi bukabwemerera. Niyemeje kubahiriza gahunda yo kwishyura inguzanyo nk'uko nayigaragaje haruguru.</w:t>
      </w:r>
      <w:r>
        <w:br/>
      </w:r>
    </w:p>
    <w:p>
      <w:r>
        <w:t xml:space="preserve">Murakoze,</w:t>
      </w:r>
      <w:r>
        <w:br/>
      </w:r>
    </w:p>
    <w:p>
      <w:r>
        <w:t xml:space="preserve">Bikorewe i Kigali, Ku wa 23/Oct/2026</w:t>
      </w:r>
      <w:r>
        <w:br/>
      </w:r>
    </w:p>
    <w:p>
      <w:r>
        <w:t xml:space="preserve">Mukama Steven</w:t>
      </w:r>
      <w:r>
        <w:br/>
      </w:r>
    </w:p>
    <w:p>
      <w:r>
        <w:t xml:space="preserve">Umukono: </w:t>
      </w:r>
      <w:r>
        <w:br/>
      </w:r>
      <w:r>
        <w:drawing>
          <wp:inline distT="0" distB="0" distL="0" distR="0">
            <wp:extent cx="3981450" cy="108585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4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decimal"/>
      <w:lvlText w:val="%5."/>
      <w:lvlJc w:val="left"/>
      <w:pPr>
        <w:ind w:left="3600" w:hanging="360"/>
      </w:pPr>
    </w:lvl>
    <w:lvl w:ilvl="5" w:tentative="1">
      <w:start w:val="1"/>
      <w:numFmt w:val="decimal"/>
      <w:lvlText w:val="%6."/>
      <w:lvlJc w:val="left"/>
      <w:pPr>
        <w:ind w:left="4320" w:hanging="36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decimal"/>
      <w:lvlText w:val="%8."/>
      <w:lvlJc w:val="left"/>
      <w:pPr>
        <w:ind w:left="5760" w:hanging="360"/>
      </w:pPr>
    </w:lvl>
    <w:lvl w:ilvl="8" w:tentative="1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b/>
      <w:bCs/>
      <w:color w:val="1F293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10" w:before="220"/>
    </w:pPr>
    <w:rPr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1F2937"/>
      <w:sz w:val="25"/>
      <w:szCs w:val="25"/>
    </w:rPr>
  </w:style>
  <w:style w:type="paragraph" w:styleId="Heading4">
    <w:name w:val="Heading 4"/>
    <w:basedOn w:val="Normal"/>
    <w:next w:val="Normal"/>
    <w:qFormat/>
    <w:pPr>
      <w:spacing w:after="90" w:before="180"/>
    </w:pPr>
    <w:rPr>
      <w:b/>
      <w:bCs/>
      <w:color w:val="1F2937"/>
      <w:sz w:val="23"/>
      <w:szCs w:val="23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1830a241b21fa591b6298594a0dbb287fb0abbd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2026-10-25T08:50:26.780Z</dcterms:created>
  <dcterms:modified xsi:type="dcterms:W3CDTF">2026-10-25T08:50:26.780Z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