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Oakcipher Governance 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The Architecture of Governance: A Constitutional Architecture for Intelligent Systems</w:t>
        <w:br w:type="textWrapping"/>
      </w:r>
      <w:r w:rsidDel="00000000" w:rsidR="00000000" w:rsidRPr="00000000">
        <w:rPr>
          <w:rtl w:val="0"/>
        </w:rPr>
        <w:t xml:space="preserve">Canonical Publication — Version 1.0</w:t>
        <w:br w:type="textWrapping"/>
        <w:t xml:space="preserve">Author: Steven Layne Nored</w:t>
        <w:br w:type="textWrapping"/>
        <w:t xml:space="preserve">Organization: Oakcipher Holdings LLC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Oakcipher Governance Framework presents a constitutional model for governing intelligent systems. Its central thesis is that governance precedes instruction. The framework establishes governance as the constitutional architecture that defines purpose, authority, accountability, truth-seeking, stewardship, and human agency before any intelligent system receives instruction.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Repository Contents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Canonical White Paper (PDF)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Canonical White Paper (DOCX)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Companion Video Presentation (YouTube link)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Companion Audio Presentation (YouTube link)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 publication materials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Core Principles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Governance precedes instruction.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Truth preserves purpose.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precedes capability.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agency remains paramount.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Accountability enables trust.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Stewardship precedes power.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flourishing remains the ultimate objective.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Companion Media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Video Presentation (YouTube): __________________________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Audio Presentation (YouTube): __________________________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Citation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Nored, Steven Layne. The Oakcipher Governance Framework: The Architecture of Governance—A Constitutional Architecture for Intelligent Systems. Version 1.0. Oakcipher Holdings LLC, 2026.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See the LICENSE file included in this repository.</w:t>
        <w:br w:type="textWrapping"/>
        <w:br w:type="textWrapping"/>
        <w:t xml:space="preserve">© 2026 Steven Layne Nored. All rights reserved.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