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1AA61" w14:textId="77777777" w:rsidR="00D75D35" w:rsidRPr="007B6D67" w:rsidRDefault="00D75D35" w:rsidP="00D75D35">
      <w:pPr>
        <w:pStyle w:val="Title"/>
      </w:pPr>
      <w:r w:rsidRPr="007B6D67">
        <w:t>Progress, challenges and opportunities for plant Red Listing</w:t>
      </w:r>
    </w:p>
    <w:p w14:paraId="7FF936EE" w14:textId="77777777" w:rsidR="00E773A0" w:rsidRDefault="00E773A0" w:rsidP="00C07097">
      <w:pPr>
        <w:pStyle w:val="Title"/>
        <w:rPr>
          <w:b/>
          <w:sz w:val="32"/>
        </w:rPr>
      </w:pPr>
    </w:p>
    <w:p w14:paraId="54754B01" w14:textId="7C9B1E02" w:rsidR="00D0580D" w:rsidRPr="00E773A0" w:rsidRDefault="00D0580D" w:rsidP="00C07097">
      <w:pPr>
        <w:pStyle w:val="Title"/>
        <w:rPr>
          <w:rStyle w:val="IntenseEmphasis"/>
          <w:rFonts w:asciiTheme="minorHAnsi" w:eastAsia="Malgun Gothic" w:hAnsiTheme="minorHAnsi"/>
          <w:sz w:val="32"/>
          <w:szCs w:val="28"/>
        </w:rPr>
      </w:pPr>
      <w:r w:rsidRPr="00E773A0">
        <w:rPr>
          <w:rStyle w:val="IntenseEmphasis"/>
          <w:rFonts w:asciiTheme="minorHAnsi" w:eastAsia="Malgun Gothic" w:hAnsiTheme="minorHAnsi"/>
          <w:sz w:val="32"/>
          <w:szCs w:val="28"/>
        </w:rPr>
        <w:t>Supporting information</w:t>
      </w:r>
    </w:p>
    <w:p w14:paraId="6783F38C" w14:textId="77777777" w:rsidR="00374ECF" w:rsidRPr="00D420CC" w:rsidRDefault="00374ECF" w:rsidP="00C07097">
      <w:pPr>
        <w:spacing w:line="240" w:lineRule="auto"/>
      </w:pPr>
    </w:p>
    <w:p w14:paraId="6026F1C0" w14:textId="57232A5D" w:rsidR="00522AA6" w:rsidRPr="00D420CC" w:rsidRDefault="00E6290A" w:rsidP="00C07097">
      <w:pPr>
        <w:spacing w:line="240" w:lineRule="auto"/>
      </w:pPr>
      <w:r w:rsidRPr="00D420CC">
        <w:t>S</w:t>
      </w:r>
      <w:r w:rsidR="00C063AC">
        <w:t>1</w:t>
      </w:r>
      <w:r w:rsidR="005B280A" w:rsidRPr="00D420CC">
        <w:t>.</w:t>
      </w:r>
      <w:r w:rsidR="00522AA6" w:rsidRPr="00D420CC">
        <w:t xml:space="preserve"> List of Plant specialist groups and Red List Authorities</w:t>
      </w:r>
    </w:p>
    <w:p w14:paraId="147595F6" w14:textId="274AA8A8" w:rsidR="00043C1C" w:rsidRPr="00D420CC" w:rsidRDefault="00043C1C" w:rsidP="00C07097">
      <w:pPr>
        <w:spacing w:line="240" w:lineRule="auto"/>
      </w:pPr>
      <w:r w:rsidRPr="00D420CC">
        <w:t>S</w:t>
      </w:r>
      <w:r w:rsidR="00C063AC">
        <w:t>2</w:t>
      </w:r>
      <w:r w:rsidRPr="00D420CC">
        <w:t xml:space="preserve">. Importance of specialist groups </w:t>
      </w:r>
      <w:r w:rsidR="00C07097" w:rsidRPr="00D420CC">
        <w:t>for assessing – chi square test</w:t>
      </w:r>
    </w:p>
    <w:p w14:paraId="43211D0B" w14:textId="7E22356A" w:rsidR="003C076A" w:rsidRDefault="00A9252C" w:rsidP="00C07097">
      <w:pPr>
        <w:spacing w:line="240" w:lineRule="auto"/>
      </w:pPr>
      <w:r w:rsidRPr="00D420CC">
        <w:t>S</w:t>
      </w:r>
      <w:r w:rsidR="00C063AC">
        <w:t>3</w:t>
      </w:r>
      <w:r w:rsidRPr="00D420CC">
        <w:t>.</w:t>
      </w:r>
      <w:r w:rsidR="00C07097" w:rsidRPr="00D420CC">
        <w:t xml:space="preserve"> </w:t>
      </w:r>
      <w:r w:rsidR="00AA486C">
        <w:t>List of spatial tools</w:t>
      </w:r>
    </w:p>
    <w:p w14:paraId="01682177" w14:textId="41DA1F05" w:rsidR="00112092" w:rsidRPr="00D420CC" w:rsidRDefault="00112092" w:rsidP="00C07097">
      <w:pPr>
        <w:spacing w:line="240" w:lineRule="auto"/>
      </w:pPr>
      <w:r>
        <w:t>References</w:t>
      </w:r>
    </w:p>
    <w:p w14:paraId="0E98F220" w14:textId="77777777" w:rsidR="003C076A" w:rsidRDefault="003C076A" w:rsidP="00C07097">
      <w:pPr>
        <w:spacing w:line="240" w:lineRule="auto"/>
        <w:rPr>
          <w:b/>
        </w:rPr>
      </w:pPr>
      <w:r>
        <w:rPr>
          <w:b/>
        </w:rPr>
        <w:br w:type="page"/>
      </w:r>
    </w:p>
    <w:p w14:paraId="4C4C64E6" w14:textId="39370F8E" w:rsidR="00070FF8" w:rsidRPr="00522AA6" w:rsidRDefault="00E6290A" w:rsidP="00C07097">
      <w:pPr>
        <w:spacing w:line="240" w:lineRule="auto"/>
        <w:rPr>
          <w:b/>
        </w:rPr>
      </w:pPr>
      <w:r>
        <w:rPr>
          <w:b/>
        </w:rPr>
        <w:lastRenderedPageBreak/>
        <w:t>Table S</w:t>
      </w:r>
      <w:r w:rsidR="002E2596">
        <w:rPr>
          <w:b/>
        </w:rPr>
        <w:t>1</w:t>
      </w:r>
      <w:r>
        <w:rPr>
          <w:b/>
        </w:rPr>
        <w:t>.</w:t>
      </w:r>
    </w:p>
    <w:p w14:paraId="29C7B44E" w14:textId="4D00854D" w:rsidR="00990DF6" w:rsidRDefault="00E6290A" w:rsidP="00C07097">
      <w:pPr>
        <w:spacing w:line="240" w:lineRule="auto"/>
      </w:pPr>
      <w:r>
        <w:t xml:space="preserve">List of existing </w:t>
      </w:r>
      <w:r w:rsidR="00990DF6">
        <w:t>Plant specialist groups</w:t>
      </w:r>
      <w:r>
        <w:t xml:space="preserve"> and authorities including status.</w:t>
      </w:r>
    </w:p>
    <w:p w14:paraId="49304964" w14:textId="47D9356C" w:rsidR="00B548A2" w:rsidRDefault="009634EE" w:rsidP="00C07097">
      <w:pPr>
        <w:spacing w:line="240" w:lineRule="auto"/>
      </w:pPr>
      <w:hyperlink r:id="rId6" w:history="1">
        <w:r w:rsidR="00990DF6" w:rsidRPr="00541C39">
          <w:rPr>
            <w:rStyle w:val="Hyperlink"/>
          </w:rPr>
          <w:t>https://www.iucn.org/ssc-groups/plants-fungi</w:t>
        </w:r>
      </w:hyperlink>
      <w:r w:rsidR="00990DF6">
        <w:fldChar w:fldCharType="begin"/>
      </w:r>
      <w:r w:rsidR="00990DF6">
        <w:instrText xml:space="preserve"> LINK </w:instrText>
      </w:r>
      <w:r w:rsidR="00EE281F">
        <w:instrText xml:space="preserve">Excel.Sheet.12 \\\\khbsan2\\KNASGIS01\\Users\\sb42kg\\PhD_2015\\01_10_reasons\\figures\\Analysis.xlsx "specialist groups!R41C2:R74C4" </w:instrText>
      </w:r>
      <w:r w:rsidR="00990DF6">
        <w:instrText xml:space="preserve">\a \f 5 \h  \* MERGEFORMAT </w:instrText>
      </w:r>
      <w:r w:rsidR="00990DF6">
        <w:fldChar w:fldCharType="separate"/>
      </w:r>
    </w:p>
    <w:p w14:paraId="61DAB35E" w14:textId="77777777" w:rsidR="00C4237E" w:rsidRDefault="00990DF6" w:rsidP="00C07097">
      <w:pPr>
        <w:spacing w:line="240" w:lineRule="auto"/>
      </w:pPr>
      <w:r>
        <w:fldChar w:fldCharType="end"/>
      </w:r>
    </w:p>
    <w:tbl>
      <w:tblPr>
        <w:tblStyle w:val="TableGrid"/>
        <w:tblW w:w="9781" w:type="dxa"/>
        <w:tblInd w:w="-572" w:type="dxa"/>
        <w:tblLook w:val="04A0" w:firstRow="1" w:lastRow="0" w:firstColumn="1" w:lastColumn="0" w:noHBand="0" w:noVBand="1"/>
      </w:tblPr>
      <w:tblGrid>
        <w:gridCol w:w="4536"/>
        <w:gridCol w:w="1418"/>
        <w:gridCol w:w="1843"/>
        <w:gridCol w:w="1984"/>
      </w:tblGrid>
      <w:tr w:rsidR="00C4237E" w:rsidRPr="00F83D9E" w14:paraId="3647A211" w14:textId="77777777" w:rsidTr="000501C5">
        <w:trPr>
          <w:trHeight w:val="288"/>
        </w:trPr>
        <w:tc>
          <w:tcPr>
            <w:tcW w:w="4536" w:type="dxa"/>
            <w:noWrap/>
            <w:hideMark/>
          </w:tcPr>
          <w:p w14:paraId="1E2017CF" w14:textId="77777777" w:rsidR="00C4237E" w:rsidRPr="002C6C5A" w:rsidRDefault="00C4237E" w:rsidP="000501C5">
            <w:pPr>
              <w:rPr>
                <w:rFonts w:cstheme="minorHAnsi"/>
                <w:b/>
                <w:bCs/>
                <w:sz w:val="20"/>
                <w:szCs w:val="20"/>
              </w:rPr>
            </w:pPr>
            <w:r w:rsidRPr="002C6C5A">
              <w:rPr>
                <w:rFonts w:cstheme="minorHAnsi"/>
                <w:b/>
                <w:bCs/>
                <w:sz w:val="20"/>
                <w:szCs w:val="20"/>
              </w:rPr>
              <w:t>Group</w:t>
            </w:r>
          </w:p>
        </w:tc>
        <w:tc>
          <w:tcPr>
            <w:tcW w:w="1418" w:type="dxa"/>
            <w:noWrap/>
            <w:hideMark/>
          </w:tcPr>
          <w:p w14:paraId="503E20F0" w14:textId="77777777" w:rsidR="00C4237E" w:rsidRPr="002C6C5A" w:rsidRDefault="00C4237E" w:rsidP="000501C5">
            <w:pPr>
              <w:rPr>
                <w:rFonts w:cstheme="minorHAnsi"/>
                <w:b/>
                <w:bCs/>
                <w:sz w:val="20"/>
                <w:szCs w:val="20"/>
              </w:rPr>
            </w:pPr>
            <w:r w:rsidRPr="002C6C5A">
              <w:rPr>
                <w:rFonts w:cstheme="minorHAnsi"/>
                <w:b/>
                <w:bCs/>
                <w:sz w:val="20"/>
                <w:szCs w:val="20"/>
              </w:rPr>
              <w:t>Type</w:t>
            </w:r>
          </w:p>
        </w:tc>
        <w:tc>
          <w:tcPr>
            <w:tcW w:w="1843" w:type="dxa"/>
            <w:noWrap/>
            <w:hideMark/>
          </w:tcPr>
          <w:p w14:paraId="7A826EA0" w14:textId="77777777" w:rsidR="00C4237E" w:rsidRPr="002C6C5A" w:rsidRDefault="00C4237E" w:rsidP="000501C5">
            <w:pPr>
              <w:rPr>
                <w:rFonts w:cstheme="minorHAnsi"/>
                <w:b/>
                <w:bCs/>
                <w:sz w:val="20"/>
                <w:szCs w:val="20"/>
              </w:rPr>
            </w:pPr>
            <w:r w:rsidRPr="002C6C5A">
              <w:rPr>
                <w:rFonts w:cstheme="minorHAnsi"/>
                <w:b/>
                <w:bCs/>
                <w:sz w:val="20"/>
                <w:szCs w:val="20"/>
              </w:rPr>
              <w:t>Status</w:t>
            </w:r>
          </w:p>
        </w:tc>
        <w:tc>
          <w:tcPr>
            <w:tcW w:w="1984" w:type="dxa"/>
          </w:tcPr>
          <w:p w14:paraId="78DAEF5A" w14:textId="77777777" w:rsidR="00C4237E" w:rsidRPr="002C6C5A" w:rsidRDefault="00C4237E" w:rsidP="000501C5">
            <w:pPr>
              <w:rPr>
                <w:rFonts w:cstheme="minorHAnsi"/>
                <w:b/>
                <w:bCs/>
                <w:sz w:val="20"/>
                <w:szCs w:val="20"/>
              </w:rPr>
            </w:pPr>
            <w:r w:rsidRPr="002C6C5A">
              <w:rPr>
                <w:rFonts w:cstheme="minorHAnsi"/>
                <w:b/>
                <w:bCs/>
                <w:sz w:val="20"/>
                <w:szCs w:val="20"/>
              </w:rPr>
              <w:t>Megadiverse</w:t>
            </w:r>
          </w:p>
          <w:p w14:paraId="021D3A06" w14:textId="77777777" w:rsidR="00C4237E" w:rsidRPr="002C6C5A" w:rsidRDefault="00C4237E" w:rsidP="000501C5">
            <w:pPr>
              <w:rPr>
                <w:rFonts w:cstheme="minorHAnsi"/>
                <w:b/>
                <w:bCs/>
                <w:sz w:val="20"/>
                <w:szCs w:val="20"/>
              </w:rPr>
            </w:pPr>
            <w:r w:rsidRPr="002C6C5A">
              <w:rPr>
                <w:rFonts w:cstheme="minorHAnsi"/>
                <w:b/>
                <w:bCs/>
                <w:sz w:val="20"/>
                <w:szCs w:val="20"/>
              </w:rPr>
              <w:t>Country</w:t>
            </w:r>
          </w:p>
        </w:tc>
      </w:tr>
      <w:tr w:rsidR="00C4237E" w:rsidRPr="00F83D9E" w14:paraId="5557F9C3" w14:textId="77777777" w:rsidTr="000501C5">
        <w:trPr>
          <w:trHeight w:val="288"/>
        </w:trPr>
        <w:tc>
          <w:tcPr>
            <w:tcW w:w="4536" w:type="dxa"/>
            <w:noWrap/>
            <w:hideMark/>
          </w:tcPr>
          <w:p w14:paraId="75212E42" w14:textId="77777777" w:rsidR="00C4237E" w:rsidRPr="002C6C5A" w:rsidRDefault="00C4237E" w:rsidP="000501C5">
            <w:pPr>
              <w:rPr>
                <w:rFonts w:cstheme="minorHAnsi"/>
                <w:sz w:val="20"/>
                <w:szCs w:val="20"/>
              </w:rPr>
            </w:pPr>
            <w:r w:rsidRPr="002C6C5A">
              <w:rPr>
                <w:rFonts w:cstheme="minorHAnsi"/>
                <w:sz w:val="20"/>
                <w:szCs w:val="20"/>
              </w:rPr>
              <w:t>Arabian Plant Specialist Group</w:t>
            </w:r>
          </w:p>
        </w:tc>
        <w:tc>
          <w:tcPr>
            <w:tcW w:w="1418" w:type="dxa"/>
            <w:noWrap/>
            <w:hideMark/>
          </w:tcPr>
          <w:p w14:paraId="14F880C8"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1C71343A" w14:textId="77777777" w:rsidR="00C4237E" w:rsidRPr="002C6C5A" w:rsidRDefault="00C4237E" w:rsidP="000501C5">
            <w:pPr>
              <w:rPr>
                <w:rFonts w:cstheme="minorHAnsi"/>
                <w:sz w:val="20"/>
                <w:szCs w:val="20"/>
              </w:rPr>
            </w:pPr>
            <w:r w:rsidRPr="002C6C5A">
              <w:rPr>
                <w:rFonts w:cstheme="minorHAnsi"/>
                <w:sz w:val="20"/>
                <w:szCs w:val="20"/>
              </w:rPr>
              <w:t>Not active</w:t>
            </w:r>
          </w:p>
        </w:tc>
        <w:tc>
          <w:tcPr>
            <w:tcW w:w="1984" w:type="dxa"/>
          </w:tcPr>
          <w:p w14:paraId="3DED580F" w14:textId="77777777" w:rsidR="00C4237E" w:rsidRPr="002C6C5A" w:rsidRDefault="00C4237E" w:rsidP="000501C5">
            <w:pPr>
              <w:rPr>
                <w:rFonts w:cstheme="minorHAnsi"/>
                <w:sz w:val="20"/>
                <w:szCs w:val="20"/>
              </w:rPr>
            </w:pPr>
          </w:p>
        </w:tc>
      </w:tr>
      <w:tr w:rsidR="00C4237E" w:rsidRPr="00F83D9E" w14:paraId="4979FDB5" w14:textId="77777777" w:rsidTr="000501C5">
        <w:trPr>
          <w:trHeight w:val="288"/>
        </w:trPr>
        <w:tc>
          <w:tcPr>
            <w:tcW w:w="4536" w:type="dxa"/>
            <w:noWrap/>
            <w:hideMark/>
          </w:tcPr>
          <w:p w14:paraId="2B157E2A" w14:textId="77777777" w:rsidR="00C4237E" w:rsidRPr="002C6C5A" w:rsidRDefault="00C4237E" w:rsidP="000501C5">
            <w:pPr>
              <w:rPr>
                <w:rFonts w:cstheme="minorHAnsi"/>
                <w:sz w:val="20"/>
                <w:szCs w:val="20"/>
              </w:rPr>
            </w:pPr>
            <w:r w:rsidRPr="002C6C5A">
              <w:rPr>
                <w:rFonts w:cstheme="minorHAnsi"/>
                <w:sz w:val="20"/>
                <w:szCs w:val="20"/>
              </w:rPr>
              <w:t>Arctic Plant Specialist Group</w:t>
            </w:r>
          </w:p>
        </w:tc>
        <w:tc>
          <w:tcPr>
            <w:tcW w:w="1418" w:type="dxa"/>
            <w:noWrap/>
            <w:hideMark/>
          </w:tcPr>
          <w:p w14:paraId="7295E04E"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7ACB0260"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59270865" w14:textId="77777777" w:rsidR="00C4237E" w:rsidRPr="002C6C5A" w:rsidRDefault="00C4237E" w:rsidP="000501C5">
            <w:pPr>
              <w:rPr>
                <w:rFonts w:cstheme="minorHAnsi"/>
                <w:sz w:val="20"/>
                <w:szCs w:val="20"/>
              </w:rPr>
            </w:pPr>
          </w:p>
        </w:tc>
      </w:tr>
      <w:tr w:rsidR="00C4237E" w:rsidRPr="00F83D9E" w14:paraId="49B0377A" w14:textId="77777777" w:rsidTr="000501C5">
        <w:trPr>
          <w:trHeight w:val="288"/>
        </w:trPr>
        <w:tc>
          <w:tcPr>
            <w:tcW w:w="4536" w:type="dxa"/>
            <w:noWrap/>
            <w:hideMark/>
          </w:tcPr>
          <w:p w14:paraId="6806DB9F" w14:textId="77777777" w:rsidR="00C4237E" w:rsidRPr="002C6C5A" w:rsidRDefault="00C4237E" w:rsidP="000501C5">
            <w:pPr>
              <w:rPr>
                <w:rFonts w:cstheme="minorHAnsi"/>
                <w:sz w:val="20"/>
                <w:szCs w:val="20"/>
              </w:rPr>
            </w:pPr>
            <w:r w:rsidRPr="002C6C5A">
              <w:rPr>
                <w:rFonts w:cstheme="minorHAnsi"/>
                <w:sz w:val="20"/>
                <w:szCs w:val="20"/>
              </w:rPr>
              <w:t>Brazil Plant Red List Authority</w:t>
            </w:r>
          </w:p>
        </w:tc>
        <w:tc>
          <w:tcPr>
            <w:tcW w:w="1418" w:type="dxa"/>
            <w:noWrap/>
            <w:hideMark/>
          </w:tcPr>
          <w:p w14:paraId="6A245EEA"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105A3664"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6FE545B6" w14:textId="77777777" w:rsidR="00C4237E" w:rsidRPr="002C6C5A" w:rsidRDefault="00C4237E" w:rsidP="000501C5">
            <w:pPr>
              <w:rPr>
                <w:rFonts w:cstheme="minorHAnsi"/>
                <w:sz w:val="20"/>
                <w:szCs w:val="20"/>
              </w:rPr>
            </w:pPr>
            <w:r w:rsidRPr="002C6C5A">
              <w:rPr>
                <w:rFonts w:cstheme="minorHAnsi"/>
                <w:sz w:val="20"/>
                <w:szCs w:val="20"/>
              </w:rPr>
              <w:t>Yes [Brazil]</w:t>
            </w:r>
          </w:p>
        </w:tc>
      </w:tr>
      <w:tr w:rsidR="00C4237E" w:rsidRPr="00F83D9E" w14:paraId="1CF59F6C" w14:textId="77777777" w:rsidTr="000501C5">
        <w:trPr>
          <w:trHeight w:val="288"/>
        </w:trPr>
        <w:tc>
          <w:tcPr>
            <w:tcW w:w="4536" w:type="dxa"/>
            <w:noWrap/>
            <w:hideMark/>
          </w:tcPr>
          <w:p w14:paraId="084D0D94" w14:textId="77777777" w:rsidR="00C4237E" w:rsidRPr="002C6C5A" w:rsidRDefault="00C4237E" w:rsidP="000501C5">
            <w:pPr>
              <w:rPr>
                <w:rFonts w:cstheme="minorHAnsi"/>
                <w:sz w:val="20"/>
                <w:szCs w:val="20"/>
              </w:rPr>
            </w:pPr>
            <w:r w:rsidRPr="002C6C5A">
              <w:rPr>
                <w:rFonts w:cstheme="minorHAnsi"/>
                <w:sz w:val="20"/>
                <w:szCs w:val="20"/>
              </w:rPr>
              <w:t>Bryophyte Specialist Group (mosses, liverworts, and hornworts)</w:t>
            </w:r>
          </w:p>
        </w:tc>
        <w:tc>
          <w:tcPr>
            <w:tcW w:w="1418" w:type="dxa"/>
            <w:noWrap/>
            <w:hideMark/>
          </w:tcPr>
          <w:p w14:paraId="0F0E9A78" w14:textId="77777777" w:rsidR="00C4237E" w:rsidRPr="002C6C5A" w:rsidRDefault="00C4237E" w:rsidP="000501C5">
            <w:pPr>
              <w:rPr>
                <w:rFonts w:cstheme="minorHAnsi"/>
                <w:sz w:val="20"/>
                <w:szCs w:val="20"/>
              </w:rPr>
            </w:pPr>
            <w:r w:rsidRPr="002C6C5A">
              <w:rPr>
                <w:rFonts w:cstheme="minorHAnsi"/>
                <w:sz w:val="20"/>
                <w:szCs w:val="20"/>
              </w:rPr>
              <w:t>Taxonomic</w:t>
            </w:r>
          </w:p>
        </w:tc>
        <w:tc>
          <w:tcPr>
            <w:tcW w:w="1843" w:type="dxa"/>
            <w:noWrap/>
            <w:hideMark/>
          </w:tcPr>
          <w:p w14:paraId="3E48ADCF"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0540AB3B" w14:textId="77777777" w:rsidR="00C4237E" w:rsidRPr="002C6C5A" w:rsidRDefault="00C4237E" w:rsidP="000501C5">
            <w:pPr>
              <w:rPr>
                <w:rFonts w:cstheme="minorHAnsi"/>
                <w:sz w:val="20"/>
                <w:szCs w:val="20"/>
              </w:rPr>
            </w:pPr>
          </w:p>
        </w:tc>
      </w:tr>
      <w:tr w:rsidR="00C4237E" w:rsidRPr="00F83D9E" w14:paraId="2302C6E3" w14:textId="77777777" w:rsidTr="000501C5">
        <w:trPr>
          <w:trHeight w:val="288"/>
        </w:trPr>
        <w:tc>
          <w:tcPr>
            <w:tcW w:w="4536" w:type="dxa"/>
            <w:noWrap/>
            <w:hideMark/>
          </w:tcPr>
          <w:p w14:paraId="15F1B36D" w14:textId="77777777" w:rsidR="00C4237E" w:rsidRPr="002C6C5A" w:rsidRDefault="00C4237E" w:rsidP="000501C5">
            <w:pPr>
              <w:rPr>
                <w:rFonts w:cstheme="minorHAnsi"/>
                <w:sz w:val="20"/>
                <w:szCs w:val="20"/>
              </w:rPr>
            </w:pPr>
            <w:r w:rsidRPr="002C6C5A">
              <w:rPr>
                <w:rFonts w:cstheme="minorHAnsi"/>
                <w:sz w:val="20"/>
                <w:szCs w:val="20"/>
              </w:rPr>
              <w:t>Cactus and Succulent Plant Specialist Group</w:t>
            </w:r>
          </w:p>
        </w:tc>
        <w:tc>
          <w:tcPr>
            <w:tcW w:w="1418" w:type="dxa"/>
            <w:noWrap/>
            <w:hideMark/>
          </w:tcPr>
          <w:p w14:paraId="747D111F" w14:textId="77777777" w:rsidR="00C4237E" w:rsidRPr="002C6C5A" w:rsidRDefault="00C4237E" w:rsidP="000501C5">
            <w:pPr>
              <w:rPr>
                <w:rFonts w:cstheme="minorHAnsi"/>
                <w:sz w:val="20"/>
                <w:szCs w:val="20"/>
              </w:rPr>
            </w:pPr>
            <w:r w:rsidRPr="002C6C5A">
              <w:rPr>
                <w:rFonts w:cstheme="minorHAnsi"/>
                <w:sz w:val="20"/>
                <w:szCs w:val="20"/>
              </w:rPr>
              <w:t>Taxonomic</w:t>
            </w:r>
          </w:p>
        </w:tc>
        <w:tc>
          <w:tcPr>
            <w:tcW w:w="1843" w:type="dxa"/>
            <w:noWrap/>
            <w:hideMark/>
          </w:tcPr>
          <w:p w14:paraId="7D06B8C3"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05EAFD44" w14:textId="77777777" w:rsidR="00C4237E" w:rsidRPr="002C6C5A" w:rsidRDefault="00C4237E" w:rsidP="000501C5">
            <w:pPr>
              <w:rPr>
                <w:rFonts w:cstheme="minorHAnsi"/>
                <w:sz w:val="20"/>
                <w:szCs w:val="20"/>
              </w:rPr>
            </w:pPr>
          </w:p>
        </w:tc>
      </w:tr>
      <w:tr w:rsidR="00C4237E" w:rsidRPr="00F83D9E" w14:paraId="3757BC73" w14:textId="77777777" w:rsidTr="000501C5">
        <w:trPr>
          <w:trHeight w:val="288"/>
        </w:trPr>
        <w:tc>
          <w:tcPr>
            <w:tcW w:w="4536" w:type="dxa"/>
            <w:noWrap/>
            <w:hideMark/>
          </w:tcPr>
          <w:p w14:paraId="3C94BA3F" w14:textId="77777777" w:rsidR="00C4237E" w:rsidRPr="002C6C5A" w:rsidRDefault="00C4237E" w:rsidP="000501C5">
            <w:pPr>
              <w:rPr>
                <w:rFonts w:cstheme="minorHAnsi"/>
                <w:sz w:val="20"/>
                <w:szCs w:val="20"/>
              </w:rPr>
            </w:pPr>
            <w:r w:rsidRPr="002C6C5A">
              <w:rPr>
                <w:rFonts w:cstheme="minorHAnsi"/>
                <w:sz w:val="20"/>
                <w:szCs w:val="20"/>
              </w:rPr>
              <w:t>Carnivorous Plant Specialist Group</w:t>
            </w:r>
          </w:p>
        </w:tc>
        <w:tc>
          <w:tcPr>
            <w:tcW w:w="1418" w:type="dxa"/>
            <w:noWrap/>
            <w:hideMark/>
          </w:tcPr>
          <w:p w14:paraId="30B9DD2D" w14:textId="77777777" w:rsidR="00C4237E" w:rsidRPr="002C6C5A" w:rsidRDefault="00C4237E" w:rsidP="000501C5">
            <w:pPr>
              <w:rPr>
                <w:rFonts w:cstheme="minorHAnsi"/>
                <w:sz w:val="20"/>
                <w:szCs w:val="20"/>
              </w:rPr>
            </w:pPr>
            <w:r w:rsidRPr="002C6C5A">
              <w:rPr>
                <w:rFonts w:cstheme="minorHAnsi"/>
                <w:sz w:val="20"/>
                <w:szCs w:val="20"/>
              </w:rPr>
              <w:t>Thematic</w:t>
            </w:r>
          </w:p>
        </w:tc>
        <w:tc>
          <w:tcPr>
            <w:tcW w:w="1843" w:type="dxa"/>
            <w:noWrap/>
            <w:hideMark/>
          </w:tcPr>
          <w:p w14:paraId="6566DC77"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3624A842" w14:textId="77777777" w:rsidR="00C4237E" w:rsidRPr="002C6C5A" w:rsidRDefault="00C4237E" w:rsidP="000501C5">
            <w:pPr>
              <w:rPr>
                <w:rFonts w:cstheme="minorHAnsi"/>
                <w:sz w:val="20"/>
                <w:szCs w:val="20"/>
              </w:rPr>
            </w:pPr>
          </w:p>
        </w:tc>
      </w:tr>
      <w:tr w:rsidR="00C4237E" w:rsidRPr="00F83D9E" w14:paraId="3A02E830" w14:textId="77777777" w:rsidTr="000501C5">
        <w:trPr>
          <w:trHeight w:val="288"/>
        </w:trPr>
        <w:tc>
          <w:tcPr>
            <w:tcW w:w="4536" w:type="dxa"/>
            <w:noWrap/>
            <w:hideMark/>
          </w:tcPr>
          <w:p w14:paraId="3BE564C4" w14:textId="77777777" w:rsidR="00C4237E" w:rsidRPr="002C6C5A" w:rsidRDefault="00C4237E" w:rsidP="000501C5">
            <w:pPr>
              <w:rPr>
                <w:rFonts w:cstheme="minorHAnsi"/>
                <w:sz w:val="20"/>
                <w:szCs w:val="20"/>
              </w:rPr>
            </w:pPr>
            <w:r w:rsidRPr="002C6C5A">
              <w:rPr>
                <w:rFonts w:cstheme="minorHAnsi"/>
                <w:sz w:val="20"/>
                <w:szCs w:val="20"/>
              </w:rPr>
              <w:t>Caucasus Plant Red List Authority</w:t>
            </w:r>
          </w:p>
        </w:tc>
        <w:tc>
          <w:tcPr>
            <w:tcW w:w="1418" w:type="dxa"/>
            <w:noWrap/>
            <w:hideMark/>
          </w:tcPr>
          <w:p w14:paraId="6A5776A3"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386F3756"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1DAABC34" w14:textId="77777777" w:rsidR="00C4237E" w:rsidRPr="002C6C5A" w:rsidRDefault="00C4237E" w:rsidP="000501C5">
            <w:pPr>
              <w:rPr>
                <w:rFonts w:cstheme="minorHAnsi"/>
                <w:sz w:val="20"/>
                <w:szCs w:val="20"/>
              </w:rPr>
            </w:pPr>
          </w:p>
        </w:tc>
      </w:tr>
      <w:tr w:rsidR="00C4237E" w:rsidRPr="00F83D9E" w14:paraId="176E5ADF" w14:textId="77777777" w:rsidTr="000501C5">
        <w:trPr>
          <w:trHeight w:val="288"/>
        </w:trPr>
        <w:tc>
          <w:tcPr>
            <w:tcW w:w="4536" w:type="dxa"/>
            <w:noWrap/>
            <w:hideMark/>
          </w:tcPr>
          <w:p w14:paraId="1C92565A" w14:textId="77777777" w:rsidR="00C4237E" w:rsidRPr="002C6C5A" w:rsidRDefault="00C4237E" w:rsidP="000501C5">
            <w:pPr>
              <w:rPr>
                <w:rFonts w:cstheme="minorHAnsi"/>
                <w:sz w:val="20"/>
                <w:szCs w:val="20"/>
              </w:rPr>
            </w:pPr>
            <w:r w:rsidRPr="002C6C5A">
              <w:rPr>
                <w:rFonts w:cstheme="minorHAnsi"/>
                <w:sz w:val="20"/>
                <w:szCs w:val="20"/>
              </w:rPr>
              <w:t>Central African Plant Red List Authority</w:t>
            </w:r>
          </w:p>
        </w:tc>
        <w:tc>
          <w:tcPr>
            <w:tcW w:w="1418" w:type="dxa"/>
            <w:noWrap/>
            <w:hideMark/>
          </w:tcPr>
          <w:p w14:paraId="3507772A"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7A735022"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34D62C4D" w14:textId="77777777" w:rsidR="00C4237E" w:rsidRPr="002C6C5A" w:rsidRDefault="00C4237E" w:rsidP="000501C5">
            <w:pPr>
              <w:rPr>
                <w:rFonts w:cstheme="minorHAnsi"/>
                <w:sz w:val="20"/>
                <w:szCs w:val="20"/>
              </w:rPr>
            </w:pPr>
          </w:p>
        </w:tc>
      </w:tr>
      <w:tr w:rsidR="00C4237E" w:rsidRPr="00F83D9E" w14:paraId="503092A2" w14:textId="77777777" w:rsidTr="000501C5">
        <w:trPr>
          <w:trHeight w:val="288"/>
        </w:trPr>
        <w:tc>
          <w:tcPr>
            <w:tcW w:w="4536" w:type="dxa"/>
            <w:noWrap/>
            <w:hideMark/>
          </w:tcPr>
          <w:p w14:paraId="7FA0C8C4" w14:textId="77777777" w:rsidR="00C4237E" w:rsidRPr="002C6C5A" w:rsidRDefault="00C4237E" w:rsidP="000501C5">
            <w:pPr>
              <w:rPr>
                <w:rFonts w:cstheme="minorHAnsi"/>
                <w:sz w:val="20"/>
                <w:szCs w:val="20"/>
              </w:rPr>
            </w:pPr>
            <w:r w:rsidRPr="002C6C5A">
              <w:rPr>
                <w:rFonts w:cstheme="minorHAnsi"/>
                <w:sz w:val="20"/>
                <w:szCs w:val="20"/>
              </w:rPr>
              <w:t>Chinese Plant Specialist Group</w:t>
            </w:r>
          </w:p>
        </w:tc>
        <w:tc>
          <w:tcPr>
            <w:tcW w:w="1418" w:type="dxa"/>
            <w:noWrap/>
            <w:hideMark/>
          </w:tcPr>
          <w:p w14:paraId="56430A67"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64F2ED5A"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56889107" w14:textId="77777777" w:rsidR="00C4237E" w:rsidRPr="002C6C5A" w:rsidRDefault="00C4237E" w:rsidP="000501C5">
            <w:pPr>
              <w:rPr>
                <w:rFonts w:cstheme="minorHAnsi"/>
                <w:sz w:val="20"/>
                <w:szCs w:val="20"/>
              </w:rPr>
            </w:pPr>
            <w:r w:rsidRPr="002C6C5A">
              <w:rPr>
                <w:rFonts w:cstheme="minorHAnsi"/>
                <w:sz w:val="20"/>
                <w:szCs w:val="20"/>
              </w:rPr>
              <w:t>Yes [China]</w:t>
            </w:r>
          </w:p>
        </w:tc>
      </w:tr>
      <w:tr w:rsidR="00C4237E" w:rsidRPr="00F83D9E" w14:paraId="6F742B8E" w14:textId="77777777" w:rsidTr="000501C5">
        <w:trPr>
          <w:trHeight w:val="288"/>
        </w:trPr>
        <w:tc>
          <w:tcPr>
            <w:tcW w:w="4536" w:type="dxa"/>
            <w:noWrap/>
          </w:tcPr>
          <w:p w14:paraId="72762990" w14:textId="77777777" w:rsidR="00C4237E" w:rsidRPr="002C6C5A" w:rsidRDefault="00C4237E" w:rsidP="000501C5">
            <w:pPr>
              <w:rPr>
                <w:rFonts w:cstheme="minorHAnsi"/>
                <w:bCs/>
                <w:sz w:val="20"/>
                <w:szCs w:val="20"/>
              </w:rPr>
            </w:pPr>
            <w:r w:rsidRPr="002C6C5A">
              <w:rPr>
                <w:rFonts w:cstheme="minorHAnsi"/>
                <w:bCs/>
                <w:sz w:val="20"/>
                <w:szCs w:val="20"/>
              </w:rPr>
              <w:t>Colombian Plant Specialist Group</w:t>
            </w:r>
          </w:p>
        </w:tc>
        <w:tc>
          <w:tcPr>
            <w:tcW w:w="1418" w:type="dxa"/>
            <w:noWrap/>
          </w:tcPr>
          <w:p w14:paraId="3A257BEA"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tcPr>
          <w:p w14:paraId="4B0F8A90" w14:textId="77777777" w:rsidR="00C4237E" w:rsidRPr="002C6C5A" w:rsidRDefault="00C4237E" w:rsidP="000501C5">
            <w:pPr>
              <w:rPr>
                <w:rFonts w:cstheme="minorHAnsi"/>
                <w:sz w:val="20"/>
                <w:szCs w:val="20"/>
              </w:rPr>
            </w:pPr>
            <w:r w:rsidRPr="002C6C5A">
              <w:rPr>
                <w:rFonts w:cstheme="minorHAnsi"/>
                <w:sz w:val="20"/>
                <w:szCs w:val="20"/>
              </w:rPr>
              <w:t>Newly established</w:t>
            </w:r>
          </w:p>
        </w:tc>
        <w:tc>
          <w:tcPr>
            <w:tcW w:w="1984" w:type="dxa"/>
          </w:tcPr>
          <w:p w14:paraId="2E4385E3" w14:textId="77777777" w:rsidR="00C4237E" w:rsidRPr="002C6C5A" w:rsidRDefault="00C4237E" w:rsidP="000501C5">
            <w:pPr>
              <w:rPr>
                <w:rFonts w:cstheme="minorHAnsi"/>
                <w:sz w:val="20"/>
                <w:szCs w:val="20"/>
              </w:rPr>
            </w:pPr>
            <w:r w:rsidRPr="002C6C5A">
              <w:rPr>
                <w:rFonts w:cstheme="minorHAnsi"/>
                <w:sz w:val="20"/>
                <w:szCs w:val="20"/>
              </w:rPr>
              <w:t>Yes [Colombia]</w:t>
            </w:r>
          </w:p>
        </w:tc>
      </w:tr>
      <w:tr w:rsidR="00C4237E" w:rsidRPr="00F83D9E" w14:paraId="2FB3F6E5" w14:textId="77777777" w:rsidTr="000501C5">
        <w:trPr>
          <w:trHeight w:val="288"/>
        </w:trPr>
        <w:tc>
          <w:tcPr>
            <w:tcW w:w="4536" w:type="dxa"/>
            <w:noWrap/>
            <w:hideMark/>
          </w:tcPr>
          <w:p w14:paraId="56B7DB79" w14:textId="77777777" w:rsidR="00C4237E" w:rsidRPr="002C6C5A" w:rsidRDefault="00C4237E" w:rsidP="000501C5">
            <w:pPr>
              <w:rPr>
                <w:rFonts w:cstheme="minorHAnsi"/>
                <w:bCs/>
                <w:sz w:val="20"/>
                <w:szCs w:val="20"/>
              </w:rPr>
            </w:pPr>
            <w:r w:rsidRPr="002C6C5A">
              <w:rPr>
                <w:rFonts w:cstheme="minorHAnsi"/>
                <w:bCs/>
                <w:sz w:val="20"/>
                <w:szCs w:val="20"/>
              </w:rPr>
              <w:t>Conifer Specialist Group</w:t>
            </w:r>
          </w:p>
        </w:tc>
        <w:tc>
          <w:tcPr>
            <w:tcW w:w="1418" w:type="dxa"/>
            <w:noWrap/>
            <w:hideMark/>
          </w:tcPr>
          <w:p w14:paraId="666B9895" w14:textId="77777777" w:rsidR="00C4237E" w:rsidRPr="002C6C5A" w:rsidRDefault="00C4237E" w:rsidP="000501C5">
            <w:pPr>
              <w:rPr>
                <w:rFonts w:cstheme="minorHAnsi"/>
                <w:sz w:val="20"/>
                <w:szCs w:val="20"/>
              </w:rPr>
            </w:pPr>
            <w:r w:rsidRPr="002C6C5A">
              <w:rPr>
                <w:rFonts w:cstheme="minorHAnsi"/>
                <w:sz w:val="20"/>
                <w:szCs w:val="20"/>
              </w:rPr>
              <w:t>Taxonomic</w:t>
            </w:r>
          </w:p>
        </w:tc>
        <w:tc>
          <w:tcPr>
            <w:tcW w:w="1843" w:type="dxa"/>
            <w:noWrap/>
            <w:hideMark/>
          </w:tcPr>
          <w:p w14:paraId="48C96DFC"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728D3EED" w14:textId="77777777" w:rsidR="00C4237E" w:rsidRPr="002C6C5A" w:rsidRDefault="00C4237E" w:rsidP="000501C5">
            <w:pPr>
              <w:rPr>
                <w:rFonts w:cstheme="minorHAnsi"/>
                <w:sz w:val="20"/>
                <w:szCs w:val="20"/>
              </w:rPr>
            </w:pPr>
          </w:p>
        </w:tc>
      </w:tr>
      <w:tr w:rsidR="00C4237E" w:rsidRPr="00F83D9E" w14:paraId="0C7A5986" w14:textId="77777777" w:rsidTr="000501C5">
        <w:trPr>
          <w:trHeight w:val="288"/>
        </w:trPr>
        <w:tc>
          <w:tcPr>
            <w:tcW w:w="4536" w:type="dxa"/>
            <w:noWrap/>
            <w:hideMark/>
          </w:tcPr>
          <w:p w14:paraId="26137F24" w14:textId="77777777" w:rsidR="00C4237E" w:rsidRPr="002C6C5A" w:rsidRDefault="00C4237E" w:rsidP="000501C5">
            <w:pPr>
              <w:rPr>
                <w:rFonts w:cstheme="minorHAnsi"/>
                <w:sz w:val="20"/>
                <w:szCs w:val="20"/>
              </w:rPr>
            </w:pPr>
            <w:r w:rsidRPr="002C6C5A">
              <w:rPr>
                <w:rFonts w:cstheme="minorHAnsi"/>
                <w:sz w:val="20"/>
                <w:szCs w:val="20"/>
              </w:rPr>
              <w:t>Crop Wild Relative Specialist Group</w:t>
            </w:r>
          </w:p>
        </w:tc>
        <w:tc>
          <w:tcPr>
            <w:tcW w:w="1418" w:type="dxa"/>
            <w:noWrap/>
            <w:hideMark/>
          </w:tcPr>
          <w:p w14:paraId="55015AA6" w14:textId="77777777" w:rsidR="00C4237E" w:rsidRPr="002C6C5A" w:rsidRDefault="00C4237E" w:rsidP="000501C5">
            <w:pPr>
              <w:rPr>
                <w:rFonts w:cstheme="minorHAnsi"/>
                <w:sz w:val="20"/>
                <w:szCs w:val="20"/>
              </w:rPr>
            </w:pPr>
            <w:r w:rsidRPr="002C6C5A">
              <w:rPr>
                <w:rFonts w:cstheme="minorHAnsi"/>
                <w:sz w:val="20"/>
                <w:szCs w:val="20"/>
              </w:rPr>
              <w:t>Thematic</w:t>
            </w:r>
          </w:p>
        </w:tc>
        <w:tc>
          <w:tcPr>
            <w:tcW w:w="1843" w:type="dxa"/>
            <w:noWrap/>
            <w:hideMark/>
          </w:tcPr>
          <w:p w14:paraId="2FFF7297"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75DBCDFD" w14:textId="77777777" w:rsidR="00C4237E" w:rsidRPr="002C6C5A" w:rsidRDefault="00C4237E" w:rsidP="000501C5">
            <w:pPr>
              <w:rPr>
                <w:rFonts w:cstheme="minorHAnsi"/>
                <w:sz w:val="20"/>
                <w:szCs w:val="20"/>
              </w:rPr>
            </w:pPr>
          </w:p>
        </w:tc>
      </w:tr>
      <w:tr w:rsidR="00C4237E" w:rsidRPr="00F83D9E" w14:paraId="59A86632" w14:textId="77777777" w:rsidTr="000501C5">
        <w:trPr>
          <w:trHeight w:val="288"/>
        </w:trPr>
        <w:tc>
          <w:tcPr>
            <w:tcW w:w="4536" w:type="dxa"/>
            <w:noWrap/>
            <w:hideMark/>
          </w:tcPr>
          <w:p w14:paraId="4CC931D6" w14:textId="77777777" w:rsidR="00C4237E" w:rsidRPr="002C6C5A" w:rsidRDefault="00C4237E" w:rsidP="000501C5">
            <w:pPr>
              <w:rPr>
                <w:rFonts w:cstheme="minorHAnsi"/>
                <w:sz w:val="20"/>
                <w:szCs w:val="20"/>
              </w:rPr>
            </w:pPr>
            <w:r w:rsidRPr="002C6C5A">
              <w:rPr>
                <w:rFonts w:cstheme="minorHAnsi"/>
                <w:sz w:val="20"/>
                <w:szCs w:val="20"/>
              </w:rPr>
              <w:t>Cuban Plant Specialist Group</w:t>
            </w:r>
          </w:p>
        </w:tc>
        <w:tc>
          <w:tcPr>
            <w:tcW w:w="1418" w:type="dxa"/>
            <w:noWrap/>
            <w:hideMark/>
          </w:tcPr>
          <w:p w14:paraId="5D89B582"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0705231B"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6B208558" w14:textId="77777777" w:rsidR="00C4237E" w:rsidRPr="002C6C5A" w:rsidRDefault="00C4237E" w:rsidP="000501C5">
            <w:pPr>
              <w:rPr>
                <w:rFonts w:cstheme="minorHAnsi"/>
                <w:sz w:val="20"/>
                <w:szCs w:val="20"/>
              </w:rPr>
            </w:pPr>
          </w:p>
        </w:tc>
      </w:tr>
      <w:tr w:rsidR="00C4237E" w:rsidRPr="00F83D9E" w14:paraId="4BF29BCA" w14:textId="77777777" w:rsidTr="000501C5">
        <w:trPr>
          <w:trHeight w:val="288"/>
        </w:trPr>
        <w:tc>
          <w:tcPr>
            <w:tcW w:w="4536" w:type="dxa"/>
            <w:noWrap/>
            <w:hideMark/>
          </w:tcPr>
          <w:p w14:paraId="2C65754A" w14:textId="77777777" w:rsidR="00C4237E" w:rsidRPr="002C6C5A" w:rsidRDefault="00C4237E" w:rsidP="000501C5">
            <w:pPr>
              <w:rPr>
                <w:rFonts w:cstheme="minorHAnsi"/>
                <w:bCs/>
                <w:sz w:val="20"/>
                <w:szCs w:val="20"/>
              </w:rPr>
            </w:pPr>
            <w:r w:rsidRPr="002C6C5A">
              <w:rPr>
                <w:rFonts w:cstheme="minorHAnsi"/>
                <w:bCs/>
                <w:sz w:val="20"/>
                <w:szCs w:val="20"/>
              </w:rPr>
              <w:t>Cycad Specialist Group</w:t>
            </w:r>
          </w:p>
        </w:tc>
        <w:tc>
          <w:tcPr>
            <w:tcW w:w="1418" w:type="dxa"/>
            <w:noWrap/>
            <w:hideMark/>
          </w:tcPr>
          <w:p w14:paraId="4B516BA7" w14:textId="77777777" w:rsidR="00C4237E" w:rsidRPr="002C6C5A" w:rsidRDefault="00C4237E" w:rsidP="000501C5">
            <w:pPr>
              <w:rPr>
                <w:rFonts w:cstheme="minorHAnsi"/>
                <w:sz w:val="20"/>
                <w:szCs w:val="20"/>
              </w:rPr>
            </w:pPr>
            <w:r w:rsidRPr="002C6C5A">
              <w:rPr>
                <w:rFonts w:cstheme="minorHAnsi"/>
                <w:sz w:val="20"/>
                <w:szCs w:val="20"/>
              </w:rPr>
              <w:t>Taxonomic</w:t>
            </w:r>
          </w:p>
        </w:tc>
        <w:tc>
          <w:tcPr>
            <w:tcW w:w="1843" w:type="dxa"/>
            <w:noWrap/>
            <w:hideMark/>
          </w:tcPr>
          <w:p w14:paraId="0D9BC25C"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2B7BEAFC" w14:textId="77777777" w:rsidR="00C4237E" w:rsidRPr="002C6C5A" w:rsidRDefault="00C4237E" w:rsidP="000501C5">
            <w:pPr>
              <w:rPr>
                <w:rFonts w:cstheme="minorHAnsi"/>
                <w:sz w:val="20"/>
                <w:szCs w:val="20"/>
              </w:rPr>
            </w:pPr>
          </w:p>
        </w:tc>
      </w:tr>
      <w:tr w:rsidR="00C4237E" w:rsidRPr="00F83D9E" w14:paraId="3F23AC26" w14:textId="77777777" w:rsidTr="000501C5">
        <w:trPr>
          <w:trHeight w:val="288"/>
        </w:trPr>
        <w:tc>
          <w:tcPr>
            <w:tcW w:w="4536" w:type="dxa"/>
            <w:noWrap/>
            <w:hideMark/>
          </w:tcPr>
          <w:p w14:paraId="354F70D8" w14:textId="77777777" w:rsidR="00C4237E" w:rsidRPr="002C6C5A" w:rsidRDefault="00C4237E" w:rsidP="000501C5">
            <w:pPr>
              <w:rPr>
                <w:rFonts w:cstheme="minorHAnsi"/>
                <w:sz w:val="20"/>
                <w:szCs w:val="20"/>
              </w:rPr>
            </w:pPr>
            <w:r w:rsidRPr="002C6C5A">
              <w:rPr>
                <w:rFonts w:cstheme="minorHAnsi"/>
                <w:sz w:val="20"/>
                <w:szCs w:val="20"/>
              </w:rPr>
              <w:t>Eastern Africa Plant Red List Authority</w:t>
            </w:r>
          </w:p>
        </w:tc>
        <w:tc>
          <w:tcPr>
            <w:tcW w:w="1418" w:type="dxa"/>
            <w:noWrap/>
            <w:hideMark/>
          </w:tcPr>
          <w:p w14:paraId="43A8EDDA"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42B9A6CD"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6740E1CF" w14:textId="77777777" w:rsidR="00C4237E" w:rsidRPr="002C6C5A" w:rsidRDefault="00C4237E" w:rsidP="000501C5">
            <w:pPr>
              <w:rPr>
                <w:rFonts w:cstheme="minorHAnsi"/>
                <w:sz w:val="20"/>
                <w:szCs w:val="20"/>
              </w:rPr>
            </w:pPr>
            <w:r w:rsidRPr="002C6C5A">
              <w:rPr>
                <w:rFonts w:cstheme="minorHAnsi"/>
                <w:sz w:val="20"/>
                <w:szCs w:val="20"/>
              </w:rPr>
              <w:t>Yes [DRC Congo]</w:t>
            </w:r>
          </w:p>
        </w:tc>
      </w:tr>
      <w:tr w:rsidR="00C4237E" w:rsidRPr="00F83D9E" w14:paraId="5E9BD304" w14:textId="77777777" w:rsidTr="000501C5">
        <w:trPr>
          <w:trHeight w:val="288"/>
        </w:trPr>
        <w:tc>
          <w:tcPr>
            <w:tcW w:w="4536" w:type="dxa"/>
            <w:noWrap/>
            <w:hideMark/>
          </w:tcPr>
          <w:p w14:paraId="56900180" w14:textId="77777777" w:rsidR="00C4237E" w:rsidRPr="002C6C5A" w:rsidRDefault="00C4237E" w:rsidP="000501C5">
            <w:pPr>
              <w:rPr>
                <w:rFonts w:cstheme="minorHAnsi"/>
                <w:sz w:val="20"/>
                <w:szCs w:val="20"/>
              </w:rPr>
            </w:pPr>
            <w:r w:rsidRPr="002C6C5A">
              <w:rPr>
                <w:rFonts w:cstheme="minorHAnsi"/>
                <w:sz w:val="20"/>
                <w:szCs w:val="20"/>
              </w:rPr>
              <w:t>Freshwater Plant Specialist Group</w:t>
            </w:r>
          </w:p>
        </w:tc>
        <w:tc>
          <w:tcPr>
            <w:tcW w:w="1418" w:type="dxa"/>
            <w:noWrap/>
            <w:hideMark/>
          </w:tcPr>
          <w:p w14:paraId="6D966137" w14:textId="77777777" w:rsidR="00C4237E" w:rsidRPr="002C6C5A" w:rsidRDefault="00C4237E" w:rsidP="000501C5">
            <w:pPr>
              <w:rPr>
                <w:rFonts w:cstheme="minorHAnsi"/>
                <w:sz w:val="20"/>
                <w:szCs w:val="20"/>
              </w:rPr>
            </w:pPr>
            <w:r w:rsidRPr="002C6C5A">
              <w:rPr>
                <w:rFonts w:cstheme="minorHAnsi"/>
                <w:sz w:val="20"/>
                <w:szCs w:val="20"/>
              </w:rPr>
              <w:t>Thematic</w:t>
            </w:r>
          </w:p>
        </w:tc>
        <w:tc>
          <w:tcPr>
            <w:tcW w:w="1843" w:type="dxa"/>
            <w:noWrap/>
            <w:hideMark/>
          </w:tcPr>
          <w:p w14:paraId="3D1C7364"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07839946" w14:textId="77777777" w:rsidR="00C4237E" w:rsidRPr="002C6C5A" w:rsidRDefault="00C4237E" w:rsidP="000501C5">
            <w:pPr>
              <w:rPr>
                <w:rFonts w:cstheme="minorHAnsi"/>
                <w:sz w:val="20"/>
                <w:szCs w:val="20"/>
              </w:rPr>
            </w:pPr>
          </w:p>
        </w:tc>
      </w:tr>
      <w:tr w:rsidR="00C4237E" w:rsidRPr="00F83D9E" w14:paraId="4280496A" w14:textId="77777777" w:rsidTr="000501C5">
        <w:trPr>
          <w:trHeight w:val="288"/>
        </w:trPr>
        <w:tc>
          <w:tcPr>
            <w:tcW w:w="4536" w:type="dxa"/>
            <w:noWrap/>
            <w:hideMark/>
          </w:tcPr>
          <w:p w14:paraId="1AFB3053" w14:textId="77777777" w:rsidR="00C4237E" w:rsidRPr="002C6C5A" w:rsidRDefault="00C4237E" w:rsidP="000501C5">
            <w:pPr>
              <w:rPr>
                <w:rFonts w:cstheme="minorHAnsi"/>
                <w:sz w:val="20"/>
                <w:szCs w:val="20"/>
              </w:rPr>
            </w:pPr>
            <w:r w:rsidRPr="002C6C5A">
              <w:rPr>
                <w:rFonts w:cstheme="minorHAnsi"/>
                <w:sz w:val="20"/>
                <w:szCs w:val="20"/>
              </w:rPr>
              <w:t>Galapagos Plant Specialist Group</w:t>
            </w:r>
          </w:p>
        </w:tc>
        <w:tc>
          <w:tcPr>
            <w:tcW w:w="1418" w:type="dxa"/>
            <w:noWrap/>
            <w:hideMark/>
          </w:tcPr>
          <w:p w14:paraId="31799AE6"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21382C9E"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031472AF" w14:textId="77777777" w:rsidR="00C4237E" w:rsidRPr="002C6C5A" w:rsidRDefault="00C4237E" w:rsidP="000501C5">
            <w:pPr>
              <w:rPr>
                <w:rFonts w:cstheme="minorHAnsi"/>
                <w:sz w:val="20"/>
                <w:szCs w:val="20"/>
              </w:rPr>
            </w:pPr>
          </w:p>
        </w:tc>
      </w:tr>
      <w:tr w:rsidR="00C4237E" w:rsidRPr="00F83D9E" w14:paraId="21C0B552" w14:textId="77777777" w:rsidTr="000501C5">
        <w:trPr>
          <w:trHeight w:val="288"/>
        </w:trPr>
        <w:tc>
          <w:tcPr>
            <w:tcW w:w="4536" w:type="dxa"/>
            <w:noWrap/>
            <w:hideMark/>
          </w:tcPr>
          <w:p w14:paraId="4E8D36EF" w14:textId="77777777" w:rsidR="00C4237E" w:rsidRPr="002C6C5A" w:rsidRDefault="00C4237E" w:rsidP="000501C5">
            <w:pPr>
              <w:rPr>
                <w:rFonts w:cstheme="minorHAnsi"/>
                <w:sz w:val="20"/>
                <w:szCs w:val="20"/>
              </w:rPr>
            </w:pPr>
            <w:r w:rsidRPr="002C6C5A">
              <w:rPr>
                <w:rFonts w:cstheme="minorHAnsi"/>
                <w:sz w:val="20"/>
                <w:szCs w:val="20"/>
              </w:rPr>
              <w:t>Global Trees Specialist Group</w:t>
            </w:r>
          </w:p>
        </w:tc>
        <w:tc>
          <w:tcPr>
            <w:tcW w:w="1418" w:type="dxa"/>
            <w:noWrap/>
            <w:hideMark/>
          </w:tcPr>
          <w:p w14:paraId="1A814DFC" w14:textId="77777777" w:rsidR="00C4237E" w:rsidRPr="002C6C5A" w:rsidRDefault="00C4237E" w:rsidP="000501C5">
            <w:pPr>
              <w:rPr>
                <w:rFonts w:cstheme="minorHAnsi"/>
                <w:sz w:val="20"/>
                <w:szCs w:val="20"/>
              </w:rPr>
            </w:pPr>
            <w:r w:rsidRPr="002C6C5A">
              <w:rPr>
                <w:rFonts w:cstheme="minorHAnsi"/>
                <w:sz w:val="20"/>
                <w:szCs w:val="20"/>
              </w:rPr>
              <w:t>Thematic</w:t>
            </w:r>
          </w:p>
        </w:tc>
        <w:tc>
          <w:tcPr>
            <w:tcW w:w="1843" w:type="dxa"/>
            <w:noWrap/>
            <w:hideMark/>
          </w:tcPr>
          <w:p w14:paraId="6D998A3F"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36597A97" w14:textId="77777777" w:rsidR="00C4237E" w:rsidRPr="002C6C5A" w:rsidRDefault="00C4237E" w:rsidP="000501C5">
            <w:pPr>
              <w:rPr>
                <w:rFonts w:cstheme="minorHAnsi"/>
                <w:sz w:val="20"/>
                <w:szCs w:val="20"/>
              </w:rPr>
            </w:pPr>
          </w:p>
        </w:tc>
      </w:tr>
      <w:tr w:rsidR="00C4237E" w:rsidRPr="00F83D9E" w14:paraId="37CFECBF" w14:textId="77777777" w:rsidTr="000501C5">
        <w:trPr>
          <w:trHeight w:val="288"/>
        </w:trPr>
        <w:tc>
          <w:tcPr>
            <w:tcW w:w="4536" w:type="dxa"/>
            <w:noWrap/>
            <w:hideMark/>
          </w:tcPr>
          <w:p w14:paraId="78F8C2AF" w14:textId="77777777" w:rsidR="00C4237E" w:rsidRPr="002C6C5A" w:rsidRDefault="00C4237E" w:rsidP="000501C5">
            <w:pPr>
              <w:rPr>
                <w:rFonts w:cstheme="minorHAnsi"/>
                <w:sz w:val="20"/>
                <w:szCs w:val="20"/>
              </w:rPr>
            </w:pPr>
            <w:r w:rsidRPr="002C6C5A">
              <w:rPr>
                <w:rFonts w:cstheme="minorHAnsi"/>
                <w:sz w:val="20"/>
                <w:szCs w:val="20"/>
              </w:rPr>
              <w:t>Hawaiian Plant Specialist Group</w:t>
            </w:r>
          </w:p>
        </w:tc>
        <w:tc>
          <w:tcPr>
            <w:tcW w:w="1418" w:type="dxa"/>
            <w:noWrap/>
            <w:hideMark/>
          </w:tcPr>
          <w:p w14:paraId="7A51A0BE"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28908BE4"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4C536ED6" w14:textId="77777777" w:rsidR="00C4237E" w:rsidRPr="002C6C5A" w:rsidRDefault="00C4237E" w:rsidP="000501C5">
            <w:pPr>
              <w:rPr>
                <w:rFonts w:cstheme="minorHAnsi"/>
                <w:sz w:val="20"/>
                <w:szCs w:val="20"/>
              </w:rPr>
            </w:pPr>
          </w:p>
        </w:tc>
      </w:tr>
      <w:tr w:rsidR="00C4237E" w:rsidRPr="00F83D9E" w14:paraId="7E442901" w14:textId="77777777" w:rsidTr="000501C5">
        <w:trPr>
          <w:trHeight w:val="288"/>
        </w:trPr>
        <w:tc>
          <w:tcPr>
            <w:tcW w:w="4536" w:type="dxa"/>
            <w:noWrap/>
            <w:hideMark/>
          </w:tcPr>
          <w:p w14:paraId="3EBA2F88" w14:textId="77777777" w:rsidR="00C4237E" w:rsidRPr="002C6C5A" w:rsidRDefault="00C4237E" w:rsidP="000501C5">
            <w:pPr>
              <w:rPr>
                <w:rFonts w:cstheme="minorHAnsi"/>
                <w:sz w:val="20"/>
                <w:szCs w:val="20"/>
              </w:rPr>
            </w:pPr>
            <w:r w:rsidRPr="002C6C5A">
              <w:rPr>
                <w:rFonts w:cstheme="minorHAnsi"/>
                <w:sz w:val="20"/>
                <w:szCs w:val="20"/>
              </w:rPr>
              <w:t>Indian Subcontinent Plant Specialist Group</w:t>
            </w:r>
          </w:p>
        </w:tc>
        <w:tc>
          <w:tcPr>
            <w:tcW w:w="1418" w:type="dxa"/>
            <w:noWrap/>
            <w:hideMark/>
          </w:tcPr>
          <w:p w14:paraId="07BE4D93"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2AB2B9B9" w14:textId="77777777" w:rsidR="00C4237E" w:rsidRPr="002C6C5A" w:rsidRDefault="00C4237E" w:rsidP="000501C5">
            <w:pPr>
              <w:rPr>
                <w:rFonts w:cstheme="minorHAnsi"/>
                <w:sz w:val="20"/>
                <w:szCs w:val="20"/>
              </w:rPr>
            </w:pPr>
            <w:r w:rsidRPr="002C6C5A">
              <w:rPr>
                <w:rFonts w:cstheme="minorHAnsi"/>
                <w:sz w:val="20"/>
                <w:szCs w:val="20"/>
              </w:rPr>
              <w:t>Not active</w:t>
            </w:r>
          </w:p>
        </w:tc>
        <w:tc>
          <w:tcPr>
            <w:tcW w:w="1984" w:type="dxa"/>
          </w:tcPr>
          <w:p w14:paraId="258BC653" w14:textId="77777777" w:rsidR="00C4237E" w:rsidRPr="002C6C5A" w:rsidRDefault="00C4237E" w:rsidP="000501C5">
            <w:pPr>
              <w:rPr>
                <w:rFonts w:cstheme="minorHAnsi"/>
                <w:sz w:val="20"/>
                <w:szCs w:val="20"/>
              </w:rPr>
            </w:pPr>
          </w:p>
        </w:tc>
      </w:tr>
      <w:tr w:rsidR="00C4237E" w:rsidRPr="00F83D9E" w14:paraId="5F006E03" w14:textId="77777777" w:rsidTr="000501C5">
        <w:trPr>
          <w:trHeight w:val="288"/>
        </w:trPr>
        <w:tc>
          <w:tcPr>
            <w:tcW w:w="4536" w:type="dxa"/>
            <w:noWrap/>
          </w:tcPr>
          <w:p w14:paraId="17E5F6D0" w14:textId="77777777" w:rsidR="00C4237E" w:rsidRPr="002C6C5A" w:rsidRDefault="00C4237E" w:rsidP="000501C5">
            <w:pPr>
              <w:rPr>
                <w:rFonts w:cstheme="minorHAnsi"/>
                <w:sz w:val="20"/>
                <w:szCs w:val="20"/>
              </w:rPr>
            </w:pPr>
            <w:r w:rsidRPr="002C6C5A">
              <w:rPr>
                <w:rFonts w:cstheme="minorHAnsi"/>
                <w:sz w:val="20"/>
                <w:szCs w:val="20"/>
              </w:rPr>
              <w:t>Indonesian Plant Red List Authority</w:t>
            </w:r>
          </w:p>
        </w:tc>
        <w:tc>
          <w:tcPr>
            <w:tcW w:w="1418" w:type="dxa"/>
            <w:noWrap/>
          </w:tcPr>
          <w:p w14:paraId="6C3A4F52"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tcPr>
          <w:p w14:paraId="1401DAC1" w14:textId="77777777" w:rsidR="00C4237E" w:rsidRPr="002C6C5A" w:rsidRDefault="00C4237E" w:rsidP="000501C5">
            <w:pPr>
              <w:rPr>
                <w:rFonts w:cstheme="minorHAnsi"/>
                <w:sz w:val="20"/>
                <w:szCs w:val="20"/>
              </w:rPr>
            </w:pPr>
            <w:r w:rsidRPr="002C6C5A">
              <w:rPr>
                <w:rFonts w:cstheme="minorHAnsi"/>
                <w:sz w:val="20"/>
                <w:szCs w:val="20"/>
              </w:rPr>
              <w:t>Newly established</w:t>
            </w:r>
          </w:p>
        </w:tc>
        <w:tc>
          <w:tcPr>
            <w:tcW w:w="1984" w:type="dxa"/>
          </w:tcPr>
          <w:p w14:paraId="2631C933" w14:textId="77777777" w:rsidR="00C4237E" w:rsidRPr="002C6C5A" w:rsidRDefault="00C4237E" w:rsidP="000501C5">
            <w:pPr>
              <w:rPr>
                <w:rFonts w:cstheme="minorHAnsi"/>
                <w:sz w:val="20"/>
                <w:szCs w:val="20"/>
              </w:rPr>
            </w:pPr>
            <w:r w:rsidRPr="002C6C5A">
              <w:rPr>
                <w:rFonts w:cstheme="minorHAnsi"/>
                <w:sz w:val="20"/>
                <w:szCs w:val="20"/>
              </w:rPr>
              <w:t>Yes [Indonesia]</w:t>
            </w:r>
          </w:p>
        </w:tc>
      </w:tr>
      <w:tr w:rsidR="00C4237E" w:rsidRPr="00F83D9E" w14:paraId="3F5A1EB1" w14:textId="77777777" w:rsidTr="000501C5">
        <w:trPr>
          <w:trHeight w:val="288"/>
        </w:trPr>
        <w:tc>
          <w:tcPr>
            <w:tcW w:w="4536" w:type="dxa"/>
            <w:noWrap/>
            <w:hideMark/>
          </w:tcPr>
          <w:p w14:paraId="2E8943AE" w14:textId="77777777" w:rsidR="00C4237E" w:rsidRPr="002C6C5A" w:rsidRDefault="00C4237E" w:rsidP="000501C5">
            <w:pPr>
              <w:rPr>
                <w:rFonts w:cstheme="minorHAnsi"/>
                <w:sz w:val="20"/>
                <w:szCs w:val="20"/>
              </w:rPr>
            </w:pPr>
            <w:r w:rsidRPr="002C6C5A">
              <w:rPr>
                <w:rFonts w:cstheme="minorHAnsi"/>
                <w:sz w:val="20"/>
                <w:szCs w:val="20"/>
              </w:rPr>
              <w:t>Korean Plant Specialist Group</w:t>
            </w:r>
          </w:p>
        </w:tc>
        <w:tc>
          <w:tcPr>
            <w:tcW w:w="1418" w:type="dxa"/>
            <w:noWrap/>
            <w:hideMark/>
          </w:tcPr>
          <w:p w14:paraId="62F634D6"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1A55F2A6"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6E4A9C46" w14:textId="77777777" w:rsidR="00C4237E" w:rsidRPr="002C6C5A" w:rsidRDefault="00C4237E" w:rsidP="000501C5">
            <w:pPr>
              <w:rPr>
                <w:rFonts w:cstheme="minorHAnsi"/>
                <w:sz w:val="20"/>
                <w:szCs w:val="20"/>
              </w:rPr>
            </w:pPr>
          </w:p>
        </w:tc>
      </w:tr>
      <w:tr w:rsidR="00C4237E" w:rsidRPr="00F83D9E" w14:paraId="64D506F4" w14:textId="77777777" w:rsidTr="000501C5">
        <w:trPr>
          <w:trHeight w:val="288"/>
        </w:trPr>
        <w:tc>
          <w:tcPr>
            <w:tcW w:w="4536" w:type="dxa"/>
            <w:noWrap/>
            <w:hideMark/>
          </w:tcPr>
          <w:p w14:paraId="7F58507A" w14:textId="77777777" w:rsidR="00C4237E" w:rsidRPr="002C6C5A" w:rsidRDefault="00C4237E" w:rsidP="000501C5">
            <w:pPr>
              <w:rPr>
                <w:rFonts w:cstheme="minorHAnsi"/>
                <w:sz w:val="20"/>
                <w:szCs w:val="20"/>
              </w:rPr>
            </w:pPr>
            <w:proofErr w:type="spellStart"/>
            <w:r w:rsidRPr="002C6C5A">
              <w:rPr>
                <w:rFonts w:cstheme="minorHAnsi"/>
                <w:sz w:val="20"/>
                <w:szCs w:val="20"/>
              </w:rPr>
              <w:t>Macaronesian</w:t>
            </w:r>
            <w:proofErr w:type="spellEnd"/>
            <w:r w:rsidRPr="002C6C5A">
              <w:rPr>
                <w:rFonts w:cstheme="minorHAnsi"/>
                <w:sz w:val="20"/>
                <w:szCs w:val="20"/>
              </w:rPr>
              <w:t xml:space="preserve"> Island Plant Specialist Group</w:t>
            </w:r>
          </w:p>
        </w:tc>
        <w:tc>
          <w:tcPr>
            <w:tcW w:w="1418" w:type="dxa"/>
            <w:noWrap/>
            <w:hideMark/>
          </w:tcPr>
          <w:p w14:paraId="7A1452E6"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78BD480C"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1081F65D" w14:textId="77777777" w:rsidR="00C4237E" w:rsidRPr="002C6C5A" w:rsidRDefault="00C4237E" w:rsidP="000501C5">
            <w:pPr>
              <w:rPr>
                <w:rFonts w:cstheme="minorHAnsi"/>
                <w:sz w:val="20"/>
                <w:szCs w:val="20"/>
              </w:rPr>
            </w:pPr>
          </w:p>
        </w:tc>
      </w:tr>
      <w:tr w:rsidR="00C4237E" w:rsidRPr="00F83D9E" w14:paraId="006130ED" w14:textId="77777777" w:rsidTr="000501C5">
        <w:trPr>
          <w:trHeight w:val="288"/>
        </w:trPr>
        <w:tc>
          <w:tcPr>
            <w:tcW w:w="4536" w:type="dxa"/>
            <w:noWrap/>
            <w:hideMark/>
          </w:tcPr>
          <w:p w14:paraId="5B78AF2E" w14:textId="77777777" w:rsidR="00C4237E" w:rsidRPr="002C6C5A" w:rsidRDefault="00C4237E" w:rsidP="000501C5">
            <w:pPr>
              <w:rPr>
                <w:rFonts w:cstheme="minorHAnsi"/>
                <w:sz w:val="20"/>
                <w:szCs w:val="20"/>
              </w:rPr>
            </w:pPr>
            <w:r w:rsidRPr="002C6C5A">
              <w:rPr>
                <w:rFonts w:cstheme="minorHAnsi"/>
                <w:sz w:val="20"/>
                <w:szCs w:val="20"/>
              </w:rPr>
              <w:t>Madagascar Plant Specialist Group</w:t>
            </w:r>
          </w:p>
        </w:tc>
        <w:tc>
          <w:tcPr>
            <w:tcW w:w="1418" w:type="dxa"/>
            <w:noWrap/>
            <w:hideMark/>
          </w:tcPr>
          <w:p w14:paraId="3FE5712C"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60336951"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2F5C3B71" w14:textId="77777777" w:rsidR="00C4237E" w:rsidRPr="002C6C5A" w:rsidRDefault="00C4237E" w:rsidP="000501C5">
            <w:pPr>
              <w:rPr>
                <w:rFonts w:cstheme="minorHAnsi"/>
                <w:sz w:val="20"/>
                <w:szCs w:val="20"/>
              </w:rPr>
            </w:pPr>
            <w:r w:rsidRPr="002C6C5A">
              <w:rPr>
                <w:rFonts w:cstheme="minorHAnsi"/>
                <w:sz w:val="20"/>
                <w:szCs w:val="20"/>
              </w:rPr>
              <w:t>Yes [Madagascar]</w:t>
            </w:r>
          </w:p>
        </w:tc>
      </w:tr>
      <w:tr w:rsidR="00C4237E" w:rsidRPr="00F83D9E" w14:paraId="650C1FA9" w14:textId="77777777" w:rsidTr="000501C5">
        <w:trPr>
          <w:trHeight w:val="288"/>
        </w:trPr>
        <w:tc>
          <w:tcPr>
            <w:tcW w:w="4536" w:type="dxa"/>
            <w:noWrap/>
            <w:hideMark/>
          </w:tcPr>
          <w:p w14:paraId="2B9EA387" w14:textId="77777777" w:rsidR="00C4237E" w:rsidRPr="002C6C5A" w:rsidRDefault="00C4237E" w:rsidP="000501C5">
            <w:pPr>
              <w:rPr>
                <w:rFonts w:cstheme="minorHAnsi"/>
                <w:sz w:val="20"/>
                <w:szCs w:val="20"/>
              </w:rPr>
            </w:pPr>
            <w:r w:rsidRPr="002C6C5A">
              <w:rPr>
                <w:rFonts w:cstheme="minorHAnsi"/>
                <w:sz w:val="20"/>
                <w:szCs w:val="20"/>
              </w:rPr>
              <w:t>Mangrove Specialist Group</w:t>
            </w:r>
          </w:p>
        </w:tc>
        <w:tc>
          <w:tcPr>
            <w:tcW w:w="1418" w:type="dxa"/>
            <w:noWrap/>
            <w:hideMark/>
          </w:tcPr>
          <w:p w14:paraId="7FF44B0E" w14:textId="77777777" w:rsidR="00C4237E" w:rsidRPr="002C6C5A" w:rsidRDefault="00C4237E" w:rsidP="000501C5">
            <w:pPr>
              <w:rPr>
                <w:rFonts w:cstheme="minorHAnsi"/>
                <w:sz w:val="20"/>
                <w:szCs w:val="20"/>
              </w:rPr>
            </w:pPr>
            <w:r w:rsidRPr="002C6C5A">
              <w:rPr>
                <w:rFonts w:cstheme="minorHAnsi"/>
                <w:sz w:val="20"/>
                <w:szCs w:val="20"/>
              </w:rPr>
              <w:t>Thematic</w:t>
            </w:r>
          </w:p>
        </w:tc>
        <w:tc>
          <w:tcPr>
            <w:tcW w:w="1843" w:type="dxa"/>
            <w:noWrap/>
            <w:hideMark/>
          </w:tcPr>
          <w:p w14:paraId="59F05E95"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756955C3" w14:textId="77777777" w:rsidR="00C4237E" w:rsidRPr="002C6C5A" w:rsidRDefault="00C4237E" w:rsidP="000501C5">
            <w:pPr>
              <w:rPr>
                <w:rFonts w:cstheme="minorHAnsi"/>
                <w:sz w:val="20"/>
                <w:szCs w:val="20"/>
              </w:rPr>
            </w:pPr>
          </w:p>
        </w:tc>
      </w:tr>
      <w:tr w:rsidR="00C4237E" w:rsidRPr="00F83D9E" w14:paraId="0E616DEA" w14:textId="77777777" w:rsidTr="000501C5">
        <w:trPr>
          <w:trHeight w:val="288"/>
        </w:trPr>
        <w:tc>
          <w:tcPr>
            <w:tcW w:w="4536" w:type="dxa"/>
            <w:noWrap/>
            <w:hideMark/>
          </w:tcPr>
          <w:p w14:paraId="1D27801F" w14:textId="77777777" w:rsidR="00C4237E" w:rsidRPr="002C6C5A" w:rsidRDefault="00C4237E" w:rsidP="000501C5">
            <w:pPr>
              <w:rPr>
                <w:rFonts w:cstheme="minorHAnsi"/>
                <w:sz w:val="20"/>
                <w:szCs w:val="20"/>
              </w:rPr>
            </w:pPr>
            <w:r w:rsidRPr="002C6C5A">
              <w:rPr>
                <w:rFonts w:cstheme="minorHAnsi"/>
                <w:sz w:val="20"/>
                <w:szCs w:val="20"/>
              </w:rPr>
              <w:t>Mascarene Island Plant Specialist Group</w:t>
            </w:r>
          </w:p>
        </w:tc>
        <w:tc>
          <w:tcPr>
            <w:tcW w:w="1418" w:type="dxa"/>
            <w:noWrap/>
            <w:hideMark/>
          </w:tcPr>
          <w:p w14:paraId="0F6AE40E"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12BBA8CF"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4447B7C2" w14:textId="77777777" w:rsidR="00C4237E" w:rsidRPr="002C6C5A" w:rsidRDefault="00C4237E" w:rsidP="000501C5">
            <w:pPr>
              <w:rPr>
                <w:rFonts w:cstheme="minorHAnsi"/>
                <w:sz w:val="20"/>
                <w:szCs w:val="20"/>
              </w:rPr>
            </w:pPr>
          </w:p>
        </w:tc>
      </w:tr>
      <w:tr w:rsidR="00C4237E" w:rsidRPr="00F83D9E" w14:paraId="629D16C2" w14:textId="77777777" w:rsidTr="000501C5">
        <w:trPr>
          <w:trHeight w:val="288"/>
        </w:trPr>
        <w:tc>
          <w:tcPr>
            <w:tcW w:w="4536" w:type="dxa"/>
            <w:noWrap/>
            <w:hideMark/>
          </w:tcPr>
          <w:p w14:paraId="4AC254B7" w14:textId="77777777" w:rsidR="00C4237E" w:rsidRPr="002C6C5A" w:rsidRDefault="00C4237E" w:rsidP="000501C5">
            <w:pPr>
              <w:rPr>
                <w:rFonts w:cstheme="minorHAnsi"/>
                <w:sz w:val="20"/>
                <w:szCs w:val="20"/>
              </w:rPr>
            </w:pPr>
            <w:r w:rsidRPr="002C6C5A">
              <w:rPr>
                <w:rFonts w:cstheme="minorHAnsi"/>
                <w:sz w:val="20"/>
                <w:szCs w:val="20"/>
              </w:rPr>
              <w:t>Medicinal Plant Specialist Group</w:t>
            </w:r>
          </w:p>
        </w:tc>
        <w:tc>
          <w:tcPr>
            <w:tcW w:w="1418" w:type="dxa"/>
            <w:noWrap/>
            <w:hideMark/>
          </w:tcPr>
          <w:p w14:paraId="1C38DEDA" w14:textId="77777777" w:rsidR="00C4237E" w:rsidRPr="002C6C5A" w:rsidRDefault="00C4237E" w:rsidP="000501C5">
            <w:pPr>
              <w:rPr>
                <w:rFonts w:cstheme="minorHAnsi"/>
                <w:sz w:val="20"/>
                <w:szCs w:val="20"/>
              </w:rPr>
            </w:pPr>
            <w:r w:rsidRPr="002C6C5A">
              <w:rPr>
                <w:rFonts w:cstheme="minorHAnsi"/>
                <w:sz w:val="20"/>
                <w:szCs w:val="20"/>
              </w:rPr>
              <w:t>Thematic</w:t>
            </w:r>
          </w:p>
        </w:tc>
        <w:tc>
          <w:tcPr>
            <w:tcW w:w="1843" w:type="dxa"/>
            <w:noWrap/>
            <w:hideMark/>
          </w:tcPr>
          <w:p w14:paraId="4CCA1A06"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0055474D" w14:textId="77777777" w:rsidR="00C4237E" w:rsidRPr="002C6C5A" w:rsidRDefault="00C4237E" w:rsidP="000501C5">
            <w:pPr>
              <w:rPr>
                <w:rFonts w:cstheme="minorHAnsi"/>
                <w:sz w:val="20"/>
                <w:szCs w:val="20"/>
              </w:rPr>
            </w:pPr>
          </w:p>
        </w:tc>
      </w:tr>
      <w:tr w:rsidR="00C4237E" w:rsidRPr="00F83D9E" w14:paraId="69A34D87" w14:textId="77777777" w:rsidTr="000501C5">
        <w:trPr>
          <w:trHeight w:val="288"/>
        </w:trPr>
        <w:tc>
          <w:tcPr>
            <w:tcW w:w="4536" w:type="dxa"/>
            <w:noWrap/>
            <w:hideMark/>
          </w:tcPr>
          <w:p w14:paraId="3F7EFCC0" w14:textId="77777777" w:rsidR="00C4237E" w:rsidRPr="002C6C5A" w:rsidRDefault="00C4237E" w:rsidP="000501C5">
            <w:pPr>
              <w:rPr>
                <w:rFonts w:cstheme="minorHAnsi"/>
                <w:sz w:val="20"/>
                <w:szCs w:val="20"/>
              </w:rPr>
            </w:pPr>
            <w:r w:rsidRPr="002C6C5A">
              <w:rPr>
                <w:rFonts w:cstheme="minorHAnsi"/>
                <w:sz w:val="20"/>
                <w:szCs w:val="20"/>
              </w:rPr>
              <w:t>Mediterranean Plant Specialist Group</w:t>
            </w:r>
          </w:p>
        </w:tc>
        <w:tc>
          <w:tcPr>
            <w:tcW w:w="1418" w:type="dxa"/>
            <w:noWrap/>
            <w:hideMark/>
          </w:tcPr>
          <w:p w14:paraId="05B325AC"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44B8FBBE"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079E9413" w14:textId="77777777" w:rsidR="00C4237E" w:rsidRPr="002C6C5A" w:rsidRDefault="00C4237E" w:rsidP="000501C5">
            <w:pPr>
              <w:rPr>
                <w:rFonts w:cstheme="minorHAnsi"/>
                <w:sz w:val="20"/>
                <w:szCs w:val="20"/>
              </w:rPr>
            </w:pPr>
          </w:p>
        </w:tc>
      </w:tr>
      <w:tr w:rsidR="00C4237E" w:rsidRPr="00F83D9E" w14:paraId="1C54AC5D" w14:textId="77777777" w:rsidTr="000501C5">
        <w:trPr>
          <w:trHeight w:val="288"/>
        </w:trPr>
        <w:tc>
          <w:tcPr>
            <w:tcW w:w="4536" w:type="dxa"/>
            <w:noWrap/>
            <w:hideMark/>
          </w:tcPr>
          <w:p w14:paraId="38E22FD3" w14:textId="77777777" w:rsidR="00C4237E" w:rsidRPr="002C6C5A" w:rsidRDefault="00C4237E" w:rsidP="000501C5">
            <w:pPr>
              <w:rPr>
                <w:rFonts w:cstheme="minorHAnsi"/>
                <w:sz w:val="20"/>
                <w:szCs w:val="20"/>
              </w:rPr>
            </w:pPr>
            <w:r w:rsidRPr="002C6C5A">
              <w:rPr>
                <w:rFonts w:cstheme="minorHAnsi"/>
                <w:sz w:val="20"/>
                <w:szCs w:val="20"/>
              </w:rPr>
              <w:t>New Caledonia Plant Red List Authority</w:t>
            </w:r>
          </w:p>
        </w:tc>
        <w:tc>
          <w:tcPr>
            <w:tcW w:w="1418" w:type="dxa"/>
            <w:noWrap/>
            <w:hideMark/>
          </w:tcPr>
          <w:p w14:paraId="58518E30"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4BC8ADCA"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6CBFFCDD" w14:textId="77777777" w:rsidR="00C4237E" w:rsidRPr="002C6C5A" w:rsidRDefault="00C4237E" w:rsidP="000501C5">
            <w:pPr>
              <w:rPr>
                <w:rFonts w:cstheme="minorHAnsi"/>
                <w:sz w:val="20"/>
                <w:szCs w:val="20"/>
              </w:rPr>
            </w:pPr>
          </w:p>
        </w:tc>
      </w:tr>
      <w:tr w:rsidR="00C4237E" w:rsidRPr="00F83D9E" w14:paraId="5173D30A" w14:textId="77777777" w:rsidTr="000501C5">
        <w:trPr>
          <w:trHeight w:val="288"/>
        </w:trPr>
        <w:tc>
          <w:tcPr>
            <w:tcW w:w="4536" w:type="dxa"/>
            <w:noWrap/>
            <w:hideMark/>
          </w:tcPr>
          <w:p w14:paraId="77652BD9" w14:textId="77777777" w:rsidR="00C4237E" w:rsidRPr="002C6C5A" w:rsidRDefault="00C4237E" w:rsidP="000501C5">
            <w:pPr>
              <w:rPr>
                <w:rFonts w:cstheme="minorHAnsi"/>
                <w:sz w:val="20"/>
                <w:szCs w:val="20"/>
              </w:rPr>
            </w:pPr>
            <w:r w:rsidRPr="002C6C5A">
              <w:rPr>
                <w:rFonts w:cstheme="minorHAnsi"/>
                <w:sz w:val="20"/>
                <w:szCs w:val="20"/>
              </w:rPr>
              <w:t>North American Plant Red List Authority</w:t>
            </w:r>
          </w:p>
        </w:tc>
        <w:tc>
          <w:tcPr>
            <w:tcW w:w="1418" w:type="dxa"/>
            <w:noWrap/>
            <w:hideMark/>
          </w:tcPr>
          <w:p w14:paraId="7F500948"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hideMark/>
          </w:tcPr>
          <w:p w14:paraId="3C810D43"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3DE691CA" w14:textId="77777777" w:rsidR="00C4237E" w:rsidRPr="002C6C5A" w:rsidRDefault="00C4237E" w:rsidP="000501C5">
            <w:pPr>
              <w:rPr>
                <w:rFonts w:cstheme="minorHAnsi"/>
                <w:sz w:val="20"/>
                <w:szCs w:val="20"/>
              </w:rPr>
            </w:pPr>
            <w:r w:rsidRPr="002C6C5A">
              <w:rPr>
                <w:rFonts w:cstheme="minorHAnsi"/>
                <w:sz w:val="20"/>
                <w:szCs w:val="20"/>
              </w:rPr>
              <w:t>Yes [USA]</w:t>
            </w:r>
          </w:p>
        </w:tc>
      </w:tr>
      <w:tr w:rsidR="00C4237E" w:rsidRPr="00F83D9E" w14:paraId="53A48A21" w14:textId="77777777" w:rsidTr="000501C5">
        <w:trPr>
          <w:trHeight w:val="288"/>
        </w:trPr>
        <w:tc>
          <w:tcPr>
            <w:tcW w:w="4536" w:type="dxa"/>
            <w:noWrap/>
            <w:hideMark/>
          </w:tcPr>
          <w:p w14:paraId="63740C9C" w14:textId="77777777" w:rsidR="00C4237E" w:rsidRPr="002C6C5A" w:rsidRDefault="00C4237E" w:rsidP="000501C5">
            <w:pPr>
              <w:rPr>
                <w:rFonts w:cstheme="minorHAnsi"/>
                <w:bCs/>
                <w:sz w:val="20"/>
                <w:szCs w:val="20"/>
              </w:rPr>
            </w:pPr>
            <w:r w:rsidRPr="002C6C5A">
              <w:rPr>
                <w:rFonts w:cstheme="minorHAnsi"/>
                <w:bCs/>
                <w:sz w:val="20"/>
                <w:szCs w:val="20"/>
              </w:rPr>
              <w:t>Orchid Specialist Group</w:t>
            </w:r>
          </w:p>
        </w:tc>
        <w:tc>
          <w:tcPr>
            <w:tcW w:w="1418" w:type="dxa"/>
            <w:noWrap/>
            <w:hideMark/>
          </w:tcPr>
          <w:p w14:paraId="76149EAD" w14:textId="77777777" w:rsidR="00C4237E" w:rsidRPr="002C6C5A" w:rsidRDefault="00C4237E" w:rsidP="000501C5">
            <w:pPr>
              <w:rPr>
                <w:rFonts w:cstheme="minorHAnsi"/>
                <w:sz w:val="20"/>
                <w:szCs w:val="20"/>
              </w:rPr>
            </w:pPr>
            <w:r w:rsidRPr="002C6C5A">
              <w:rPr>
                <w:rFonts w:cstheme="minorHAnsi"/>
                <w:sz w:val="20"/>
                <w:szCs w:val="20"/>
              </w:rPr>
              <w:t>Taxonomic</w:t>
            </w:r>
          </w:p>
        </w:tc>
        <w:tc>
          <w:tcPr>
            <w:tcW w:w="1843" w:type="dxa"/>
            <w:noWrap/>
            <w:hideMark/>
          </w:tcPr>
          <w:p w14:paraId="1018432B"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0DD586E4" w14:textId="77777777" w:rsidR="00C4237E" w:rsidRPr="002C6C5A" w:rsidRDefault="00C4237E" w:rsidP="000501C5">
            <w:pPr>
              <w:rPr>
                <w:rFonts w:cstheme="minorHAnsi"/>
                <w:sz w:val="20"/>
                <w:szCs w:val="20"/>
              </w:rPr>
            </w:pPr>
          </w:p>
        </w:tc>
      </w:tr>
      <w:tr w:rsidR="00C4237E" w:rsidRPr="00F83D9E" w14:paraId="1B298D15" w14:textId="77777777" w:rsidTr="000501C5">
        <w:trPr>
          <w:trHeight w:val="288"/>
        </w:trPr>
        <w:tc>
          <w:tcPr>
            <w:tcW w:w="4536" w:type="dxa"/>
            <w:noWrap/>
            <w:hideMark/>
          </w:tcPr>
          <w:p w14:paraId="6A5401C2" w14:textId="77777777" w:rsidR="00C4237E" w:rsidRPr="002C6C5A" w:rsidRDefault="00C4237E" w:rsidP="000501C5">
            <w:pPr>
              <w:rPr>
                <w:rFonts w:cstheme="minorHAnsi"/>
                <w:bCs/>
                <w:sz w:val="20"/>
                <w:szCs w:val="20"/>
              </w:rPr>
            </w:pPr>
            <w:r w:rsidRPr="002C6C5A">
              <w:rPr>
                <w:rFonts w:cstheme="minorHAnsi"/>
                <w:bCs/>
                <w:sz w:val="20"/>
                <w:szCs w:val="20"/>
              </w:rPr>
              <w:t>Palm Specialist Group</w:t>
            </w:r>
          </w:p>
        </w:tc>
        <w:tc>
          <w:tcPr>
            <w:tcW w:w="1418" w:type="dxa"/>
            <w:noWrap/>
            <w:hideMark/>
          </w:tcPr>
          <w:p w14:paraId="33D44D4A" w14:textId="77777777" w:rsidR="00C4237E" w:rsidRPr="002C6C5A" w:rsidRDefault="00C4237E" w:rsidP="000501C5">
            <w:pPr>
              <w:rPr>
                <w:rFonts w:cstheme="minorHAnsi"/>
                <w:sz w:val="20"/>
                <w:szCs w:val="20"/>
              </w:rPr>
            </w:pPr>
            <w:r w:rsidRPr="002C6C5A">
              <w:rPr>
                <w:rFonts w:cstheme="minorHAnsi"/>
                <w:sz w:val="20"/>
                <w:szCs w:val="20"/>
              </w:rPr>
              <w:t>Taxonomic</w:t>
            </w:r>
          </w:p>
        </w:tc>
        <w:tc>
          <w:tcPr>
            <w:tcW w:w="1843" w:type="dxa"/>
            <w:noWrap/>
            <w:hideMark/>
          </w:tcPr>
          <w:p w14:paraId="72A5D33E"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5EA5D6AD" w14:textId="77777777" w:rsidR="00C4237E" w:rsidRPr="002C6C5A" w:rsidRDefault="00C4237E" w:rsidP="000501C5">
            <w:pPr>
              <w:rPr>
                <w:rFonts w:cstheme="minorHAnsi"/>
                <w:sz w:val="20"/>
                <w:szCs w:val="20"/>
              </w:rPr>
            </w:pPr>
          </w:p>
        </w:tc>
      </w:tr>
      <w:tr w:rsidR="00C4237E" w:rsidRPr="00F83D9E" w14:paraId="0C9A5178" w14:textId="77777777" w:rsidTr="000501C5">
        <w:trPr>
          <w:trHeight w:val="288"/>
        </w:trPr>
        <w:tc>
          <w:tcPr>
            <w:tcW w:w="4536" w:type="dxa"/>
            <w:noWrap/>
            <w:hideMark/>
          </w:tcPr>
          <w:p w14:paraId="24161720" w14:textId="77777777" w:rsidR="00C4237E" w:rsidRPr="002C6C5A" w:rsidRDefault="00C4237E" w:rsidP="000501C5">
            <w:pPr>
              <w:rPr>
                <w:rFonts w:cstheme="minorHAnsi"/>
                <w:bCs/>
                <w:sz w:val="20"/>
                <w:szCs w:val="20"/>
              </w:rPr>
            </w:pPr>
            <w:r w:rsidRPr="002C6C5A">
              <w:rPr>
                <w:rFonts w:cstheme="minorHAnsi"/>
                <w:bCs/>
                <w:sz w:val="20"/>
                <w:szCs w:val="20"/>
              </w:rPr>
              <w:t>Seagrass Specialist Group</w:t>
            </w:r>
          </w:p>
        </w:tc>
        <w:tc>
          <w:tcPr>
            <w:tcW w:w="1418" w:type="dxa"/>
            <w:noWrap/>
            <w:hideMark/>
          </w:tcPr>
          <w:p w14:paraId="7E81FED0" w14:textId="77777777" w:rsidR="00C4237E" w:rsidRPr="002C6C5A" w:rsidRDefault="00C4237E" w:rsidP="000501C5">
            <w:pPr>
              <w:rPr>
                <w:rFonts w:cstheme="minorHAnsi"/>
                <w:sz w:val="20"/>
                <w:szCs w:val="20"/>
              </w:rPr>
            </w:pPr>
            <w:r w:rsidRPr="002C6C5A">
              <w:rPr>
                <w:rFonts w:cstheme="minorHAnsi"/>
                <w:sz w:val="20"/>
                <w:szCs w:val="20"/>
              </w:rPr>
              <w:t>Taxonomic</w:t>
            </w:r>
          </w:p>
        </w:tc>
        <w:tc>
          <w:tcPr>
            <w:tcW w:w="1843" w:type="dxa"/>
            <w:noWrap/>
            <w:hideMark/>
          </w:tcPr>
          <w:p w14:paraId="5C1969BF"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55FAABB6" w14:textId="77777777" w:rsidR="00C4237E" w:rsidRPr="002C6C5A" w:rsidRDefault="00C4237E" w:rsidP="000501C5">
            <w:pPr>
              <w:rPr>
                <w:rFonts w:cstheme="minorHAnsi"/>
                <w:sz w:val="20"/>
                <w:szCs w:val="20"/>
              </w:rPr>
            </w:pPr>
          </w:p>
        </w:tc>
      </w:tr>
      <w:tr w:rsidR="00C4237E" w:rsidRPr="00F83D9E" w14:paraId="2894B7B7" w14:textId="77777777" w:rsidTr="000501C5">
        <w:trPr>
          <w:trHeight w:val="288"/>
        </w:trPr>
        <w:tc>
          <w:tcPr>
            <w:tcW w:w="4536" w:type="dxa"/>
            <w:noWrap/>
          </w:tcPr>
          <w:p w14:paraId="17340EBC" w14:textId="77777777" w:rsidR="00C4237E" w:rsidRPr="002C6C5A" w:rsidRDefault="00C4237E" w:rsidP="000501C5">
            <w:pPr>
              <w:rPr>
                <w:rFonts w:cstheme="minorHAnsi"/>
                <w:sz w:val="20"/>
                <w:szCs w:val="20"/>
              </w:rPr>
            </w:pPr>
            <w:r w:rsidRPr="002C6C5A">
              <w:rPr>
                <w:rFonts w:eastAsia="Malgun Gothic" w:cstheme="minorHAnsi"/>
                <w:sz w:val="20"/>
                <w:szCs w:val="20"/>
              </w:rPr>
              <w:t>Sonoran Desert Plants Specialist Group</w:t>
            </w:r>
          </w:p>
        </w:tc>
        <w:tc>
          <w:tcPr>
            <w:tcW w:w="1418" w:type="dxa"/>
            <w:noWrap/>
          </w:tcPr>
          <w:p w14:paraId="4326073B"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tcPr>
          <w:p w14:paraId="24F04078" w14:textId="77777777" w:rsidR="00C4237E" w:rsidRPr="002C6C5A" w:rsidRDefault="00C4237E" w:rsidP="000501C5">
            <w:pPr>
              <w:rPr>
                <w:rFonts w:cstheme="minorHAnsi"/>
                <w:sz w:val="20"/>
                <w:szCs w:val="20"/>
              </w:rPr>
            </w:pPr>
            <w:r w:rsidRPr="002C6C5A">
              <w:rPr>
                <w:rFonts w:cstheme="minorHAnsi"/>
                <w:sz w:val="20"/>
                <w:szCs w:val="20"/>
              </w:rPr>
              <w:t>In preparation</w:t>
            </w:r>
          </w:p>
        </w:tc>
        <w:tc>
          <w:tcPr>
            <w:tcW w:w="1984" w:type="dxa"/>
          </w:tcPr>
          <w:p w14:paraId="2FE613DC" w14:textId="77777777" w:rsidR="00C4237E" w:rsidRPr="002C6C5A" w:rsidRDefault="00C4237E" w:rsidP="000501C5">
            <w:pPr>
              <w:rPr>
                <w:rFonts w:cstheme="minorHAnsi"/>
                <w:sz w:val="20"/>
                <w:szCs w:val="20"/>
              </w:rPr>
            </w:pPr>
            <w:r w:rsidRPr="002C6C5A">
              <w:rPr>
                <w:rFonts w:cstheme="minorHAnsi"/>
                <w:sz w:val="20"/>
                <w:szCs w:val="20"/>
              </w:rPr>
              <w:t>Yes [USA]</w:t>
            </w:r>
          </w:p>
        </w:tc>
      </w:tr>
      <w:tr w:rsidR="00C4237E" w:rsidRPr="00F83D9E" w14:paraId="36F2F6BC" w14:textId="77777777" w:rsidTr="000501C5">
        <w:trPr>
          <w:trHeight w:val="288"/>
        </w:trPr>
        <w:tc>
          <w:tcPr>
            <w:tcW w:w="4536" w:type="dxa"/>
            <w:noWrap/>
          </w:tcPr>
          <w:p w14:paraId="6C58A452" w14:textId="77777777" w:rsidR="00C4237E" w:rsidRPr="002C6C5A" w:rsidRDefault="00C4237E" w:rsidP="000501C5">
            <w:pPr>
              <w:rPr>
                <w:rFonts w:cstheme="minorHAnsi"/>
                <w:sz w:val="20"/>
                <w:szCs w:val="20"/>
              </w:rPr>
            </w:pPr>
            <w:r w:rsidRPr="002C6C5A">
              <w:rPr>
                <w:rFonts w:cstheme="minorHAnsi"/>
                <w:sz w:val="20"/>
                <w:szCs w:val="20"/>
              </w:rPr>
              <w:t>Southern African Plant Specialist Group</w:t>
            </w:r>
          </w:p>
        </w:tc>
        <w:tc>
          <w:tcPr>
            <w:tcW w:w="1418" w:type="dxa"/>
            <w:noWrap/>
          </w:tcPr>
          <w:p w14:paraId="1FA4CA83"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tcPr>
          <w:p w14:paraId="0FF9CCA6"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7D2CB399" w14:textId="77777777" w:rsidR="00C4237E" w:rsidRPr="002C6C5A" w:rsidRDefault="00C4237E" w:rsidP="000501C5">
            <w:pPr>
              <w:rPr>
                <w:rFonts w:cstheme="minorHAnsi"/>
                <w:sz w:val="20"/>
                <w:szCs w:val="20"/>
              </w:rPr>
            </w:pPr>
            <w:r w:rsidRPr="002C6C5A">
              <w:rPr>
                <w:rFonts w:cstheme="minorHAnsi"/>
                <w:sz w:val="20"/>
                <w:szCs w:val="20"/>
              </w:rPr>
              <w:t>Yes [South Africa]</w:t>
            </w:r>
          </w:p>
        </w:tc>
      </w:tr>
      <w:tr w:rsidR="00C4237E" w:rsidRPr="00F83D9E" w14:paraId="72ADD205" w14:textId="77777777" w:rsidTr="000501C5">
        <w:trPr>
          <w:trHeight w:val="288"/>
        </w:trPr>
        <w:tc>
          <w:tcPr>
            <w:tcW w:w="4536" w:type="dxa"/>
            <w:noWrap/>
          </w:tcPr>
          <w:p w14:paraId="21F05168" w14:textId="77777777" w:rsidR="00C4237E" w:rsidRPr="002C6C5A" w:rsidRDefault="00C4237E" w:rsidP="000501C5">
            <w:pPr>
              <w:rPr>
                <w:rFonts w:cstheme="minorHAnsi"/>
                <w:sz w:val="20"/>
                <w:szCs w:val="20"/>
              </w:rPr>
            </w:pPr>
            <w:r w:rsidRPr="002C6C5A">
              <w:rPr>
                <w:rFonts w:cstheme="minorHAnsi"/>
                <w:sz w:val="20"/>
                <w:szCs w:val="20"/>
              </w:rPr>
              <w:t>Temperate South American Plant Specialist Group</w:t>
            </w:r>
          </w:p>
        </w:tc>
        <w:tc>
          <w:tcPr>
            <w:tcW w:w="1418" w:type="dxa"/>
            <w:noWrap/>
          </w:tcPr>
          <w:p w14:paraId="1B6FC4B9"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tcPr>
          <w:p w14:paraId="29DA9AB1" w14:textId="77777777" w:rsidR="00C4237E" w:rsidRPr="002C6C5A" w:rsidRDefault="00C4237E" w:rsidP="000501C5">
            <w:pPr>
              <w:rPr>
                <w:rFonts w:cstheme="minorHAnsi"/>
                <w:sz w:val="20"/>
                <w:szCs w:val="20"/>
              </w:rPr>
            </w:pPr>
            <w:r w:rsidRPr="002C6C5A">
              <w:rPr>
                <w:rFonts w:cstheme="minorHAnsi"/>
                <w:sz w:val="20"/>
                <w:szCs w:val="20"/>
              </w:rPr>
              <w:t>Active</w:t>
            </w:r>
          </w:p>
        </w:tc>
        <w:tc>
          <w:tcPr>
            <w:tcW w:w="1984" w:type="dxa"/>
          </w:tcPr>
          <w:p w14:paraId="426D3598" w14:textId="77777777" w:rsidR="00C4237E" w:rsidRPr="002C6C5A" w:rsidRDefault="00C4237E" w:rsidP="000501C5">
            <w:pPr>
              <w:rPr>
                <w:rFonts w:cstheme="minorHAnsi"/>
                <w:sz w:val="20"/>
                <w:szCs w:val="20"/>
              </w:rPr>
            </w:pPr>
          </w:p>
        </w:tc>
      </w:tr>
      <w:tr w:rsidR="00C4237E" w:rsidRPr="00F83D9E" w14:paraId="2A0F52EA" w14:textId="77777777" w:rsidTr="000501C5">
        <w:trPr>
          <w:trHeight w:val="288"/>
        </w:trPr>
        <w:tc>
          <w:tcPr>
            <w:tcW w:w="4536" w:type="dxa"/>
            <w:noWrap/>
          </w:tcPr>
          <w:p w14:paraId="115F06CD" w14:textId="77777777" w:rsidR="00C4237E" w:rsidRPr="002C6C5A" w:rsidRDefault="00C4237E" w:rsidP="000501C5">
            <w:pPr>
              <w:rPr>
                <w:rFonts w:cstheme="minorHAnsi"/>
                <w:sz w:val="20"/>
                <w:szCs w:val="20"/>
              </w:rPr>
            </w:pPr>
            <w:r w:rsidRPr="002C6C5A">
              <w:rPr>
                <w:rFonts w:cstheme="minorHAnsi"/>
                <w:sz w:val="20"/>
                <w:szCs w:val="20"/>
              </w:rPr>
              <w:t>West African Plants Red List Authority</w:t>
            </w:r>
          </w:p>
        </w:tc>
        <w:tc>
          <w:tcPr>
            <w:tcW w:w="1418" w:type="dxa"/>
            <w:noWrap/>
          </w:tcPr>
          <w:p w14:paraId="0594990E"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tcPr>
          <w:p w14:paraId="30C05281" w14:textId="77777777" w:rsidR="00C4237E" w:rsidRPr="002C6C5A" w:rsidRDefault="00C4237E" w:rsidP="000501C5">
            <w:pPr>
              <w:rPr>
                <w:rFonts w:cstheme="minorHAnsi"/>
                <w:sz w:val="20"/>
                <w:szCs w:val="20"/>
              </w:rPr>
            </w:pPr>
            <w:r w:rsidRPr="002C6C5A">
              <w:rPr>
                <w:rFonts w:cstheme="minorHAnsi"/>
                <w:sz w:val="20"/>
                <w:szCs w:val="20"/>
              </w:rPr>
              <w:t>In preparation</w:t>
            </w:r>
          </w:p>
        </w:tc>
        <w:tc>
          <w:tcPr>
            <w:tcW w:w="1984" w:type="dxa"/>
          </w:tcPr>
          <w:p w14:paraId="5D29DCFA" w14:textId="77777777" w:rsidR="00C4237E" w:rsidRPr="002C6C5A" w:rsidRDefault="00C4237E" w:rsidP="000501C5">
            <w:pPr>
              <w:rPr>
                <w:rFonts w:cstheme="minorHAnsi"/>
                <w:sz w:val="20"/>
                <w:szCs w:val="20"/>
              </w:rPr>
            </w:pPr>
          </w:p>
        </w:tc>
      </w:tr>
      <w:tr w:rsidR="00C4237E" w:rsidRPr="00F83D9E" w14:paraId="2084D8AD" w14:textId="77777777" w:rsidTr="000501C5">
        <w:trPr>
          <w:trHeight w:val="288"/>
        </w:trPr>
        <w:tc>
          <w:tcPr>
            <w:tcW w:w="4536" w:type="dxa"/>
            <w:noWrap/>
          </w:tcPr>
          <w:p w14:paraId="28ECAAA9" w14:textId="77777777" w:rsidR="00C4237E" w:rsidRPr="002C6C5A" w:rsidRDefault="00C4237E" w:rsidP="000501C5">
            <w:pPr>
              <w:rPr>
                <w:rFonts w:cstheme="minorHAnsi"/>
                <w:sz w:val="20"/>
                <w:szCs w:val="20"/>
              </w:rPr>
            </w:pPr>
            <w:r w:rsidRPr="002C6C5A">
              <w:rPr>
                <w:rFonts w:cstheme="minorHAnsi"/>
                <w:sz w:val="20"/>
                <w:szCs w:val="20"/>
              </w:rPr>
              <w:t>Western Ghats Plant Red List Authority</w:t>
            </w:r>
          </w:p>
        </w:tc>
        <w:tc>
          <w:tcPr>
            <w:tcW w:w="1418" w:type="dxa"/>
            <w:noWrap/>
          </w:tcPr>
          <w:p w14:paraId="1A5BCC18" w14:textId="77777777" w:rsidR="00C4237E" w:rsidRPr="002C6C5A" w:rsidRDefault="00C4237E" w:rsidP="000501C5">
            <w:pPr>
              <w:rPr>
                <w:rFonts w:cstheme="minorHAnsi"/>
                <w:sz w:val="20"/>
                <w:szCs w:val="20"/>
              </w:rPr>
            </w:pPr>
            <w:r w:rsidRPr="002C6C5A">
              <w:rPr>
                <w:rFonts w:cstheme="minorHAnsi"/>
                <w:sz w:val="20"/>
                <w:szCs w:val="20"/>
              </w:rPr>
              <w:t>Geographic</w:t>
            </w:r>
          </w:p>
        </w:tc>
        <w:tc>
          <w:tcPr>
            <w:tcW w:w="1843" w:type="dxa"/>
            <w:noWrap/>
          </w:tcPr>
          <w:p w14:paraId="4EB17F1F" w14:textId="77777777" w:rsidR="00C4237E" w:rsidRPr="002C6C5A" w:rsidRDefault="00C4237E" w:rsidP="000501C5">
            <w:pPr>
              <w:rPr>
                <w:rFonts w:cstheme="minorHAnsi"/>
                <w:sz w:val="20"/>
                <w:szCs w:val="20"/>
              </w:rPr>
            </w:pPr>
            <w:r w:rsidRPr="002C6C5A">
              <w:rPr>
                <w:rFonts w:cstheme="minorHAnsi"/>
                <w:sz w:val="20"/>
                <w:szCs w:val="20"/>
              </w:rPr>
              <w:t>In preparation</w:t>
            </w:r>
          </w:p>
        </w:tc>
        <w:tc>
          <w:tcPr>
            <w:tcW w:w="1984" w:type="dxa"/>
          </w:tcPr>
          <w:p w14:paraId="0A66B044" w14:textId="77777777" w:rsidR="00C4237E" w:rsidRPr="002C6C5A" w:rsidRDefault="00C4237E" w:rsidP="000501C5">
            <w:pPr>
              <w:rPr>
                <w:rFonts w:cstheme="minorHAnsi"/>
                <w:sz w:val="20"/>
                <w:szCs w:val="20"/>
              </w:rPr>
            </w:pPr>
            <w:r w:rsidRPr="002C6C5A">
              <w:rPr>
                <w:rFonts w:cstheme="minorHAnsi"/>
                <w:sz w:val="20"/>
                <w:szCs w:val="20"/>
              </w:rPr>
              <w:t>Yes [India]</w:t>
            </w:r>
          </w:p>
        </w:tc>
      </w:tr>
    </w:tbl>
    <w:p w14:paraId="7320C19F" w14:textId="50B86C2D" w:rsidR="00043C1C" w:rsidRPr="00043C1C" w:rsidRDefault="00043C1C" w:rsidP="00C07097">
      <w:pPr>
        <w:spacing w:line="240" w:lineRule="auto"/>
        <w:rPr>
          <w:b/>
        </w:rPr>
      </w:pPr>
      <w:r w:rsidRPr="00043C1C">
        <w:rPr>
          <w:b/>
        </w:rPr>
        <w:lastRenderedPageBreak/>
        <w:t>Table S</w:t>
      </w:r>
      <w:r w:rsidR="0004607F">
        <w:rPr>
          <w:b/>
        </w:rPr>
        <w:t>2</w:t>
      </w:r>
      <w:r w:rsidRPr="00043C1C">
        <w:rPr>
          <w:b/>
        </w:rPr>
        <w:t>.</w:t>
      </w:r>
    </w:p>
    <w:p w14:paraId="58F9B910" w14:textId="00040648" w:rsidR="0068792D" w:rsidRDefault="00043C1C" w:rsidP="00C07097">
      <w:pPr>
        <w:spacing w:line="240" w:lineRule="auto"/>
      </w:pPr>
      <w:r w:rsidRPr="00043C1C">
        <w:t xml:space="preserve">The number of described </w:t>
      </w:r>
      <w:r w:rsidR="0079376A">
        <w:t xml:space="preserve">vascular </w:t>
      </w:r>
      <w:r w:rsidRPr="00043C1C">
        <w:t>plants* that have received a Red List assessment</w:t>
      </w:r>
      <w:r w:rsidRPr="00043C1C">
        <w:rPr>
          <w:vertAlign w:val="superscript"/>
        </w:rPr>
        <w:t>1</w:t>
      </w:r>
      <w:r w:rsidRPr="00043C1C">
        <w:t xml:space="preserve">, grouped by whether they fall under the remit of a plant SG/RLA or not. Species under the remit of a SG/RLA were assessed more than you would expect by chance (χ2 = </w:t>
      </w:r>
      <w:r w:rsidR="00841C1D">
        <w:t>1</w:t>
      </w:r>
      <w:r w:rsidR="000B7F2F">
        <w:t>940.7</w:t>
      </w:r>
      <w:r w:rsidRPr="00043C1C">
        <w:t xml:space="preserve">, </w:t>
      </w:r>
      <w:proofErr w:type="spellStart"/>
      <w:r w:rsidRPr="00043C1C">
        <w:t>d.f.</w:t>
      </w:r>
      <w:proofErr w:type="spellEnd"/>
      <w:r w:rsidRPr="00043C1C">
        <w:t xml:space="preserve"> = 1, p &lt;</w:t>
      </w:r>
      <w:r w:rsidR="00322552">
        <w:t xml:space="preserve"> 0.0001). </w:t>
      </w:r>
    </w:p>
    <w:p w14:paraId="028C67ED" w14:textId="66EBBF57" w:rsidR="00043C1C" w:rsidRPr="00E041FE" w:rsidRDefault="00322552" w:rsidP="00C07097">
      <w:pPr>
        <w:spacing w:line="240" w:lineRule="auto"/>
        <w:rPr>
          <w:sz w:val="20"/>
        </w:rPr>
      </w:pPr>
      <w:r w:rsidRPr="00E041FE">
        <w:rPr>
          <w:sz w:val="20"/>
        </w:rPr>
        <w:t xml:space="preserve">*Estimate taken from </w:t>
      </w:r>
      <w:r w:rsidRPr="00E041FE">
        <w:rPr>
          <w:sz w:val="20"/>
        </w:rPr>
        <w:fldChar w:fldCharType="begin" w:fldLock="1"/>
      </w:r>
      <w:r w:rsidR="00A27FF3" w:rsidRPr="00E041FE">
        <w:rPr>
          <w:sz w:val="20"/>
        </w:rPr>
        <w:instrText>ADDIN CSL_CITATION { "citationItems" : [ { "id" : "ITEM-1", "itemData" : { "ISSN" : "1179-3163", "abstract" : "We present revised estimates of the numbers of accepted species of flowering plants (369,434), seed plants (370,492), vascular plants (383,671) and land plants (403,911) based on a recently de-duplicated version of the International Plant Names Index and rates of synonymy calculated from the seed plant families published in the World checklist of selected plant families . Alternative approaches to estimating or calculating the number of accepted plant species are discussed and differences between results are highlighted and interpreted.", "author" : [ { "dropping-particle" : "", "family" : "Nic Lughadha", "given" : "Eimear M", "non-dropping-particle" : "", "parse-names" : false, "suffix" : "" }, { "dropping-particle" : "", "family" : "Govaerts", "given" : "Rafa\u00ebl", "non-dropping-particle" : "", "parse-names" : false, "suffix" : "" }, { "dropping-particle" : "", "family" : "Belayaeva", "given" : "Irina", "non-dropping-particle" : "", "parse-names" : false, "suffix" : "" }, { "dropping-particle" : "", "family" : "Black", "given" : "Nicholas", "non-dropping-particle" : "", "parse-names" : false, "suffix" : "" }, { "dropping-particle" : "", "family" : "Lindon", "given" : "Heather", "non-dropping-particle" : "", "parse-names" : false, "suffix" : "" }, { "dropping-particle" : "", "family" : "Allkin", "given" : "Robert", "non-dropping-particle" : "", "parse-names" : false, "suffix" : "" }, { "dropping-particle" : "", "family" : "Magill", "given" : "Robert E", "non-dropping-particle" : "", "parse-names" : false, "suffix" : "" }, { "dropping-particle" : "", "family" : "Nicholson", "given" : "Nicky", "non-dropping-particle" : "", "parse-names" : false, "suffix" : "" } ], "container-title" : "Phytotaxa", "id" : "ITEM-1", "issue" : "1", "issued" : { "date-parts" : [ [ "2016" ] ] }, "page" : "82-88", "title" : "Counting counts: revised estimates of numbers of accepted species of flowering plants, seed plants, vascular plants and land plants with a review of other recent estimates", "type" : "article-journal", "volume" : "272" }, "uris" : [ "http://www.mendeley.com/documents/?uuid=655778b0-3fe3-370e-8d6c-6102d981b0c2" ] } ], "mendeley" : { "formattedCitation" : "(Nic Lughadha et al. 2016)", "plainTextFormattedCitation" : "(Nic Lughadha et al. 2016)", "previouslyFormattedCitation" : "(Nic Lughadha et al. 2016)" }, "properties" : { "noteIndex" : 0 }, "schema" : "https://github.com/citation-style-language/schema/raw/master/csl-citation.json" }</w:instrText>
      </w:r>
      <w:r w:rsidRPr="00E041FE">
        <w:rPr>
          <w:sz w:val="20"/>
        </w:rPr>
        <w:fldChar w:fldCharType="separate"/>
      </w:r>
      <w:r w:rsidRPr="00E041FE">
        <w:rPr>
          <w:noProof/>
          <w:sz w:val="20"/>
        </w:rPr>
        <w:t>(Nic Lughadha et al. 2016)</w:t>
      </w:r>
      <w:r w:rsidRPr="00E041FE">
        <w:rPr>
          <w:sz w:val="20"/>
        </w:rPr>
        <w:fldChar w:fldCharType="end"/>
      </w:r>
      <w:r w:rsidR="00043C1C" w:rsidRPr="00E041FE">
        <w:rPr>
          <w:sz w:val="20"/>
        </w:rPr>
        <w:t xml:space="preserve">, </w:t>
      </w:r>
      <w:r w:rsidR="00043C1C" w:rsidRPr="00E041FE">
        <w:rPr>
          <w:sz w:val="20"/>
          <w:vertAlign w:val="superscript"/>
        </w:rPr>
        <w:t>1</w:t>
      </w:r>
      <w:r w:rsidR="00043C1C" w:rsidRPr="00E041FE">
        <w:rPr>
          <w:sz w:val="20"/>
        </w:rPr>
        <w:t>based on Red List version 201</w:t>
      </w:r>
      <w:r w:rsidR="00E76C4E">
        <w:rPr>
          <w:sz w:val="20"/>
        </w:rPr>
        <w:t>8</w:t>
      </w:r>
      <w:r w:rsidR="00172A66">
        <w:rPr>
          <w:sz w:val="20"/>
        </w:rPr>
        <w:t>_1</w:t>
      </w:r>
    </w:p>
    <w:tbl>
      <w:tblPr>
        <w:tblStyle w:val="TableGrid"/>
        <w:tblW w:w="8642" w:type="dxa"/>
        <w:jc w:val="center"/>
        <w:tblLook w:val="04A0" w:firstRow="1" w:lastRow="0" w:firstColumn="1" w:lastColumn="0" w:noHBand="0" w:noVBand="1"/>
      </w:tblPr>
      <w:tblGrid>
        <w:gridCol w:w="2689"/>
        <w:gridCol w:w="1383"/>
        <w:gridCol w:w="1560"/>
        <w:gridCol w:w="1451"/>
        <w:gridCol w:w="1559"/>
      </w:tblGrid>
      <w:tr w:rsidR="00043C1C" w:rsidRPr="005E49DE" w14:paraId="4ABC30F1" w14:textId="77777777" w:rsidTr="00043C1C">
        <w:trPr>
          <w:trHeight w:val="300"/>
          <w:jc w:val="center"/>
        </w:trPr>
        <w:tc>
          <w:tcPr>
            <w:tcW w:w="2689" w:type="dxa"/>
            <w:noWrap/>
            <w:hideMark/>
          </w:tcPr>
          <w:p w14:paraId="017DA108" w14:textId="77777777" w:rsidR="00043C1C" w:rsidRPr="005E49DE" w:rsidRDefault="00043C1C" w:rsidP="00C07097">
            <w:pPr>
              <w:jc w:val="center"/>
              <w:rPr>
                <w:rFonts w:eastAsia="Times New Roman" w:cs="Times New Roman"/>
                <w:b/>
                <w:bCs/>
                <w:color w:val="000000"/>
                <w:lang w:val="en-GB" w:eastAsia="en-GB" w:bidi="ar-SA"/>
              </w:rPr>
            </w:pPr>
          </w:p>
        </w:tc>
        <w:tc>
          <w:tcPr>
            <w:tcW w:w="1383" w:type="dxa"/>
            <w:noWrap/>
            <w:vAlign w:val="center"/>
            <w:hideMark/>
          </w:tcPr>
          <w:p w14:paraId="4B9753B9" w14:textId="77777777" w:rsidR="00043C1C" w:rsidRPr="005E49DE" w:rsidRDefault="00043C1C" w:rsidP="00C07097">
            <w:pPr>
              <w:jc w:val="center"/>
              <w:rPr>
                <w:rFonts w:eastAsia="Times New Roman" w:cs="Times New Roman"/>
                <w:b/>
                <w:bCs/>
                <w:color w:val="000000"/>
                <w:lang w:val="en-GB" w:eastAsia="en-GB" w:bidi="ar-SA"/>
              </w:rPr>
            </w:pPr>
            <w:r w:rsidRPr="005E49DE">
              <w:rPr>
                <w:rFonts w:eastAsia="Times New Roman" w:cs="Times New Roman"/>
                <w:b/>
                <w:bCs/>
                <w:color w:val="000000"/>
                <w:lang w:val="en-GB" w:eastAsia="en-GB" w:bidi="ar-SA"/>
              </w:rPr>
              <w:t># Red List Assessments</w:t>
            </w:r>
          </w:p>
          <w:p w14:paraId="0773B34F" w14:textId="77777777" w:rsidR="00043C1C" w:rsidRPr="005E49DE" w:rsidRDefault="00043C1C" w:rsidP="00C07097">
            <w:pPr>
              <w:jc w:val="center"/>
              <w:rPr>
                <w:rFonts w:eastAsia="Times New Roman" w:cs="Times New Roman"/>
                <w:b/>
                <w:bCs/>
                <w:color w:val="000000"/>
                <w:lang w:val="en-GB" w:eastAsia="en-GB" w:bidi="ar-SA"/>
              </w:rPr>
            </w:pPr>
          </w:p>
        </w:tc>
        <w:tc>
          <w:tcPr>
            <w:tcW w:w="1560" w:type="dxa"/>
            <w:noWrap/>
            <w:vAlign w:val="center"/>
            <w:hideMark/>
          </w:tcPr>
          <w:p w14:paraId="7CB28722" w14:textId="77777777" w:rsidR="00043C1C" w:rsidRPr="005E49DE" w:rsidRDefault="00043C1C" w:rsidP="00C07097">
            <w:pPr>
              <w:jc w:val="center"/>
              <w:rPr>
                <w:rFonts w:eastAsia="Times New Roman" w:cs="Times New Roman"/>
                <w:b/>
                <w:bCs/>
                <w:color w:val="000000"/>
                <w:lang w:val="en-GB" w:eastAsia="en-GB" w:bidi="ar-SA"/>
              </w:rPr>
            </w:pPr>
            <w:r w:rsidRPr="005E49DE">
              <w:rPr>
                <w:rFonts w:eastAsia="Times New Roman" w:cs="Times New Roman"/>
                <w:b/>
                <w:bCs/>
                <w:color w:val="000000"/>
                <w:lang w:val="en-GB" w:eastAsia="en-GB" w:bidi="ar-SA"/>
              </w:rPr>
              <w:t># Not Evaluated</w:t>
            </w:r>
          </w:p>
          <w:p w14:paraId="67F70E59" w14:textId="77777777" w:rsidR="00043C1C" w:rsidRPr="005E49DE" w:rsidRDefault="00043C1C" w:rsidP="00C07097">
            <w:pPr>
              <w:jc w:val="center"/>
              <w:rPr>
                <w:rFonts w:eastAsia="Times New Roman" w:cs="Times New Roman"/>
                <w:b/>
                <w:bCs/>
                <w:color w:val="000000"/>
                <w:lang w:val="en-GB" w:eastAsia="en-GB" w:bidi="ar-SA"/>
              </w:rPr>
            </w:pPr>
          </w:p>
        </w:tc>
        <w:tc>
          <w:tcPr>
            <w:tcW w:w="1451" w:type="dxa"/>
            <w:noWrap/>
            <w:vAlign w:val="center"/>
            <w:hideMark/>
          </w:tcPr>
          <w:p w14:paraId="0BEE54DC" w14:textId="77777777" w:rsidR="00043C1C" w:rsidRPr="005E49DE" w:rsidRDefault="00043C1C" w:rsidP="00C07097">
            <w:pPr>
              <w:jc w:val="center"/>
              <w:rPr>
                <w:rFonts w:eastAsia="Times New Roman" w:cs="Times New Roman"/>
                <w:b/>
                <w:bCs/>
                <w:color w:val="000000"/>
                <w:lang w:val="en-GB" w:eastAsia="en-GB" w:bidi="ar-SA"/>
              </w:rPr>
            </w:pPr>
            <w:r w:rsidRPr="005E49DE">
              <w:rPr>
                <w:rFonts w:eastAsia="Times New Roman" w:cs="Times New Roman"/>
                <w:b/>
                <w:bCs/>
                <w:color w:val="000000"/>
                <w:lang w:val="en-GB" w:eastAsia="en-GB" w:bidi="ar-SA"/>
              </w:rPr>
              <w:t>Total</w:t>
            </w:r>
          </w:p>
          <w:p w14:paraId="513A3E4F" w14:textId="77777777" w:rsidR="00043C1C" w:rsidRPr="005E49DE" w:rsidRDefault="00043C1C" w:rsidP="00C07097">
            <w:pPr>
              <w:jc w:val="center"/>
              <w:rPr>
                <w:rFonts w:eastAsia="Times New Roman" w:cs="Times New Roman"/>
                <w:b/>
                <w:bCs/>
                <w:color w:val="000000"/>
                <w:lang w:val="en-GB" w:eastAsia="en-GB" w:bidi="ar-SA"/>
              </w:rPr>
            </w:pPr>
          </w:p>
        </w:tc>
        <w:tc>
          <w:tcPr>
            <w:tcW w:w="1559" w:type="dxa"/>
            <w:noWrap/>
            <w:vAlign w:val="center"/>
            <w:hideMark/>
          </w:tcPr>
          <w:p w14:paraId="427533FE" w14:textId="77777777" w:rsidR="00043C1C" w:rsidRPr="005E49DE" w:rsidRDefault="00043C1C" w:rsidP="00C07097">
            <w:pPr>
              <w:jc w:val="center"/>
              <w:rPr>
                <w:rFonts w:eastAsia="Times New Roman" w:cs="Times New Roman"/>
                <w:b/>
                <w:bCs/>
                <w:color w:val="000000"/>
                <w:lang w:val="en-GB" w:eastAsia="en-GB" w:bidi="ar-SA"/>
              </w:rPr>
            </w:pPr>
            <w:r w:rsidRPr="005E49DE">
              <w:rPr>
                <w:rFonts w:eastAsia="Times New Roman" w:cs="Times New Roman"/>
                <w:b/>
                <w:bCs/>
                <w:color w:val="000000"/>
                <w:lang w:val="en-GB" w:eastAsia="en-GB" w:bidi="ar-SA"/>
              </w:rPr>
              <w:t>Proportion</w:t>
            </w:r>
            <w:r>
              <w:rPr>
                <w:rFonts w:eastAsia="Times New Roman" w:cs="Times New Roman"/>
                <w:b/>
                <w:bCs/>
                <w:color w:val="000000"/>
                <w:lang w:val="en-GB" w:eastAsia="en-GB" w:bidi="ar-SA"/>
              </w:rPr>
              <w:t xml:space="preserve"> assessed</w:t>
            </w:r>
          </w:p>
          <w:p w14:paraId="25586234" w14:textId="77777777" w:rsidR="00043C1C" w:rsidRPr="005E49DE" w:rsidRDefault="00043C1C" w:rsidP="00C07097">
            <w:pPr>
              <w:jc w:val="center"/>
              <w:rPr>
                <w:rFonts w:eastAsia="Times New Roman" w:cs="Times New Roman"/>
                <w:b/>
                <w:bCs/>
                <w:color w:val="000000"/>
                <w:lang w:val="en-GB" w:eastAsia="en-GB" w:bidi="ar-SA"/>
              </w:rPr>
            </w:pPr>
          </w:p>
        </w:tc>
      </w:tr>
      <w:tr w:rsidR="00043C1C" w:rsidRPr="005E49DE" w14:paraId="0F6CDBF6" w14:textId="77777777" w:rsidTr="00043C1C">
        <w:trPr>
          <w:trHeight w:val="300"/>
          <w:jc w:val="center"/>
        </w:trPr>
        <w:tc>
          <w:tcPr>
            <w:tcW w:w="2689" w:type="dxa"/>
            <w:noWrap/>
            <w:hideMark/>
          </w:tcPr>
          <w:p w14:paraId="30AE7567" w14:textId="77777777" w:rsidR="00043C1C" w:rsidRPr="005E49DE" w:rsidRDefault="00043C1C" w:rsidP="00C07097">
            <w:pPr>
              <w:jc w:val="center"/>
              <w:rPr>
                <w:rFonts w:eastAsia="Times New Roman" w:cs="Times New Roman"/>
                <w:b/>
                <w:bCs/>
                <w:color w:val="000000"/>
                <w:lang w:val="en-GB" w:eastAsia="en-GB" w:bidi="ar-SA"/>
              </w:rPr>
            </w:pPr>
            <w:r w:rsidRPr="005E49DE">
              <w:rPr>
                <w:rFonts w:eastAsia="Times New Roman" w:cs="Times New Roman"/>
                <w:b/>
                <w:bCs/>
                <w:color w:val="000000"/>
                <w:lang w:val="en-GB" w:eastAsia="en-GB" w:bidi="ar-SA"/>
              </w:rPr>
              <w:t xml:space="preserve">Species under remit of </w:t>
            </w:r>
            <w:r>
              <w:rPr>
                <w:rFonts w:eastAsia="Times New Roman" w:cs="Times New Roman"/>
                <w:b/>
                <w:bCs/>
                <w:color w:val="000000"/>
                <w:lang w:val="en-GB" w:eastAsia="en-GB" w:bidi="ar-SA"/>
              </w:rPr>
              <w:t>t</w:t>
            </w:r>
            <w:r w:rsidRPr="005E49DE">
              <w:rPr>
                <w:rFonts w:eastAsia="Times New Roman" w:cs="Times New Roman"/>
                <w:b/>
                <w:bCs/>
                <w:color w:val="000000"/>
                <w:lang w:val="en-GB" w:eastAsia="en-GB" w:bidi="ar-SA"/>
              </w:rPr>
              <w:t>axonomic SGs/RLAs</w:t>
            </w:r>
          </w:p>
        </w:tc>
        <w:tc>
          <w:tcPr>
            <w:tcW w:w="1383" w:type="dxa"/>
            <w:noWrap/>
            <w:vAlign w:val="center"/>
            <w:hideMark/>
          </w:tcPr>
          <w:p w14:paraId="2FDAC0D1" w14:textId="7BCF73BA" w:rsidR="00D20423" w:rsidRPr="005E49DE" w:rsidRDefault="00D20423" w:rsidP="00C07097">
            <w:pPr>
              <w:jc w:val="center"/>
              <w:rPr>
                <w:rFonts w:eastAsia="Times New Roman" w:cs="Times New Roman"/>
                <w:color w:val="000000"/>
                <w:lang w:val="en-GB" w:eastAsia="en-GB" w:bidi="ar-SA"/>
              </w:rPr>
            </w:pPr>
            <w:r>
              <w:rPr>
                <w:rFonts w:eastAsia="Times New Roman" w:cs="Times New Roman"/>
                <w:color w:val="000000"/>
                <w:lang w:val="en-GB" w:eastAsia="en-GB" w:bidi="ar-SA"/>
              </w:rPr>
              <w:t>4,600</w:t>
            </w:r>
          </w:p>
        </w:tc>
        <w:tc>
          <w:tcPr>
            <w:tcW w:w="1560" w:type="dxa"/>
            <w:noWrap/>
            <w:vAlign w:val="center"/>
            <w:hideMark/>
          </w:tcPr>
          <w:p w14:paraId="7623E7F1" w14:textId="3999A9C0" w:rsidR="00043C1C" w:rsidRPr="005E49DE" w:rsidRDefault="00B84FE4" w:rsidP="00C07097">
            <w:pPr>
              <w:jc w:val="center"/>
              <w:rPr>
                <w:rFonts w:eastAsia="Times New Roman" w:cs="Times New Roman"/>
                <w:color w:val="000000"/>
                <w:lang w:val="en-GB" w:eastAsia="en-GB" w:bidi="ar-SA"/>
              </w:rPr>
            </w:pPr>
            <w:r>
              <w:rPr>
                <w:rFonts w:eastAsia="Times New Roman" w:cs="Times New Roman"/>
                <w:color w:val="000000"/>
                <w:lang w:val="en-GB" w:eastAsia="en-GB" w:bidi="ar-SA"/>
              </w:rPr>
              <w:t>33</w:t>
            </w:r>
            <w:r w:rsidR="00321EB0">
              <w:rPr>
                <w:rFonts w:eastAsia="Times New Roman" w:cs="Times New Roman"/>
                <w:color w:val="000000"/>
                <w:lang w:val="en-GB" w:eastAsia="en-GB" w:bidi="ar-SA"/>
              </w:rPr>
              <w:t>,</w:t>
            </w:r>
            <w:r>
              <w:rPr>
                <w:rFonts w:eastAsia="Times New Roman" w:cs="Times New Roman"/>
                <w:color w:val="000000"/>
                <w:lang w:val="en-GB" w:eastAsia="en-GB" w:bidi="ar-SA"/>
              </w:rPr>
              <w:t>758</w:t>
            </w:r>
          </w:p>
        </w:tc>
        <w:tc>
          <w:tcPr>
            <w:tcW w:w="1451" w:type="dxa"/>
            <w:noWrap/>
            <w:vAlign w:val="center"/>
            <w:hideMark/>
          </w:tcPr>
          <w:p w14:paraId="5A85F678" w14:textId="5711F1DB" w:rsidR="00043C1C" w:rsidRPr="005E49DE" w:rsidRDefault="00043C1C" w:rsidP="00C07097">
            <w:pPr>
              <w:jc w:val="center"/>
              <w:rPr>
                <w:rFonts w:eastAsia="Times New Roman" w:cs="Times New Roman"/>
                <w:color w:val="000000"/>
                <w:lang w:val="en-GB" w:eastAsia="en-GB" w:bidi="ar-SA"/>
              </w:rPr>
            </w:pPr>
            <w:r>
              <w:rPr>
                <w:rFonts w:eastAsia="Times New Roman" w:cs="Times New Roman"/>
                <w:color w:val="000000"/>
                <w:lang w:val="en-GB" w:eastAsia="en-GB" w:bidi="ar-SA"/>
              </w:rPr>
              <w:t>3</w:t>
            </w:r>
            <w:r w:rsidR="007D3BB0">
              <w:rPr>
                <w:rFonts w:eastAsia="Times New Roman" w:cs="Times New Roman"/>
                <w:color w:val="000000"/>
                <w:lang w:val="en-GB" w:eastAsia="en-GB" w:bidi="ar-SA"/>
              </w:rPr>
              <w:t>8</w:t>
            </w:r>
            <w:r>
              <w:rPr>
                <w:rFonts w:eastAsia="Times New Roman" w:cs="Times New Roman"/>
                <w:color w:val="000000"/>
                <w:lang w:val="en-GB" w:eastAsia="en-GB" w:bidi="ar-SA"/>
              </w:rPr>
              <w:t>,853</w:t>
            </w:r>
          </w:p>
        </w:tc>
        <w:tc>
          <w:tcPr>
            <w:tcW w:w="1559" w:type="dxa"/>
            <w:noWrap/>
            <w:vAlign w:val="center"/>
            <w:hideMark/>
          </w:tcPr>
          <w:p w14:paraId="604D456A" w14:textId="2F4339C5" w:rsidR="00043C1C" w:rsidRPr="005E49DE" w:rsidRDefault="00043C1C" w:rsidP="00C07097">
            <w:pPr>
              <w:jc w:val="center"/>
              <w:rPr>
                <w:rFonts w:eastAsia="Times New Roman" w:cs="Times New Roman"/>
                <w:color w:val="000000"/>
                <w:lang w:val="en-GB" w:eastAsia="en-GB" w:bidi="ar-SA"/>
              </w:rPr>
            </w:pPr>
            <w:r>
              <w:rPr>
                <w:rFonts w:eastAsia="Times New Roman" w:cs="Times New Roman"/>
                <w:color w:val="000000"/>
                <w:lang w:val="en-GB" w:eastAsia="en-GB" w:bidi="ar-SA"/>
              </w:rPr>
              <w:t>1</w:t>
            </w:r>
            <w:r w:rsidR="00744C15">
              <w:rPr>
                <w:rFonts w:eastAsia="Times New Roman" w:cs="Times New Roman"/>
                <w:color w:val="000000"/>
                <w:lang w:val="en-GB" w:eastAsia="en-GB" w:bidi="ar-SA"/>
              </w:rPr>
              <w:t>3</w:t>
            </w:r>
            <w:r>
              <w:rPr>
                <w:rFonts w:eastAsia="Times New Roman" w:cs="Times New Roman"/>
                <w:color w:val="000000"/>
                <w:lang w:val="en-GB" w:eastAsia="en-GB" w:bidi="ar-SA"/>
              </w:rPr>
              <w:t>.</w:t>
            </w:r>
            <w:r w:rsidR="00744C15">
              <w:rPr>
                <w:rFonts w:eastAsia="Times New Roman" w:cs="Times New Roman"/>
                <w:color w:val="000000"/>
                <w:lang w:val="en-GB" w:eastAsia="en-GB" w:bidi="ar-SA"/>
              </w:rPr>
              <w:t>6</w:t>
            </w:r>
            <w:r w:rsidRPr="005E49DE">
              <w:rPr>
                <w:rFonts w:eastAsia="Times New Roman" w:cs="Times New Roman"/>
                <w:color w:val="000000"/>
                <w:lang w:val="en-GB" w:eastAsia="en-GB" w:bidi="ar-SA"/>
              </w:rPr>
              <w:t>%</w:t>
            </w:r>
          </w:p>
        </w:tc>
      </w:tr>
      <w:tr w:rsidR="00043C1C" w:rsidRPr="005E49DE" w14:paraId="7056C40E" w14:textId="77777777" w:rsidTr="00043C1C">
        <w:trPr>
          <w:trHeight w:val="300"/>
          <w:jc w:val="center"/>
        </w:trPr>
        <w:tc>
          <w:tcPr>
            <w:tcW w:w="2689" w:type="dxa"/>
            <w:noWrap/>
            <w:hideMark/>
          </w:tcPr>
          <w:p w14:paraId="5E3F27C9" w14:textId="77777777" w:rsidR="00043C1C" w:rsidRPr="005E49DE" w:rsidRDefault="00043C1C" w:rsidP="00C07097">
            <w:pPr>
              <w:jc w:val="center"/>
              <w:rPr>
                <w:rFonts w:eastAsia="Times New Roman" w:cs="Times New Roman"/>
                <w:b/>
                <w:bCs/>
                <w:color w:val="000000"/>
                <w:lang w:val="en-GB" w:eastAsia="en-GB" w:bidi="ar-SA"/>
              </w:rPr>
            </w:pPr>
            <w:r w:rsidRPr="005E49DE">
              <w:rPr>
                <w:rFonts w:eastAsia="Times New Roman" w:cs="Times New Roman"/>
                <w:b/>
                <w:bCs/>
                <w:color w:val="000000"/>
                <w:lang w:val="en-GB" w:eastAsia="en-GB" w:bidi="ar-SA"/>
              </w:rPr>
              <w:t>Species outside the remit of taxonomic SGs/RLAs</w:t>
            </w:r>
          </w:p>
        </w:tc>
        <w:tc>
          <w:tcPr>
            <w:tcW w:w="1383" w:type="dxa"/>
            <w:noWrap/>
            <w:vAlign w:val="center"/>
            <w:hideMark/>
          </w:tcPr>
          <w:p w14:paraId="37E6256F" w14:textId="410BF7DC" w:rsidR="00A34692" w:rsidRPr="005E49DE" w:rsidRDefault="00A34692" w:rsidP="00C07097">
            <w:pPr>
              <w:jc w:val="center"/>
              <w:rPr>
                <w:rFonts w:eastAsia="Times New Roman" w:cs="Times New Roman"/>
                <w:color w:val="000000"/>
                <w:lang w:val="en-GB" w:eastAsia="en-GB" w:bidi="ar-SA"/>
              </w:rPr>
            </w:pPr>
            <w:r>
              <w:rPr>
                <w:rFonts w:eastAsia="Times New Roman" w:cs="Times New Roman"/>
                <w:color w:val="000000"/>
                <w:lang w:val="en-GB" w:eastAsia="en-GB" w:bidi="ar-SA"/>
              </w:rPr>
              <w:t>20,865</w:t>
            </w:r>
          </w:p>
        </w:tc>
        <w:tc>
          <w:tcPr>
            <w:tcW w:w="1560" w:type="dxa"/>
            <w:noWrap/>
            <w:vAlign w:val="center"/>
            <w:hideMark/>
          </w:tcPr>
          <w:p w14:paraId="1336DDE2" w14:textId="03307CBB" w:rsidR="00043C1C" w:rsidRPr="005E49DE" w:rsidRDefault="00842CD1" w:rsidP="00C07097">
            <w:pPr>
              <w:jc w:val="center"/>
              <w:rPr>
                <w:rFonts w:eastAsia="Times New Roman" w:cs="Times New Roman"/>
                <w:color w:val="000000"/>
                <w:lang w:val="en-GB" w:eastAsia="en-GB" w:bidi="ar-SA"/>
              </w:rPr>
            </w:pPr>
            <w:r>
              <w:rPr>
                <w:rFonts w:eastAsia="Times New Roman" w:cs="Times New Roman"/>
                <w:color w:val="000000"/>
                <w:lang w:val="en-GB" w:eastAsia="en-GB" w:bidi="ar-SA"/>
              </w:rPr>
              <w:t>324,628</w:t>
            </w:r>
          </w:p>
        </w:tc>
        <w:tc>
          <w:tcPr>
            <w:tcW w:w="1451" w:type="dxa"/>
            <w:noWrap/>
            <w:vAlign w:val="center"/>
            <w:hideMark/>
          </w:tcPr>
          <w:p w14:paraId="3AEAD050" w14:textId="762DC22F" w:rsidR="00162A72" w:rsidRPr="00CE5E75" w:rsidRDefault="00744C15" w:rsidP="00C07097">
            <w:pPr>
              <w:jc w:val="center"/>
              <w:rPr>
                <w:rFonts w:eastAsia="Times New Roman" w:cs="Times New Roman"/>
                <w:color w:val="000000"/>
                <w:lang w:val="en-GB" w:eastAsia="en-GB" w:bidi="ar-SA"/>
              </w:rPr>
            </w:pPr>
            <w:r w:rsidRPr="00744C15">
              <w:rPr>
                <w:rFonts w:eastAsia="Times New Roman" w:cs="Times New Roman"/>
                <w:color w:val="000000"/>
                <w:lang w:val="en-GB" w:eastAsia="en-GB" w:bidi="ar-SA"/>
              </w:rPr>
              <w:t>345</w:t>
            </w:r>
            <w:r>
              <w:rPr>
                <w:rFonts w:eastAsia="Times New Roman" w:cs="Times New Roman"/>
                <w:color w:val="000000"/>
                <w:lang w:val="en-GB" w:eastAsia="en-GB" w:bidi="ar-SA"/>
              </w:rPr>
              <w:t>,</w:t>
            </w:r>
            <w:r w:rsidRPr="00744C15">
              <w:rPr>
                <w:rFonts w:eastAsia="Times New Roman" w:cs="Times New Roman"/>
                <w:color w:val="000000"/>
                <w:lang w:val="en-GB" w:eastAsia="en-GB" w:bidi="ar-SA"/>
              </w:rPr>
              <w:t>313</w:t>
            </w:r>
          </w:p>
        </w:tc>
        <w:tc>
          <w:tcPr>
            <w:tcW w:w="1559" w:type="dxa"/>
            <w:noWrap/>
            <w:vAlign w:val="center"/>
            <w:hideMark/>
          </w:tcPr>
          <w:p w14:paraId="5D466327" w14:textId="547F8461" w:rsidR="00043C1C" w:rsidRPr="005E49DE" w:rsidRDefault="00744C15" w:rsidP="00C07097">
            <w:pPr>
              <w:jc w:val="center"/>
              <w:rPr>
                <w:rFonts w:eastAsia="Times New Roman" w:cs="Times New Roman"/>
                <w:color w:val="000000"/>
                <w:lang w:val="en-GB" w:eastAsia="en-GB" w:bidi="ar-SA"/>
              </w:rPr>
            </w:pPr>
            <w:r>
              <w:rPr>
                <w:rFonts w:eastAsia="Times New Roman" w:cs="Times New Roman"/>
                <w:color w:val="000000"/>
                <w:lang w:val="en-GB" w:eastAsia="en-GB" w:bidi="ar-SA"/>
              </w:rPr>
              <w:t>6.4</w:t>
            </w:r>
            <w:r w:rsidR="00043C1C" w:rsidRPr="005E49DE">
              <w:rPr>
                <w:rFonts w:eastAsia="Times New Roman" w:cs="Times New Roman"/>
                <w:color w:val="000000"/>
                <w:lang w:val="en-GB" w:eastAsia="en-GB" w:bidi="ar-SA"/>
              </w:rPr>
              <w:t>%</w:t>
            </w:r>
          </w:p>
        </w:tc>
      </w:tr>
      <w:tr w:rsidR="0036365E" w:rsidRPr="005E49DE" w14:paraId="4C6F3B5C" w14:textId="77777777" w:rsidTr="009634EE">
        <w:trPr>
          <w:trHeight w:val="692"/>
          <w:jc w:val="center"/>
        </w:trPr>
        <w:tc>
          <w:tcPr>
            <w:tcW w:w="2689" w:type="dxa"/>
            <w:noWrap/>
          </w:tcPr>
          <w:p w14:paraId="0D9F0357" w14:textId="77777777" w:rsidR="00471FF9" w:rsidRDefault="00471FF9" w:rsidP="00C07097">
            <w:pPr>
              <w:jc w:val="center"/>
              <w:rPr>
                <w:rFonts w:eastAsia="Times New Roman" w:cs="Times New Roman"/>
                <w:b/>
                <w:bCs/>
                <w:color w:val="000000"/>
                <w:lang w:eastAsia="en-GB"/>
              </w:rPr>
            </w:pPr>
            <w:bookmarkStart w:id="0" w:name="_GoBack"/>
            <w:bookmarkEnd w:id="0"/>
          </w:p>
          <w:p w14:paraId="3111805F" w14:textId="78D67443" w:rsidR="00471FF9" w:rsidRPr="005E49DE" w:rsidRDefault="008D095E">
            <w:pPr>
              <w:jc w:val="center"/>
              <w:rPr>
                <w:rFonts w:eastAsia="Times New Roman" w:cs="Times New Roman"/>
                <w:b/>
                <w:bCs/>
                <w:color w:val="000000"/>
                <w:lang w:eastAsia="en-GB"/>
              </w:rPr>
            </w:pPr>
            <w:r>
              <w:rPr>
                <w:rFonts w:eastAsia="Times New Roman" w:cs="Times New Roman"/>
                <w:b/>
                <w:bCs/>
                <w:color w:val="000000"/>
                <w:lang w:eastAsia="en-GB"/>
              </w:rPr>
              <w:t>Total</w:t>
            </w:r>
          </w:p>
        </w:tc>
        <w:tc>
          <w:tcPr>
            <w:tcW w:w="1383" w:type="dxa"/>
            <w:noWrap/>
            <w:vAlign w:val="center"/>
          </w:tcPr>
          <w:p w14:paraId="07768652" w14:textId="629B00DB" w:rsidR="0036365E" w:rsidRDefault="00A848FF" w:rsidP="00C07097">
            <w:pPr>
              <w:jc w:val="center"/>
              <w:rPr>
                <w:rFonts w:eastAsia="Times New Roman" w:cs="Times New Roman"/>
                <w:color w:val="000000"/>
                <w:lang w:eastAsia="en-GB"/>
              </w:rPr>
            </w:pPr>
            <w:r>
              <w:rPr>
                <w:rFonts w:eastAsia="Times New Roman" w:cs="Times New Roman"/>
                <w:color w:val="000000"/>
                <w:lang w:eastAsia="en-GB"/>
              </w:rPr>
              <w:t>25,</w:t>
            </w:r>
            <w:r w:rsidR="00A63ED7">
              <w:rPr>
                <w:rFonts w:eastAsia="Times New Roman" w:cs="Times New Roman"/>
                <w:color w:val="000000"/>
                <w:lang w:eastAsia="en-GB"/>
              </w:rPr>
              <w:t>285</w:t>
            </w:r>
          </w:p>
        </w:tc>
        <w:tc>
          <w:tcPr>
            <w:tcW w:w="1560" w:type="dxa"/>
            <w:noWrap/>
            <w:vAlign w:val="center"/>
          </w:tcPr>
          <w:p w14:paraId="690BA80A" w14:textId="73B7A41B" w:rsidR="0036365E" w:rsidRDefault="00A47A2C" w:rsidP="00C07097">
            <w:pPr>
              <w:jc w:val="center"/>
              <w:rPr>
                <w:rFonts w:eastAsia="Times New Roman" w:cs="Times New Roman"/>
                <w:color w:val="000000"/>
                <w:lang w:eastAsia="en-GB"/>
              </w:rPr>
            </w:pPr>
            <w:r>
              <w:rPr>
                <w:rFonts w:eastAsia="Times New Roman" w:cs="Times New Roman"/>
                <w:color w:val="000000"/>
                <w:lang w:eastAsia="en-GB"/>
              </w:rPr>
              <w:t>353,786</w:t>
            </w:r>
          </w:p>
        </w:tc>
        <w:tc>
          <w:tcPr>
            <w:tcW w:w="1451" w:type="dxa"/>
            <w:noWrap/>
            <w:vAlign w:val="center"/>
          </w:tcPr>
          <w:p w14:paraId="7F3A86EF" w14:textId="00F11600" w:rsidR="0036365E" w:rsidRPr="009634EE" w:rsidRDefault="00744C15">
            <w:pPr>
              <w:jc w:val="center"/>
              <w:rPr>
                <w:rFonts w:ascii="Calibri" w:hAnsi="Calibri" w:cs="Calibri"/>
                <w:b/>
                <w:bCs/>
                <w:color w:val="000000"/>
              </w:rPr>
            </w:pPr>
            <w:r>
              <w:rPr>
                <w:rFonts w:ascii="Calibri" w:hAnsi="Calibri" w:cs="Calibri"/>
                <w:b/>
                <w:bCs/>
                <w:color w:val="000000"/>
              </w:rPr>
              <w:t>383671</w:t>
            </w:r>
          </w:p>
        </w:tc>
        <w:tc>
          <w:tcPr>
            <w:tcW w:w="1559" w:type="dxa"/>
            <w:noWrap/>
            <w:vAlign w:val="center"/>
          </w:tcPr>
          <w:p w14:paraId="03576FF8" w14:textId="77777777" w:rsidR="0036365E" w:rsidRDefault="0036365E" w:rsidP="00C07097">
            <w:pPr>
              <w:jc w:val="center"/>
              <w:rPr>
                <w:rFonts w:eastAsia="Times New Roman" w:cs="Times New Roman"/>
                <w:color w:val="000000"/>
                <w:lang w:eastAsia="en-GB"/>
              </w:rPr>
            </w:pPr>
          </w:p>
        </w:tc>
      </w:tr>
    </w:tbl>
    <w:p w14:paraId="7D2E4DF9" w14:textId="77777777" w:rsidR="003547F8" w:rsidRDefault="003547F8" w:rsidP="00C07097">
      <w:pPr>
        <w:spacing w:line="240" w:lineRule="auto"/>
        <w:rPr>
          <w:b/>
          <w:highlight w:val="yellow"/>
        </w:rPr>
      </w:pPr>
    </w:p>
    <w:p w14:paraId="61290AAB" w14:textId="77777777" w:rsidR="00AE2652" w:rsidRDefault="00AE2652" w:rsidP="00C07097">
      <w:pPr>
        <w:spacing w:line="240" w:lineRule="auto"/>
        <w:rPr>
          <w:b/>
        </w:rPr>
      </w:pPr>
    </w:p>
    <w:p w14:paraId="231B291C" w14:textId="7E8B3715" w:rsidR="00D420CC" w:rsidRDefault="003C076A" w:rsidP="00AE2652">
      <w:pPr>
        <w:spacing w:line="240" w:lineRule="auto"/>
        <w:rPr>
          <w:b/>
        </w:rPr>
      </w:pPr>
      <w:r>
        <w:rPr>
          <w:b/>
        </w:rPr>
        <w:br w:type="page"/>
      </w:r>
    </w:p>
    <w:p w14:paraId="4135EF94" w14:textId="629C9793" w:rsidR="00CA75C4" w:rsidRDefault="00CA75C4" w:rsidP="00C07097">
      <w:pPr>
        <w:spacing w:line="240" w:lineRule="auto"/>
        <w:rPr>
          <w:b/>
          <w:sz w:val="28"/>
        </w:rPr>
      </w:pPr>
      <w:r>
        <w:rPr>
          <w:b/>
        </w:rPr>
        <w:lastRenderedPageBreak/>
        <w:t>Table S</w:t>
      </w:r>
      <w:r w:rsidR="00C063AC">
        <w:rPr>
          <w:b/>
        </w:rPr>
        <w:t>3</w:t>
      </w:r>
      <w:r>
        <w:t>. A selection of tools and technology that could be used to support Red Listing.</w:t>
      </w:r>
    </w:p>
    <w:tbl>
      <w:tblPr>
        <w:tblStyle w:val="TableGrid"/>
        <w:tblW w:w="9016" w:type="dxa"/>
        <w:jc w:val="center"/>
        <w:tblLook w:val="04A0" w:firstRow="1" w:lastRow="0" w:firstColumn="1" w:lastColumn="0" w:noHBand="0" w:noVBand="1"/>
      </w:tblPr>
      <w:tblGrid>
        <w:gridCol w:w="1413"/>
        <w:gridCol w:w="3685"/>
        <w:gridCol w:w="3918"/>
      </w:tblGrid>
      <w:tr w:rsidR="00CA75C4" w:rsidRPr="005E49DE" w14:paraId="0974A643" w14:textId="77777777" w:rsidTr="006406F2">
        <w:trPr>
          <w:trHeight w:val="300"/>
          <w:jc w:val="center"/>
        </w:trPr>
        <w:tc>
          <w:tcPr>
            <w:tcW w:w="1413" w:type="dxa"/>
            <w:noWrap/>
          </w:tcPr>
          <w:p w14:paraId="3AF4F58C" w14:textId="70EE5ACB" w:rsidR="00CA75C4" w:rsidRPr="005E49DE" w:rsidRDefault="00CA75C4" w:rsidP="00CA75C4">
            <w:pPr>
              <w:jc w:val="center"/>
              <w:rPr>
                <w:rFonts w:eastAsia="Times New Roman" w:cs="Times New Roman"/>
                <w:b/>
                <w:bCs/>
                <w:color w:val="000000"/>
                <w:lang w:val="en-GB" w:eastAsia="en-GB" w:bidi="ar-SA"/>
              </w:rPr>
            </w:pPr>
            <w:r>
              <w:rPr>
                <w:rFonts w:eastAsia="Times New Roman" w:cs="Times New Roman"/>
                <w:b/>
                <w:bCs/>
                <w:color w:val="000000"/>
                <w:lang w:val="en-GB" w:eastAsia="en-GB" w:bidi="ar-SA"/>
              </w:rPr>
              <w:t>Name</w:t>
            </w:r>
          </w:p>
        </w:tc>
        <w:tc>
          <w:tcPr>
            <w:tcW w:w="3685" w:type="dxa"/>
            <w:noWrap/>
            <w:hideMark/>
          </w:tcPr>
          <w:p w14:paraId="68A0B6E6" w14:textId="7B3CCEE0" w:rsidR="00CA75C4" w:rsidRPr="005E49DE" w:rsidRDefault="00CA75C4" w:rsidP="00CA75C4">
            <w:pPr>
              <w:jc w:val="center"/>
              <w:rPr>
                <w:rFonts w:eastAsia="Times New Roman" w:cs="Times New Roman"/>
                <w:b/>
                <w:bCs/>
                <w:color w:val="000000"/>
                <w:lang w:val="en-GB" w:eastAsia="en-GB" w:bidi="ar-SA"/>
              </w:rPr>
            </w:pPr>
            <w:r>
              <w:rPr>
                <w:rFonts w:eastAsia="Times New Roman" w:cs="Times New Roman"/>
                <w:b/>
                <w:bCs/>
                <w:color w:val="000000"/>
                <w:lang w:val="en-GB" w:eastAsia="en-GB" w:bidi="ar-SA"/>
              </w:rPr>
              <w:t>Tool</w:t>
            </w:r>
            <w:r w:rsidR="00A27FF3">
              <w:rPr>
                <w:rFonts w:eastAsia="Times New Roman" w:cs="Times New Roman"/>
                <w:b/>
                <w:bCs/>
                <w:color w:val="000000"/>
                <w:lang w:val="en-GB" w:eastAsia="en-GB" w:bidi="ar-SA"/>
              </w:rPr>
              <w:t xml:space="preserve">/Data </w:t>
            </w:r>
          </w:p>
        </w:tc>
        <w:tc>
          <w:tcPr>
            <w:tcW w:w="3918" w:type="dxa"/>
            <w:noWrap/>
            <w:vAlign w:val="center"/>
            <w:hideMark/>
          </w:tcPr>
          <w:p w14:paraId="789579F5" w14:textId="26BEACCD" w:rsidR="00CA75C4" w:rsidRPr="005E49DE" w:rsidRDefault="00CA75C4" w:rsidP="00CA75C4">
            <w:pPr>
              <w:jc w:val="center"/>
              <w:rPr>
                <w:rFonts w:eastAsia="Times New Roman" w:cs="Times New Roman"/>
                <w:b/>
                <w:bCs/>
                <w:color w:val="000000"/>
                <w:lang w:val="en-GB" w:eastAsia="en-GB" w:bidi="ar-SA"/>
              </w:rPr>
            </w:pPr>
            <w:r>
              <w:rPr>
                <w:rFonts w:eastAsia="Times New Roman" w:cs="Times New Roman"/>
                <w:b/>
                <w:bCs/>
                <w:color w:val="000000"/>
                <w:lang w:val="en-GB" w:eastAsia="en-GB" w:bidi="ar-SA"/>
              </w:rPr>
              <w:t>Reference</w:t>
            </w:r>
          </w:p>
          <w:p w14:paraId="19749522" w14:textId="77777777" w:rsidR="00CA75C4" w:rsidRPr="005E49DE" w:rsidRDefault="00CA75C4" w:rsidP="00CA75C4">
            <w:pPr>
              <w:jc w:val="center"/>
              <w:rPr>
                <w:rFonts w:eastAsia="Times New Roman" w:cs="Times New Roman"/>
                <w:b/>
                <w:bCs/>
                <w:color w:val="000000"/>
                <w:lang w:val="en-GB" w:eastAsia="en-GB" w:bidi="ar-SA"/>
              </w:rPr>
            </w:pPr>
          </w:p>
        </w:tc>
      </w:tr>
      <w:tr w:rsidR="00CA75C4" w:rsidRPr="005E49DE" w14:paraId="6BC533D8" w14:textId="77777777" w:rsidTr="006406F2">
        <w:trPr>
          <w:trHeight w:val="300"/>
          <w:jc w:val="center"/>
        </w:trPr>
        <w:tc>
          <w:tcPr>
            <w:tcW w:w="1413" w:type="dxa"/>
            <w:noWrap/>
          </w:tcPr>
          <w:p w14:paraId="126FE0C4" w14:textId="299B6DDE" w:rsidR="00CA75C4" w:rsidRPr="00CA75C4" w:rsidRDefault="00CA75C4" w:rsidP="00CA75C4">
            <w:pPr>
              <w:rPr>
                <w:rFonts w:eastAsia="Times New Roman" w:cs="Times New Roman"/>
                <w:bCs/>
                <w:color w:val="000000"/>
                <w:sz w:val="18"/>
                <w:lang w:val="en-GB" w:eastAsia="en-GB" w:bidi="ar-SA"/>
              </w:rPr>
            </w:pPr>
            <w:proofErr w:type="spellStart"/>
            <w:r w:rsidRPr="00CA75C4">
              <w:rPr>
                <w:rFonts w:eastAsia="Times New Roman" w:cs="Times New Roman"/>
                <w:bCs/>
                <w:color w:val="000000"/>
                <w:sz w:val="18"/>
                <w:lang w:val="en-GB" w:eastAsia="en-GB" w:bidi="ar-SA"/>
              </w:rPr>
              <w:t>GeoCAT</w:t>
            </w:r>
            <w:proofErr w:type="spellEnd"/>
          </w:p>
        </w:tc>
        <w:tc>
          <w:tcPr>
            <w:tcW w:w="3685" w:type="dxa"/>
            <w:noWrap/>
            <w:vAlign w:val="center"/>
          </w:tcPr>
          <w:p w14:paraId="690E8BED" w14:textId="7D343F0B" w:rsidR="00CA75C4" w:rsidRPr="00CA75C4" w:rsidRDefault="00A27FF3" w:rsidP="00CA75C4">
            <w:pPr>
              <w:rPr>
                <w:rFonts w:eastAsia="Times New Roman" w:cs="Times New Roman"/>
                <w:bCs/>
                <w:color w:val="000000"/>
                <w:sz w:val="18"/>
                <w:lang w:val="en-GB" w:eastAsia="en-GB" w:bidi="ar-SA"/>
              </w:rPr>
            </w:pPr>
            <w:r>
              <w:rPr>
                <w:rFonts w:eastAsia="Times New Roman" w:cs="Times New Roman"/>
                <w:bCs/>
                <w:color w:val="000000"/>
                <w:sz w:val="18"/>
                <w:lang w:val="en-GB" w:eastAsia="en-GB" w:bidi="ar-SA"/>
              </w:rPr>
              <w:t xml:space="preserve">Web based tool for </w:t>
            </w:r>
            <w:r w:rsidRPr="00CA75C4">
              <w:rPr>
                <w:rFonts w:eastAsia="Times New Roman" w:cs="Times New Roman"/>
                <w:bCs/>
                <w:color w:val="000000"/>
                <w:sz w:val="18"/>
                <w:lang w:val="en-GB" w:eastAsia="en-GB" w:bidi="ar-SA"/>
              </w:rPr>
              <w:t>extent of occurrence (EOO) and area of occupancy (AOO)</w:t>
            </w:r>
            <w:r>
              <w:rPr>
                <w:rFonts w:eastAsia="Times New Roman" w:cs="Times New Roman"/>
                <w:bCs/>
                <w:color w:val="000000"/>
                <w:sz w:val="18"/>
                <w:lang w:val="en-GB" w:eastAsia="en-GB" w:bidi="ar-SA"/>
              </w:rPr>
              <w:t xml:space="preserve"> using online occurrence data. </w:t>
            </w:r>
          </w:p>
        </w:tc>
        <w:tc>
          <w:tcPr>
            <w:tcW w:w="3918" w:type="dxa"/>
            <w:noWrap/>
            <w:vAlign w:val="center"/>
          </w:tcPr>
          <w:p w14:paraId="3797CA62" w14:textId="36656109" w:rsidR="00CA75C4" w:rsidRDefault="009634EE" w:rsidP="00CA75C4">
            <w:pPr>
              <w:rPr>
                <w:rFonts w:eastAsia="Times New Roman" w:cs="Times New Roman"/>
                <w:bCs/>
                <w:color w:val="000000"/>
                <w:sz w:val="18"/>
                <w:lang w:val="en-GB" w:eastAsia="en-GB" w:bidi="ar-SA"/>
              </w:rPr>
            </w:pPr>
            <w:hyperlink r:id="rId7" w:history="1">
              <w:r w:rsidR="00690767" w:rsidRPr="00003E3F">
                <w:rPr>
                  <w:rStyle w:val="Hyperlink"/>
                  <w:rFonts w:eastAsia="Times New Roman" w:cs="Times New Roman"/>
                  <w:bCs/>
                  <w:sz w:val="18"/>
                  <w:lang w:eastAsia="en-GB"/>
                </w:rPr>
                <w:t>http://geocat.kew.org/</w:t>
              </w:r>
            </w:hyperlink>
          </w:p>
          <w:p w14:paraId="6E1B034C" w14:textId="3C2A2344" w:rsidR="00690767" w:rsidRPr="00CA75C4" w:rsidRDefault="00690767" w:rsidP="00CA75C4">
            <w:pPr>
              <w:rPr>
                <w:rFonts w:eastAsia="Times New Roman" w:cs="Times New Roman"/>
                <w:bCs/>
                <w:color w:val="000000"/>
                <w:sz w:val="18"/>
                <w:lang w:val="en-GB" w:eastAsia="en-GB" w:bidi="ar-SA"/>
              </w:rPr>
            </w:pPr>
          </w:p>
        </w:tc>
      </w:tr>
      <w:tr w:rsidR="00CA75C4" w:rsidRPr="005E49DE" w14:paraId="5853BA3F" w14:textId="77777777" w:rsidTr="006406F2">
        <w:trPr>
          <w:trHeight w:val="300"/>
          <w:jc w:val="center"/>
        </w:trPr>
        <w:tc>
          <w:tcPr>
            <w:tcW w:w="1413" w:type="dxa"/>
            <w:noWrap/>
          </w:tcPr>
          <w:p w14:paraId="1A053DE1" w14:textId="36CA0789" w:rsidR="00CA75C4" w:rsidRPr="00CA75C4" w:rsidRDefault="00CA75C4" w:rsidP="00CA75C4">
            <w:pPr>
              <w:rPr>
                <w:rFonts w:eastAsia="Times New Roman" w:cs="Times New Roman"/>
                <w:bCs/>
                <w:color w:val="000000"/>
                <w:sz w:val="18"/>
                <w:lang w:eastAsia="en-GB"/>
              </w:rPr>
            </w:pPr>
            <w:proofErr w:type="spellStart"/>
            <w:r w:rsidRPr="00CA75C4">
              <w:rPr>
                <w:rFonts w:eastAsia="Times New Roman" w:cs="Times New Roman"/>
                <w:bCs/>
                <w:color w:val="000000"/>
                <w:sz w:val="18"/>
                <w:lang w:val="en-GB" w:eastAsia="en-GB" w:bidi="ar-SA"/>
              </w:rPr>
              <w:t>rCAT</w:t>
            </w:r>
            <w:proofErr w:type="spellEnd"/>
          </w:p>
        </w:tc>
        <w:tc>
          <w:tcPr>
            <w:tcW w:w="3685" w:type="dxa"/>
            <w:noWrap/>
          </w:tcPr>
          <w:p w14:paraId="56239783" w14:textId="7F8FE21D" w:rsidR="00CA75C4" w:rsidRPr="00CA75C4" w:rsidRDefault="00CA75C4" w:rsidP="00CA75C4">
            <w:pPr>
              <w:rPr>
                <w:rFonts w:eastAsia="Times New Roman" w:cs="Times New Roman"/>
                <w:bCs/>
                <w:color w:val="000000"/>
                <w:sz w:val="18"/>
                <w:lang w:eastAsia="en-GB"/>
              </w:rPr>
            </w:pPr>
            <w:r w:rsidRPr="00CA75C4">
              <w:rPr>
                <w:rFonts w:eastAsia="Times New Roman" w:cs="Times New Roman"/>
                <w:bCs/>
                <w:color w:val="000000"/>
                <w:sz w:val="18"/>
                <w:lang w:val="en-GB" w:eastAsia="en-GB" w:bidi="ar-SA"/>
              </w:rPr>
              <w:t>Calculate</w:t>
            </w:r>
            <w:r>
              <w:rPr>
                <w:rFonts w:eastAsia="Times New Roman" w:cs="Times New Roman"/>
                <w:bCs/>
                <w:color w:val="000000"/>
                <w:sz w:val="18"/>
                <w:lang w:val="en-GB" w:eastAsia="en-GB" w:bidi="ar-SA"/>
              </w:rPr>
              <w:t>s</w:t>
            </w:r>
            <w:r w:rsidRPr="00CA75C4">
              <w:rPr>
                <w:rFonts w:eastAsia="Times New Roman" w:cs="Times New Roman"/>
                <w:bCs/>
                <w:color w:val="000000"/>
                <w:sz w:val="18"/>
                <w:lang w:val="en-GB" w:eastAsia="en-GB" w:bidi="ar-SA"/>
              </w:rPr>
              <w:t xml:space="preserve"> extent of occurrence (EOO) and area of occupancy (AOO)</w:t>
            </w:r>
          </w:p>
        </w:tc>
        <w:tc>
          <w:tcPr>
            <w:tcW w:w="3918" w:type="dxa"/>
            <w:noWrap/>
            <w:vAlign w:val="center"/>
          </w:tcPr>
          <w:p w14:paraId="2E784DF7" w14:textId="4DE28073" w:rsidR="00CA75C4" w:rsidRPr="00CA75C4" w:rsidRDefault="009634EE" w:rsidP="00CA75C4">
            <w:pPr>
              <w:rPr>
                <w:rFonts w:eastAsia="Times New Roman" w:cs="Times New Roman"/>
                <w:bCs/>
                <w:color w:val="000000"/>
                <w:sz w:val="18"/>
                <w:lang w:eastAsia="en-GB"/>
              </w:rPr>
            </w:pPr>
            <w:hyperlink r:id="rId8" w:history="1">
              <w:r w:rsidR="00CA75C4" w:rsidRPr="00CA75C4">
                <w:rPr>
                  <w:rStyle w:val="Hyperlink"/>
                  <w:rFonts w:eastAsia="Malgun Gothic"/>
                  <w:sz w:val="18"/>
                </w:rPr>
                <w:t>https://cran.r-project.org/web/packages/rCAT/index.html</w:t>
              </w:r>
            </w:hyperlink>
          </w:p>
        </w:tc>
      </w:tr>
      <w:tr w:rsidR="00CA75C4" w:rsidRPr="005E49DE" w14:paraId="1A9DC7A0" w14:textId="77777777" w:rsidTr="006406F2">
        <w:trPr>
          <w:trHeight w:val="300"/>
          <w:jc w:val="center"/>
        </w:trPr>
        <w:tc>
          <w:tcPr>
            <w:tcW w:w="1413" w:type="dxa"/>
            <w:noWrap/>
          </w:tcPr>
          <w:p w14:paraId="5CB7EE84" w14:textId="20E5ED28" w:rsidR="00CA75C4" w:rsidRPr="00CA75C4" w:rsidRDefault="00CA75C4" w:rsidP="00CA75C4">
            <w:pPr>
              <w:rPr>
                <w:rFonts w:eastAsia="Times New Roman" w:cs="Times New Roman"/>
                <w:bCs/>
                <w:color w:val="000000"/>
                <w:sz w:val="18"/>
                <w:lang w:eastAsia="en-GB"/>
              </w:rPr>
            </w:pPr>
            <w:proofErr w:type="spellStart"/>
            <w:r w:rsidRPr="00CA75C4">
              <w:rPr>
                <w:rFonts w:eastAsia="Times New Roman" w:cs="Times New Roman"/>
                <w:bCs/>
                <w:color w:val="000000"/>
                <w:sz w:val="18"/>
                <w:lang w:eastAsia="en-GB"/>
              </w:rPr>
              <w:t>ConR</w:t>
            </w:r>
            <w:proofErr w:type="spellEnd"/>
          </w:p>
        </w:tc>
        <w:tc>
          <w:tcPr>
            <w:tcW w:w="3685" w:type="dxa"/>
            <w:noWrap/>
            <w:vAlign w:val="center"/>
          </w:tcPr>
          <w:p w14:paraId="17461DB7" w14:textId="17140BEC" w:rsidR="00CA75C4" w:rsidRPr="00CA75C4" w:rsidRDefault="00A27FF3" w:rsidP="00A27FF3">
            <w:pPr>
              <w:rPr>
                <w:rFonts w:eastAsia="Times New Roman" w:cs="Times New Roman"/>
                <w:bCs/>
                <w:color w:val="000000"/>
                <w:sz w:val="18"/>
                <w:lang w:eastAsia="en-GB"/>
              </w:rPr>
            </w:pPr>
            <w:r w:rsidRPr="00CA75C4">
              <w:rPr>
                <w:rFonts w:eastAsia="Times New Roman" w:cs="Times New Roman"/>
                <w:bCs/>
                <w:color w:val="000000"/>
                <w:sz w:val="18"/>
                <w:lang w:val="en-GB" w:eastAsia="en-GB" w:bidi="ar-SA"/>
              </w:rPr>
              <w:t>Calculate</w:t>
            </w:r>
            <w:r>
              <w:rPr>
                <w:rFonts w:eastAsia="Times New Roman" w:cs="Times New Roman"/>
                <w:bCs/>
                <w:color w:val="000000"/>
                <w:sz w:val="18"/>
                <w:lang w:val="en-GB" w:eastAsia="en-GB" w:bidi="ar-SA"/>
              </w:rPr>
              <w:t>s</w:t>
            </w:r>
            <w:r w:rsidRPr="00CA75C4">
              <w:rPr>
                <w:rFonts w:eastAsia="Times New Roman" w:cs="Times New Roman"/>
                <w:bCs/>
                <w:color w:val="000000"/>
                <w:sz w:val="18"/>
                <w:lang w:val="en-GB" w:eastAsia="en-GB" w:bidi="ar-SA"/>
              </w:rPr>
              <w:t xml:space="preserve"> extent of occurrence (EOO) and area of occupancy (AOO)</w:t>
            </w:r>
            <w:r>
              <w:rPr>
                <w:rFonts w:eastAsia="Times New Roman" w:cs="Times New Roman"/>
                <w:bCs/>
                <w:color w:val="000000"/>
                <w:sz w:val="18"/>
                <w:lang w:val="en-GB" w:eastAsia="en-GB" w:bidi="ar-SA"/>
              </w:rPr>
              <w:t xml:space="preserve"> and other parameters</w:t>
            </w:r>
          </w:p>
        </w:tc>
        <w:tc>
          <w:tcPr>
            <w:tcW w:w="3918" w:type="dxa"/>
            <w:noWrap/>
            <w:vAlign w:val="center"/>
          </w:tcPr>
          <w:p w14:paraId="77EEAE33" w14:textId="089A6153" w:rsidR="00CA75C4" w:rsidRPr="00CA75C4" w:rsidRDefault="009634EE" w:rsidP="00CA75C4">
            <w:pPr>
              <w:rPr>
                <w:rFonts w:eastAsia="Times New Roman" w:cs="Times New Roman"/>
                <w:bCs/>
                <w:color w:val="000000"/>
                <w:sz w:val="18"/>
                <w:lang w:eastAsia="en-GB"/>
              </w:rPr>
            </w:pPr>
            <w:hyperlink r:id="rId9" w:history="1">
              <w:r w:rsidR="00CA75C4" w:rsidRPr="00E01654">
                <w:rPr>
                  <w:rStyle w:val="Hyperlink"/>
                  <w:rFonts w:eastAsia="Times New Roman" w:cs="Times New Roman"/>
                  <w:bCs/>
                  <w:sz w:val="18"/>
                  <w:lang w:eastAsia="en-GB"/>
                </w:rPr>
                <w:t>https://cran.r-project.org/web/packages/ConR/index.html</w:t>
              </w:r>
            </w:hyperlink>
          </w:p>
        </w:tc>
      </w:tr>
      <w:tr w:rsidR="00CA75C4" w:rsidRPr="005E49DE" w14:paraId="4B459FE5" w14:textId="77777777" w:rsidTr="006406F2">
        <w:trPr>
          <w:trHeight w:val="300"/>
          <w:jc w:val="center"/>
        </w:trPr>
        <w:tc>
          <w:tcPr>
            <w:tcW w:w="1413" w:type="dxa"/>
            <w:noWrap/>
          </w:tcPr>
          <w:p w14:paraId="00DE9747" w14:textId="7082DF28" w:rsidR="00CA75C4" w:rsidRPr="00CA75C4" w:rsidRDefault="00CA75C4" w:rsidP="00CA75C4">
            <w:pPr>
              <w:rPr>
                <w:rFonts w:eastAsia="Times New Roman" w:cs="Times New Roman"/>
                <w:bCs/>
                <w:color w:val="000000"/>
                <w:sz w:val="18"/>
                <w:lang w:val="en-GB" w:eastAsia="en-GB" w:bidi="ar-SA"/>
              </w:rPr>
            </w:pPr>
            <w:r w:rsidRPr="00CA75C4">
              <w:rPr>
                <w:rFonts w:eastAsia="Times New Roman" w:cs="Times New Roman"/>
                <w:bCs/>
                <w:color w:val="000000"/>
                <w:sz w:val="18"/>
                <w:lang w:val="en-GB" w:eastAsia="en-GB" w:bidi="ar-SA"/>
              </w:rPr>
              <w:t>red</w:t>
            </w:r>
          </w:p>
        </w:tc>
        <w:tc>
          <w:tcPr>
            <w:tcW w:w="3685" w:type="dxa"/>
            <w:noWrap/>
            <w:vAlign w:val="center"/>
          </w:tcPr>
          <w:p w14:paraId="765E22FB" w14:textId="67686FCD" w:rsidR="00CA75C4" w:rsidRPr="00CA75C4" w:rsidRDefault="00CA75C4" w:rsidP="00CA75C4">
            <w:pPr>
              <w:rPr>
                <w:rFonts w:eastAsia="Times New Roman" w:cs="Times New Roman"/>
                <w:bCs/>
                <w:color w:val="000000"/>
                <w:sz w:val="18"/>
                <w:lang w:val="en-GB" w:eastAsia="en-GB" w:bidi="ar-SA"/>
              </w:rPr>
            </w:pPr>
            <w:r>
              <w:rPr>
                <w:rFonts w:eastAsia="Times New Roman" w:cs="Times New Roman"/>
                <w:bCs/>
                <w:color w:val="000000"/>
                <w:sz w:val="18"/>
                <w:lang w:val="en-GB" w:eastAsia="en-GB" w:bidi="ar-SA"/>
              </w:rPr>
              <w:t>Calculates e</w:t>
            </w:r>
            <w:r w:rsidRPr="00CA75C4">
              <w:rPr>
                <w:rFonts w:eastAsia="Times New Roman" w:cs="Times New Roman"/>
                <w:bCs/>
                <w:color w:val="000000"/>
                <w:sz w:val="18"/>
                <w:lang w:val="en-GB" w:eastAsia="en-GB" w:bidi="ar-SA"/>
              </w:rPr>
              <w:t xml:space="preserve">xtent of </w:t>
            </w:r>
            <w:r>
              <w:rPr>
                <w:rFonts w:eastAsia="Times New Roman" w:cs="Times New Roman"/>
                <w:bCs/>
                <w:color w:val="000000"/>
                <w:sz w:val="18"/>
                <w:lang w:val="en-GB" w:eastAsia="en-GB" w:bidi="ar-SA"/>
              </w:rPr>
              <w:t>o</w:t>
            </w:r>
            <w:r w:rsidRPr="00CA75C4">
              <w:rPr>
                <w:rFonts w:eastAsia="Times New Roman" w:cs="Times New Roman"/>
                <w:bCs/>
                <w:color w:val="000000"/>
                <w:sz w:val="18"/>
                <w:lang w:val="en-GB" w:eastAsia="en-GB" w:bidi="ar-SA"/>
              </w:rPr>
              <w:t xml:space="preserve">ccurrence (EOO), </w:t>
            </w:r>
            <w:r>
              <w:rPr>
                <w:rFonts w:eastAsia="Times New Roman" w:cs="Times New Roman"/>
                <w:bCs/>
                <w:color w:val="000000"/>
                <w:sz w:val="18"/>
                <w:lang w:val="en-GB" w:eastAsia="en-GB" w:bidi="ar-SA"/>
              </w:rPr>
              <w:t>area of o</w:t>
            </w:r>
            <w:r w:rsidRPr="00CA75C4">
              <w:rPr>
                <w:rFonts w:eastAsia="Times New Roman" w:cs="Times New Roman"/>
                <w:bCs/>
                <w:color w:val="000000"/>
                <w:sz w:val="18"/>
                <w:lang w:val="en-GB" w:eastAsia="en-GB" w:bidi="ar-SA"/>
              </w:rPr>
              <w:t>ccupancy (AOO), mapping species ranges, species distribution modelling using climate and land cover and calculating the Red List Index for groups of species</w:t>
            </w:r>
          </w:p>
        </w:tc>
        <w:tc>
          <w:tcPr>
            <w:tcW w:w="3918" w:type="dxa"/>
            <w:noWrap/>
            <w:vAlign w:val="center"/>
          </w:tcPr>
          <w:p w14:paraId="4357F1F4" w14:textId="62DD73E2" w:rsidR="00CA75C4" w:rsidRDefault="009634EE" w:rsidP="00CA75C4">
            <w:pPr>
              <w:rPr>
                <w:rFonts w:eastAsia="Times New Roman" w:cs="Times New Roman"/>
                <w:bCs/>
                <w:color w:val="000000"/>
                <w:sz w:val="18"/>
                <w:lang w:eastAsia="en-GB"/>
              </w:rPr>
            </w:pPr>
            <w:hyperlink r:id="rId10" w:history="1">
              <w:r w:rsidR="00CA75C4" w:rsidRPr="00E01654">
                <w:rPr>
                  <w:rStyle w:val="Hyperlink"/>
                  <w:rFonts w:eastAsia="Times New Roman" w:cs="Times New Roman"/>
                  <w:bCs/>
                  <w:sz w:val="18"/>
                  <w:lang w:eastAsia="en-GB"/>
                </w:rPr>
                <w:t>https://cran.r-project.org/web/packages/red/index.html</w:t>
              </w:r>
            </w:hyperlink>
          </w:p>
          <w:p w14:paraId="1470ED20" w14:textId="19BB5927" w:rsidR="00CA75C4" w:rsidRPr="00CA75C4" w:rsidRDefault="00CA75C4" w:rsidP="00CA75C4">
            <w:pPr>
              <w:rPr>
                <w:rFonts w:eastAsia="Times New Roman" w:cs="Times New Roman"/>
                <w:bCs/>
                <w:color w:val="000000"/>
                <w:sz w:val="18"/>
                <w:lang w:eastAsia="en-GB"/>
              </w:rPr>
            </w:pPr>
          </w:p>
        </w:tc>
      </w:tr>
      <w:tr w:rsidR="00CA75C4" w:rsidRPr="005E49DE" w14:paraId="35F3ED8B" w14:textId="77777777" w:rsidTr="006406F2">
        <w:trPr>
          <w:trHeight w:val="300"/>
          <w:jc w:val="center"/>
        </w:trPr>
        <w:tc>
          <w:tcPr>
            <w:tcW w:w="1413" w:type="dxa"/>
            <w:noWrap/>
          </w:tcPr>
          <w:p w14:paraId="45EF704D" w14:textId="23B4DF87" w:rsidR="00CA75C4" w:rsidRPr="00CA75C4" w:rsidRDefault="00CA75C4" w:rsidP="00CA75C4">
            <w:pPr>
              <w:rPr>
                <w:rFonts w:eastAsia="Times New Roman" w:cs="Times New Roman"/>
                <w:bCs/>
                <w:color w:val="000000"/>
                <w:sz w:val="18"/>
                <w:lang w:eastAsia="en-GB"/>
              </w:rPr>
            </w:pPr>
            <w:r>
              <w:rPr>
                <w:rFonts w:eastAsia="Times New Roman" w:cs="Times New Roman"/>
                <w:bCs/>
                <w:color w:val="000000"/>
                <w:sz w:val="18"/>
                <w:lang w:eastAsia="en-GB"/>
              </w:rPr>
              <w:t>downscale</w:t>
            </w:r>
          </w:p>
        </w:tc>
        <w:tc>
          <w:tcPr>
            <w:tcW w:w="3685" w:type="dxa"/>
            <w:noWrap/>
            <w:vAlign w:val="center"/>
          </w:tcPr>
          <w:p w14:paraId="0DB40B59" w14:textId="13D2D686" w:rsidR="00C94180" w:rsidRPr="00CA75C4" w:rsidRDefault="00C94180" w:rsidP="00C94180">
            <w:pPr>
              <w:rPr>
                <w:rFonts w:eastAsia="Times New Roman" w:cs="Times New Roman"/>
                <w:bCs/>
                <w:color w:val="000000"/>
                <w:sz w:val="18"/>
                <w:lang w:eastAsia="en-GB"/>
              </w:rPr>
            </w:pPr>
            <w:r>
              <w:rPr>
                <w:rFonts w:eastAsia="Times New Roman" w:cs="Times New Roman"/>
                <w:bCs/>
                <w:color w:val="000000"/>
                <w:sz w:val="18"/>
                <w:lang w:eastAsia="en-GB"/>
              </w:rPr>
              <w:t>Supports calculation of AOO by downscaling</w:t>
            </w:r>
            <w:r w:rsidRPr="00C94180">
              <w:rPr>
                <w:rFonts w:eastAsia="Times New Roman" w:cs="Times New Roman"/>
                <w:bCs/>
                <w:color w:val="000000"/>
                <w:sz w:val="18"/>
                <w:lang w:eastAsia="en-GB"/>
              </w:rPr>
              <w:t xml:space="preserve"> species occupancy at coarse grain sizes to predict species occupancy at fine grain sizes.</w:t>
            </w:r>
          </w:p>
        </w:tc>
        <w:tc>
          <w:tcPr>
            <w:tcW w:w="3918" w:type="dxa"/>
            <w:noWrap/>
            <w:vAlign w:val="center"/>
          </w:tcPr>
          <w:p w14:paraId="4F2412D9" w14:textId="38C1FB2B" w:rsidR="00CA75C4" w:rsidRPr="00CA75C4" w:rsidRDefault="009634EE" w:rsidP="00CA75C4">
            <w:pPr>
              <w:rPr>
                <w:rFonts w:eastAsia="Times New Roman" w:cs="Times New Roman"/>
                <w:bCs/>
                <w:color w:val="000000"/>
                <w:sz w:val="18"/>
                <w:lang w:eastAsia="en-GB"/>
              </w:rPr>
            </w:pPr>
            <w:hyperlink r:id="rId11" w:history="1">
              <w:r w:rsidR="00CA75C4" w:rsidRPr="00E01654">
                <w:rPr>
                  <w:rStyle w:val="Hyperlink"/>
                  <w:rFonts w:eastAsia="Times New Roman" w:cs="Times New Roman"/>
                  <w:bCs/>
                  <w:sz w:val="18"/>
                  <w:lang w:eastAsia="en-GB"/>
                </w:rPr>
                <w:t>https://cran.r-project.org/web/packages/downscale/index.html</w:t>
              </w:r>
            </w:hyperlink>
          </w:p>
        </w:tc>
      </w:tr>
      <w:tr w:rsidR="00CA75C4" w:rsidRPr="005E49DE" w14:paraId="7CBA3F83" w14:textId="77777777" w:rsidTr="006406F2">
        <w:trPr>
          <w:trHeight w:val="300"/>
          <w:jc w:val="center"/>
        </w:trPr>
        <w:tc>
          <w:tcPr>
            <w:tcW w:w="1413" w:type="dxa"/>
            <w:noWrap/>
          </w:tcPr>
          <w:p w14:paraId="0969261C" w14:textId="7C16D4D1" w:rsidR="00CA75C4" w:rsidRPr="00CA75C4" w:rsidRDefault="00A27FF3" w:rsidP="00CA75C4">
            <w:pPr>
              <w:rPr>
                <w:rFonts w:eastAsia="Times New Roman" w:cs="Times New Roman"/>
                <w:bCs/>
                <w:color w:val="000000"/>
                <w:sz w:val="18"/>
                <w:lang w:eastAsia="en-GB"/>
              </w:rPr>
            </w:pPr>
            <w:r>
              <w:rPr>
                <w:rFonts w:eastAsia="Times New Roman" w:cs="Times New Roman"/>
                <w:bCs/>
                <w:color w:val="000000"/>
                <w:sz w:val="18"/>
                <w:lang w:eastAsia="en-GB"/>
              </w:rPr>
              <w:t>Google Earth Engine</w:t>
            </w:r>
          </w:p>
        </w:tc>
        <w:tc>
          <w:tcPr>
            <w:tcW w:w="3685" w:type="dxa"/>
            <w:noWrap/>
            <w:vAlign w:val="center"/>
          </w:tcPr>
          <w:p w14:paraId="21E7A929" w14:textId="0C443483" w:rsidR="00CA75C4" w:rsidRPr="00CA75C4" w:rsidRDefault="00A27FF3" w:rsidP="00CA75C4">
            <w:pPr>
              <w:rPr>
                <w:rFonts w:eastAsia="Times New Roman" w:cs="Times New Roman"/>
                <w:bCs/>
                <w:color w:val="000000"/>
                <w:sz w:val="18"/>
                <w:lang w:eastAsia="en-GB"/>
              </w:rPr>
            </w:pPr>
            <w:r>
              <w:rPr>
                <w:rFonts w:eastAsia="Times New Roman" w:cs="Times New Roman"/>
                <w:bCs/>
                <w:color w:val="000000"/>
                <w:sz w:val="18"/>
                <w:lang w:eastAsia="en-GB"/>
              </w:rPr>
              <w:t>U</w:t>
            </w:r>
            <w:r w:rsidRPr="00A27FF3">
              <w:rPr>
                <w:rFonts w:eastAsia="Times New Roman" w:cs="Times New Roman"/>
                <w:bCs/>
                <w:color w:val="000000"/>
                <w:sz w:val="18"/>
                <w:lang w:eastAsia="en-GB"/>
              </w:rPr>
              <w:t>sing deforestation rates as a surrogate for population declines</w:t>
            </w:r>
          </w:p>
        </w:tc>
        <w:tc>
          <w:tcPr>
            <w:tcW w:w="3918" w:type="dxa"/>
            <w:noWrap/>
            <w:vAlign w:val="center"/>
          </w:tcPr>
          <w:p w14:paraId="12EF5F0C" w14:textId="22ABD046" w:rsidR="00CA75C4" w:rsidRDefault="009634EE" w:rsidP="00CA75C4">
            <w:pPr>
              <w:rPr>
                <w:rFonts w:eastAsia="Times New Roman" w:cs="Times New Roman"/>
                <w:bCs/>
                <w:color w:val="000000"/>
                <w:sz w:val="18"/>
                <w:lang w:eastAsia="en-GB"/>
              </w:rPr>
            </w:pPr>
            <w:hyperlink r:id="rId12" w:history="1">
              <w:r w:rsidR="00A27FF3" w:rsidRPr="00E01654">
                <w:rPr>
                  <w:rStyle w:val="Hyperlink"/>
                  <w:rFonts w:eastAsia="Times New Roman" w:cs="Times New Roman"/>
                  <w:bCs/>
                  <w:sz w:val="18"/>
                  <w:lang w:eastAsia="en-GB"/>
                </w:rPr>
                <w:t>https://earthengine.google.com/</w:t>
              </w:r>
            </w:hyperlink>
          </w:p>
          <w:p w14:paraId="4F514B15" w14:textId="5AFE4DB3" w:rsidR="00A27FF3" w:rsidRPr="00CA75C4" w:rsidRDefault="00A27FF3" w:rsidP="00A27FF3">
            <w:pPr>
              <w:rPr>
                <w:rFonts w:eastAsia="Times New Roman" w:cs="Times New Roman"/>
                <w:bCs/>
                <w:color w:val="000000"/>
                <w:sz w:val="18"/>
                <w:lang w:eastAsia="en-GB"/>
              </w:rPr>
            </w:pPr>
            <w:r>
              <w:rPr>
                <w:rFonts w:eastAsia="Times New Roman" w:cs="Times New Roman"/>
                <w:bCs/>
                <w:color w:val="000000"/>
                <w:sz w:val="18"/>
                <w:lang w:eastAsia="en-GB"/>
              </w:rPr>
              <w:t xml:space="preserve">See also </w:t>
            </w:r>
            <w:r>
              <w:rPr>
                <w:rFonts w:eastAsia="Times New Roman" w:cs="Times New Roman"/>
                <w:bCs/>
                <w:color w:val="000000"/>
                <w:sz w:val="18"/>
                <w:lang w:eastAsia="en-GB"/>
              </w:rPr>
              <w:fldChar w:fldCharType="begin" w:fldLock="1"/>
            </w:r>
            <w:r>
              <w:rPr>
                <w:rFonts w:eastAsia="Times New Roman" w:cs="Times New Roman"/>
                <w:bCs/>
                <w:color w:val="000000"/>
                <w:sz w:val="18"/>
                <w:lang w:eastAsia="en-GB"/>
              </w:rPr>
              <w:instrText>ADDIN CSL_CITATION { "citationItems" : [ { "id" : "ITEM-1", "itemData" : { "DOI" : "10.1111/cobi.12715", "ISSN" : "1523-1739", "PMID" : "26991445", "abstract" : "Conservation actions need to be prioritised, often taking into account species' extinction risk. The International Union for Conservation of Nature (IUCN) Red List provides an accepted objective framework for the assessment of extinction risk, but field data to apply the IUCN Red List criteria are often limited. Information collected through remote sensing can inform these assessments, and forests are perhaps the best-studied habitat type for use in this approach. Using an open-access 30 m resolution map of tree cover and its change between 2000 and 2012, the extent of forest cover and loss within the distributions of 11,186 forest-dependent amphibians, birds and mammals worldwide was assessed. Sixteen species have experienced sufficiently high rates of forest loss to be considered at elevated extinction risk under Red List criterion A, owing to inferred rapid population declines. This number would increase to 23 if data deficient species (i.e., those with insufficient information previously to apply the Red List criteria) were included. Some 484 species (855 if data deficient species are included) may be considered at elevated extinction risk under Red List criterion B2, owing to restricted areas of occupancy resulting from little forest cover remaining within their ranges. This would increase the proportion of species of conservation concern by 32.8% for amphibians, 15.1% for birds and 24.7% for mammals. Central America, the Northern Andes, Madagascar, the Eastern Arc forests in Africa and the islands of South-East Asia are hotspots for these species. The analyses illustrate the utility of satellite imagery for global extinction risk assessment and measurement of progress towards international environmental agreement targets. We highlight areas for which subsequent analyses could be performed on satellite image data in order to improve our knowledge of extinction risk of species. This article is protected by copyright. All rights reserved.", "author" : [ { "dropping-particle" : "", "family" : "Tracewski", "given" : "\u0141ukasz", "non-dropping-particle" : "", "parse-names" : false, "suffix" : "" }, { "dropping-particle" : "", "family" : "Butchart", "given" : "Stuart H M", "non-dropping-particle" : "", "parse-names" : false, "suffix" : "" }, { "dropping-particle" : "Di", "family" : "Marco", "given" : "Moreno", "non-dropping-particle" : "", "parse-names" : false, "suffix" : "" }, { "dropping-particle" : "", "family" : "Ficetola", "given" : "Gentile F", "non-dropping-particle" : "", "parse-names" : false, "suffix" : "" }, { "dropping-particle" : "", "family" : "Rondinini", "given" : "Carlo", "non-dropping-particle" : "", "parse-names" : false, "suffix" : "" }, { "dropping-particle" : "", "family" : "Symes", "given" : "Andy", "non-dropping-particle" : "", "parse-names" : false, "suffix" : "" }, { "dropping-particle" : "", "family" : "Wheatley", "given" : "Hannah", "non-dropping-particle" : "", "parse-names" : false, "suffix" : "" }, { "dropping-particle" : "", "family" : "Beresford", "given" : "Alison E", "non-dropping-particle" : "", "parse-names" : false, "suffix" : "" }, { "dropping-particle" : "", "family" : "Buchanan", "given" : "Graeme M", "non-dropping-particle" : "", "parse-names" : false, "suffix" : "" } ], "container-title" : "Conservation biology : the journal of the Society for Conservation Biology", "id" : "ITEM-1", "issued" : { "date-parts" : [ [ "2016", "3", "15" ] ] }, "title" : "Toward quantification of the impact of 21(st) -century deforestation on the extinction risk of terrestrial vertebrates.", "type" : "article-journal" }, "uris" : [ "http://www.mendeley.com/documents/?uuid=9f2c098d-7f28-45a7-8f34-589fb92f27a5" ] } ], "mendeley" : { "formattedCitation" : "(Tracewski et al. 2016)", "manualFormatting" : "Tracewski et al. 2016", "plainTextFormattedCitation" : "(Tracewski et al. 2016)", "previouslyFormattedCitation" : "(Tracewski et al. 2016)" }, "properties" : { "noteIndex" : 0 }, "schema" : "https://github.com/citation-style-language/schema/raw/master/csl-citation.json" }</w:instrText>
            </w:r>
            <w:r>
              <w:rPr>
                <w:rFonts w:eastAsia="Times New Roman" w:cs="Times New Roman"/>
                <w:bCs/>
                <w:color w:val="000000"/>
                <w:sz w:val="18"/>
                <w:lang w:eastAsia="en-GB"/>
              </w:rPr>
              <w:fldChar w:fldCharType="separate"/>
            </w:r>
            <w:r w:rsidRPr="00A27FF3">
              <w:rPr>
                <w:rFonts w:eastAsia="Times New Roman" w:cs="Times New Roman"/>
                <w:bCs/>
                <w:noProof/>
                <w:color w:val="000000"/>
                <w:sz w:val="18"/>
                <w:lang w:eastAsia="en-GB"/>
              </w:rPr>
              <w:t>Tracewski et al. 2016</w:t>
            </w:r>
            <w:r>
              <w:rPr>
                <w:rFonts w:eastAsia="Times New Roman" w:cs="Times New Roman"/>
                <w:bCs/>
                <w:color w:val="000000"/>
                <w:sz w:val="18"/>
                <w:lang w:eastAsia="en-GB"/>
              </w:rPr>
              <w:fldChar w:fldCharType="end"/>
            </w:r>
            <w:r>
              <w:rPr>
                <w:rFonts w:eastAsia="Times New Roman" w:cs="Times New Roman"/>
                <w:bCs/>
                <w:color w:val="000000"/>
                <w:sz w:val="18"/>
                <w:lang w:eastAsia="en-GB"/>
              </w:rPr>
              <w:t xml:space="preserve"> </w:t>
            </w:r>
          </w:p>
        </w:tc>
      </w:tr>
      <w:tr w:rsidR="00CA75C4" w:rsidRPr="005E49DE" w14:paraId="1D59CA40" w14:textId="77777777" w:rsidTr="006406F2">
        <w:trPr>
          <w:trHeight w:val="300"/>
          <w:jc w:val="center"/>
        </w:trPr>
        <w:tc>
          <w:tcPr>
            <w:tcW w:w="1413" w:type="dxa"/>
            <w:noWrap/>
          </w:tcPr>
          <w:p w14:paraId="0B4F5DD6" w14:textId="25D5EC80" w:rsidR="00CA75C4" w:rsidRPr="00CA75C4" w:rsidRDefault="006406F2" w:rsidP="00CA75C4">
            <w:pPr>
              <w:rPr>
                <w:rFonts w:eastAsia="Times New Roman" w:cs="Times New Roman"/>
                <w:bCs/>
                <w:color w:val="000000"/>
                <w:sz w:val="18"/>
                <w:lang w:eastAsia="en-GB"/>
              </w:rPr>
            </w:pPr>
            <w:proofErr w:type="spellStart"/>
            <w:r>
              <w:rPr>
                <w:rFonts w:eastAsia="Times New Roman" w:cs="Times New Roman"/>
                <w:bCs/>
                <w:color w:val="000000"/>
                <w:sz w:val="18"/>
                <w:lang w:eastAsia="en-GB"/>
              </w:rPr>
              <w:t>BioModelos</w:t>
            </w:r>
            <w:proofErr w:type="spellEnd"/>
          </w:p>
        </w:tc>
        <w:tc>
          <w:tcPr>
            <w:tcW w:w="3685" w:type="dxa"/>
            <w:noWrap/>
            <w:vAlign w:val="center"/>
          </w:tcPr>
          <w:p w14:paraId="7ECF92C9" w14:textId="0205F58F" w:rsidR="00CA75C4" w:rsidRPr="00CA75C4" w:rsidRDefault="006406F2" w:rsidP="00CA75C4">
            <w:pPr>
              <w:rPr>
                <w:rFonts w:eastAsia="Times New Roman" w:cs="Times New Roman"/>
                <w:bCs/>
                <w:color w:val="000000"/>
                <w:sz w:val="18"/>
                <w:lang w:eastAsia="en-GB"/>
              </w:rPr>
            </w:pPr>
            <w:r>
              <w:rPr>
                <w:rFonts w:eastAsia="Times New Roman" w:cs="Times New Roman"/>
                <w:bCs/>
                <w:color w:val="000000"/>
                <w:sz w:val="18"/>
                <w:lang w:eastAsia="en-GB"/>
              </w:rPr>
              <w:t>Platform to display species distribution models and elicit feedback from relevant experts</w:t>
            </w:r>
          </w:p>
        </w:tc>
        <w:tc>
          <w:tcPr>
            <w:tcW w:w="3918" w:type="dxa"/>
            <w:noWrap/>
            <w:vAlign w:val="center"/>
          </w:tcPr>
          <w:p w14:paraId="7C3F2420" w14:textId="4339B177" w:rsidR="006406F2" w:rsidRPr="00CA75C4" w:rsidRDefault="009634EE" w:rsidP="006406F2">
            <w:pPr>
              <w:rPr>
                <w:rFonts w:eastAsia="Times New Roman" w:cs="Times New Roman"/>
                <w:bCs/>
                <w:color w:val="000000"/>
                <w:sz w:val="18"/>
                <w:lang w:eastAsia="en-GB"/>
              </w:rPr>
            </w:pPr>
            <w:hyperlink r:id="rId13" w:history="1">
              <w:r w:rsidR="006406F2" w:rsidRPr="00E01654">
                <w:rPr>
                  <w:rStyle w:val="Hyperlink"/>
                  <w:rFonts w:eastAsia="Times New Roman" w:cs="Times New Roman"/>
                  <w:bCs/>
                  <w:sz w:val="18"/>
                  <w:lang w:eastAsia="en-GB"/>
                </w:rPr>
                <w:t>http://biomodelos.humboldt.org.co/</w:t>
              </w:r>
            </w:hyperlink>
          </w:p>
        </w:tc>
      </w:tr>
    </w:tbl>
    <w:p w14:paraId="4BD29F3F" w14:textId="77777777" w:rsidR="00CA75C4" w:rsidRDefault="00CA75C4">
      <w:pPr>
        <w:rPr>
          <w:b/>
          <w:sz w:val="28"/>
        </w:rPr>
      </w:pPr>
      <w:r>
        <w:rPr>
          <w:b/>
          <w:sz w:val="28"/>
        </w:rPr>
        <w:br w:type="page"/>
      </w:r>
    </w:p>
    <w:p w14:paraId="14806DEB" w14:textId="673DE04C" w:rsidR="00253906" w:rsidRPr="00322552" w:rsidRDefault="00322552" w:rsidP="00C07097">
      <w:pPr>
        <w:spacing w:line="240" w:lineRule="auto"/>
        <w:rPr>
          <w:b/>
          <w:sz w:val="28"/>
        </w:rPr>
      </w:pPr>
      <w:r w:rsidRPr="00322552">
        <w:rPr>
          <w:b/>
          <w:sz w:val="28"/>
        </w:rPr>
        <w:t>References</w:t>
      </w:r>
    </w:p>
    <w:p w14:paraId="7925642D" w14:textId="323ED92A" w:rsidR="00A27FF3" w:rsidRPr="00A27FF3" w:rsidRDefault="00322552" w:rsidP="00A27FF3">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A27FF3" w:rsidRPr="00A27FF3">
        <w:rPr>
          <w:rFonts w:ascii="Calibri" w:hAnsi="Calibri" w:cs="Times New Roman"/>
          <w:noProof/>
          <w:szCs w:val="24"/>
        </w:rPr>
        <w:t xml:space="preserve">Nic Lughadha, E.M. et al., 2016. Counting counts: revised estimates of numbers of accepted species of flowering plants, seed plants, vascular plants and land plants with a review of other recent estimates. </w:t>
      </w:r>
      <w:r w:rsidR="00A27FF3" w:rsidRPr="00A27FF3">
        <w:rPr>
          <w:rFonts w:ascii="Calibri" w:hAnsi="Calibri" w:cs="Times New Roman"/>
          <w:i/>
          <w:iCs/>
          <w:noProof/>
          <w:szCs w:val="24"/>
        </w:rPr>
        <w:t>Phytotaxa</w:t>
      </w:r>
      <w:r w:rsidR="00A27FF3" w:rsidRPr="00A27FF3">
        <w:rPr>
          <w:rFonts w:ascii="Calibri" w:hAnsi="Calibri" w:cs="Times New Roman"/>
          <w:noProof/>
          <w:szCs w:val="24"/>
        </w:rPr>
        <w:t>, 272(1), pp.82–88.</w:t>
      </w:r>
    </w:p>
    <w:p w14:paraId="2A810238" w14:textId="77777777" w:rsidR="00A27FF3" w:rsidRPr="00A27FF3" w:rsidRDefault="00A27FF3" w:rsidP="00A27FF3">
      <w:pPr>
        <w:widowControl w:val="0"/>
        <w:autoSpaceDE w:val="0"/>
        <w:autoSpaceDN w:val="0"/>
        <w:adjustRightInd w:val="0"/>
        <w:spacing w:line="240" w:lineRule="auto"/>
        <w:ind w:left="480" w:hanging="480"/>
        <w:rPr>
          <w:rFonts w:ascii="Calibri" w:hAnsi="Calibri"/>
          <w:noProof/>
        </w:rPr>
      </w:pPr>
      <w:r w:rsidRPr="00A27FF3">
        <w:rPr>
          <w:rFonts w:ascii="Calibri" w:hAnsi="Calibri" w:cs="Times New Roman"/>
          <w:noProof/>
          <w:szCs w:val="24"/>
        </w:rPr>
        <w:t xml:space="preserve">Tracewski, Ł. et al., 2016. Toward quantification of the impact of 21(st) -century deforestation on the extinction risk of terrestrial vertebrates. </w:t>
      </w:r>
      <w:r w:rsidRPr="00A27FF3">
        <w:rPr>
          <w:rFonts w:ascii="Calibri" w:hAnsi="Calibri" w:cs="Times New Roman"/>
          <w:i/>
          <w:iCs/>
          <w:noProof/>
          <w:szCs w:val="24"/>
        </w:rPr>
        <w:t>Conservation biology : the journal of the Society for Conservation Biology</w:t>
      </w:r>
      <w:r w:rsidRPr="00A27FF3">
        <w:rPr>
          <w:rFonts w:ascii="Calibri" w:hAnsi="Calibri" w:cs="Times New Roman"/>
          <w:noProof/>
          <w:szCs w:val="24"/>
        </w:rPr>
        <w:t>. Available at: http://www.ncbi.nlm.nih.gov/pubmed/26991445 [Accessed April 6, 2016].</w:t>
      </w:r>
    </w:p>
    <w:p w14:paraId="24982FB5" w14:textId="2797B4B4" w:rsidR="00322552" w:rsidRDefault="00322552" w:rsidP="00C07097">
      <w:pPr>
        <w:spacing w:line="240" w:lineRule="auto"/>
      </w:pPr>
      <w:r>
        <w:fldChar w:fldCharType="end"/>
      </w:r>
    </w:p>
    <w:sectPr w:rsidR="00322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079F"/>
    <w:multiLevelType w:val="hybridMultilevel"/>
    <w:tmpl w:val="FB9AFC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6FC3B54"/>
    <w:multiLevelType w:val="hybridMultilevel"/>
    <w:tmpl w:val="7EF27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A31FC1"/>
    <w:multiLevelType w:val="hybridMultilevel"/>
    <w:tmpl w:val="D87219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B182A27"/>
    <w:multiLevelType w:val="hybridMultilevel"/>
    <w:tmpl w:val="B6C2C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E69"/>
    <w:rsid w:val="00043C1C"/>
    <w:rsid w:val="0004607F"/>
    <w:rsid w:val="00070FF8"/>
    <w:rsid w:val="000A7376"/>
    <w:rsid w:val="000B7F2F"/>
    <w:rsid w:val="000E48BA"/>
    <w:rsid w:val="000E5077"/>
    <w:rsid w:val="00112092"/>
    <w:rsid w:val="00125166"/>
    <w:rsid w:val="00154BA2"/>
    <w:rsid w:val="00155321"/>
    <w:rsid w:val="00162A72"/>
    <w:rsid w:val="00172A66"/>
    <w:rsid w:val="001903FC"/>
    <w:rsid w:val="00216B28"/>
    <w:rsid w:val="00217E17"/>
    <w:rsid w:val="00224320"/>
    <w:rsid w:val="00230205"/>
    <w:rsid w:val="00236966"/>
    <w:rsid w:val="00253906"/>
    <w:rsid w:val="00291B8E"/>
    <w:rsid w:val="002C6C5A"/>
    <w:rsid w:val="002E2596"/>
    <w:rsid w:val="00303BB4"/>
    <w:rsid w:val="003100B8"/>
    <w:rsid w:val="00321EB0"/>
    <w:rsid w:val="00322552"/>
    <w:rsid w:val="003547F8"/>
    <w:rsid w:val="0036365E"/>
    <w:rsid w:val="00374ECF"/>
    <w:rsid w:val="003A0BCC"/>
    <w:rsid w:val="003C076A"/>
    <w:rsid w:val="003E6267"/>
    <w:rsid w:val="00411525"/>
    <w:rsid w:val="004208EB"/>
    <w:rsid w:val="00471FF9"/>
    <w:rsid w:val="004E06B4"/>
    <w:rsid w:val="004E0B51"/>
    <w:rsid w:val="00500CF1"/>
    <w:rsid w:val="00501B53"/>
    <w:rsid w:val="00505410"/>
    <w:rsid w:val="005122FF"/>
    <w:rsid w:val="00522AA6"/>
    <w:rsid w:val="00541720"/>
    <w:rsid w:val="00545E4F"/>
    <w:rsid w:val="005619D3"/>
    <w:rsid w:val="00595BB3"/>
    <w:rsid w:val="005B164E"/>
    <w:rsid w:val="005B24EB"/>
    <w:rsid w:val="005B280A"/>
    <w:rsid w:val="005F5CE3"/>
    <w:rsid w:val="006406F2"/>
    <w:rsid w:val="0068792D"/>
    <w:rsid w:val="00690767"/>
    <w:rsid w:val="006941A1"/>
    <w:rsid w:val="006C23E7"/>
    <w:rsid w:val="006F7EAC"/>
    <w:rsid w:val="007123DA"/>
    <w:rsid w:val="0072477B"/>
    <w:rsid w:val="00740E14"/>
    <w:rsid w:val="00740E7F"/>
    <w:rsid w:val="00744C15"/>
    <w:rsid w:val="00750383"/>
    <w:rsid w:val="007810DB"/>
    <w:rsid w:val="007830A5"/>
    <w:rsid w:val="0079376A"/>
    <w:rsid w:val="007A0805"/>
    <w:rsid w:val="007A361D"/>
    <w:rsid w:val="007C2E69"/>
    <w:rsid w:val="007D3BB0"/>
    <w:rsid w:val="00841C1D"/>
    <w:rsid w:val="00842CD1"/>
    <w:rsid w:val="00846A28"/>
    <w:rsid w:val="008D095E"/>
    <w:rsid w:val="008D35B7"/>
    <w:rsid w:val="00914005"/>
    <w:rsid w:val="009634EE"/>
    <w:rsid w:val="00966161"/>
    <w:rsid w:val="00990DF6"/>
    <w:rsid w:val="009B45C8"/>
    <w:rsid w:val="009C1CBC"/>
    <w:rsid w:val="009E3196"/>
    <w:rsid w:val="00A04654"/>
    <w:rsid w:val="00A27FF3"/>
    <w:rsid w:val="00A34692"/>
    <w:rsid w:val="00A47A2C"/>
    <w:rsid w:val="00A63ED7"/>
    <w:rsid w:val="00A848FF"/>
    <w:rsid w:val="00A9252C"/>
    <w:rsid w:val="00AA486C"/>
    <w:rsid w:val="00AE2652"/>
    <w:rsid w:val="00B548A2"/>
    <w:rsid w:val="00B554E3"/>
    <w:rsid w:val="00B84FE4"/>
    <w:rsid w:val="00BA0946"/>
    <w:rsid w:val="00C00FFF"/>
    <w:rsid w:val="00C063AC"/>
    <w:rsid w:val="00C07097"/>
    <w:rsid w:val="00C13BB0"/>
    <w:rsid w:val="00C360E0"/>
    <w:rsid w:val="00C4237E"/>
    <w:rsid w:val="00C714F1"/>
    <w:rsid w:val="00C7786E"/>
    <w:rsid w:val="00C94180"/>
    <w:rsid w:val="00CA75C4"/>
    <w:rsid w:val="00CC2B31"/>
    <w:rsid w:val="00CE5E75"/>
    <w:rsid w:val="00D01A85"/>
    <w:rsid w:val="00D0580D"/>
    <w:rsid w:val="00D20423"/>
    <w:rsid w:val="00D420CC"/>
    <w:rsid w:val="00D544D2"/>
    <w:rsid w:val="00D75D35"/>
    <w:rsid w:val="00DA43F0"/>
    <w:rsid w:val="00DC249A"/>
    <w:rsid w:val="00DE23EA"/>
    <w:rsid w:val="00E041FE"/>
    <w:rsid w:val="00E41AE7"/>
    <w:rsid w:val="00E44C73"/>
    <w:rsid w:val="00E4665D"/>
    <w:rsid w:val="00E6290A"/>
    <w:rsid w:val="00E76C4E"/>
    <w:rsid w:val="00E773A0"/>
    <w:rsid w:val="00E92867"/>
    <w:rsid w:val="00E93DF3"/>
    <w:rsid w:val="00EB0BB5"/>
    <w:rsid w:val="00EE281F"/>
    <w:rsid w:val="00F83D9E"/>
    <w:rsid w:val="00FA1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D363"/>
  <w15:docId w15:val="{18E9DBD3-A967-4DE2-89D1-E8B71680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2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B0BB5"/>
    <w:rPr>
      <w:rFonts w:eastAsiaTheme="minorEastAsia"/>
      <w:lang w:val="en-US" w:bidi="en-US"/>
    </w:rPr>
  </w:style>
  <w:style w:type="character" w:styleId="Strong">
    <w:name w:val="Strong"/>
    <w:basedOn w:val="DefaultParagraphFont"/>
    <w:uiPriority w:val="22"/>
    <w:qFormat/>
    <w:rsid w:val="00EB0BB5"/>
    <w:rPr>
      <w:b/>
      <w:bCs/>
    </w:rPr>
  </w:style>
  <w:style w:type="paragraph" w:styleId="CommentText">
    <w:name w:val="annotation text"/>
    <w:basedOn w:val="Normal"/>
    <w:link w:val="CommentTextChar"/>
    <w:uiPriority w:val="99"/>
    <w:unhideWhenUsed/>
    <w:rsid w:val="001903FC"/>
    <w:pPr>
      <w:spacing w:line="240" w:lineRule="auto"/>
    </w:pPr>
    <w:rPr>
      <w:rFonts w:eastAsiaTheme="minorEastAsia"/>
      <w:sz w:val="20"/>
      <w:lang w:val="en-US" w:bidi="en-US"/>
    </w:rPr>
  </w:style>
  <w:style w:type="character" w:customStyle="1" w:styleId="CommentTextChar">
    <w:name w:val="Comment Text Char"/>
    <w:basedOn w:val="DefaultParagraphFont"/>
    <w:link w:val="CommentText"/>
    <w:uiPriority w:val="99"/>
    <w:rsid w:val="001903FC"/>
    <w:rPr>
      <w:rFonts w:eastAsiaTheme="minorEastAsia"/>
      <w:sz w:val="20"/>
      <w:lang w:val="en-US" w:bidi="en-US"/>
    </w:rPr>
  </w:style>
  <w:style w:type="character" w:styleId="CommentReference">
    <w:name w:val="annotation reference"/>
    <w:basedOn w:val="DefaultParagraphFont"/>
    <w:uiPriority w:val="99"/>
    <w:semiHidden/>
    <w:unhideWhenUsed/>
    <w:rsid w:val="001903FC"/>
    <w:rPr>
      <w:sz w:val="16"/>
      <w:szCs w:val="16"/>
    </w:rPr>
  </w:style>
  <w:style w:type="table" w:styleId="TableGrid">
    <w:name w:val="Table Grid"/>
    <w:basedOn w:val="TableNormal"/>
    <w:uiPriority w:val="59"/>
    <w:rsid w:val="001903FC"/>
    <w:pPr>
      <w:spacing w:after="0" w:line="240"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03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3FC"/>
    <w:rPr>
      <w:rFonts w:ascii="Segoe UI" w:hAnsi="Segoe UI" w:cs="Segoe UI"/>
      <w:sz w:val="18"/>
      <w:szCs w:val="18"/>
    </w:rPr>
  </w:style>
  <w:style w:type="character" w:styleId="Hyperlink">
    <w:name w:val="Hyperlink"/>
    <w:basedOn w:val="DefaultParagraphFont"/>
    <w:uiPriority w:val="99"/>
    <w:unhideWhenUsed/>
    <w:rsid w:val="001903FC"/>
    <w:rPr>
      <w:color w:val="0000FF" w:themeColor="hyperlink"/>
      <w:u w:val="single"/>
    </w:rPr>
  </w:style>
  <w:style w:type="paragraph" w:customStyle="1" w:styleId="first">
    <w:name w:val="first"/>
    <w:basedOn w:val="Heading1"/>
    <w:link w:val="firstChar"/>
    <w:qFormat/>
    <w:rsid w:val="003E6267"/>
    <w:pPr>
      <w:keepNext w:val="0"/>
      <w:keepLines w:val="0"/>
      <w:spacing w:before="0" w:after="120"/>
      <w:contextualSpacing/>
    </w:pPr>
    <w:rPr>
      <w:rFonts w:ascii="Malgun Gothic" w:eastAsia="Malgun Gothic" w:hAnsi="Malgun Gothic"/>
      <w:b/>
      <w:bCs/>
      <w:sz w:val="28"/>
      <w:szCs w:val="28"/>
      <w:lang w:val="en-US" w:bidi="en-US"/>
    </w:rPr>
  </w:style>
  <w:style w:type="character" w:customStyle="1" w:styleId="firstChar">
    <w:name w:val="first Char"/>
    <w:basedOn w:val="Heading1Char"/>
    <w:link w:val="first"/>
    <w:rsid w:val="003E6267"/>
    <w:rPr>
      <w:rFonts w:ascii="Malgun Gothic" w:eastAsia="Malgun Gothic" w:hAnsi="Malgun Gothic" w:cstheme="majorBidi"/>
      <w:b/>
      <w:bCs/>
      <w:color w:val="365F91" w:themeColor="accent1" w:themeShade="BF"/>
      <w:sz w:val="28"/>
      <w:szCs w:val="28"/>
      <w:lang w:val="en-US" w:bidi="en-US"/>
    </w:rPr>
  </w:style>
  <w:style w:type="character" w:customStyle="1" w:styleId="Heading1Char">
    <w:name w:val="Heading 1 Char"/>
    <w:basedOn w:val="DefaultParagraphFont"/>
    <w:link w:val="Heading1"/>
    <w:uiPriority w:val="9"/>
    <w:rsid w:val="003E626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B280A"/>
    <w:pPr>
      <w:ind w:left="720"/>
      <w:contextualSpacing/>
    </w:pPr>
  </w:style>
  <w:style w:type="paragraph" w:styleId="CommentSubject">
    <w:name w:val="annotation subject"/>
    <w:basedOn w:val="CommentText"/>
    <w:next w:val="CommentText"/>
    <w:link w:val="CommentSubjectChar"/>
    <w:uiPriority w:val="99"/>
    <w:semiHidden/>
    <w:unhideWhenUsed/>
    <w:rsid w:val="00522AA6"/>
    <w:rPr>
      <w:rFonts w:eastAsiaTheme="minorHAnsi"/>
      <w:b/>
      <w:bCs/>
      <w:szCs w:val="20"/>
      <w:lang w:val="en-GB" w:bidi="ar-SA"/>
    </w:rPr>
  </w:style>
  <w:style w:type="character" w:customStyle="1" w:styleId="CommentSubjectChar">
    <w:name w:val="Comment Subject Char"/>
    <w:basedOn w:val="CommentTextChar"/>
    <w:link w:val="CommentSubject"/>
    <w:uiPriority w:val="99"/>
    <w:semiHidden/>
    <w:rsid w:val="00522AA6"/>
    <w:rPr>
      <w:rFonts w:eastAsiaTheme="minorEastAsia"/>
      <w:b/>
      <w:bCs/>
      <w:sz w:val="20"/>
      <w:szCs w:val="20"/>
      <w:lang w:val="en-US" w:bidi="en-US"/>
    </w:rPr>
  </w:style>
  <w:style w:type="table" w:customStyle="1" w:styleId="LightShading1">
    <w:name w:val="Light Shading1"/>
    <w:basedOn w:val="TableNormal"/>
    <w:uiPriority w:val="60"/>
    <w:rsid w:val="00E6290A"/>
    <w:pPr>
      <w:spacing w:after="0" w:line="240" w:lineRule="auto"/>
    </w:pPr>
    <w:rPr>
      <w:rFonts w:eastAsiaTheme="minorEastAsia"/>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A9252C"/>
    <w:pPr>
      <w:pBdr>
        <w:bottom w:val="single" w:sz="4" w:space="1" w:color="auto"/>
      </w:pBdr>
      <w:spacing w:line="240" w:lineRule="auto"/>
      <w:contextualSpacing/>
    </w:pPr>
    <w:rPr>
      <w:rFonts w:asciiTheme="majorHAnsi" w:eastAsiaTheme="majorEastAsia" w:hAnsiTheme="majorHAnsi" w:cstheme="majorBidi"/>
      <w:spacing w:val="5"/>
      <w:sz w:val="52"/>
      <w:szCs w:val="52"/>
      <w:lang w:val="en-US" w:bidi="en-US"/>
    </w:rPr>
  </w:style>
  <w:style w:type="character" w:customStyle="1" w:styleId="TitleChar">
    <w:name w:val="Title Char"/>
    <w:basedOn w:val="DefaultParagraphFont"/>
    <w:link w:val="Title"/>
    <w:uiPriority w:val="10"/>
    <w:rsid w:val="00A9252C"/>
    <w:rPr>
      <w:rFonts w:asciiTheme="majorHAnsi" w:eastAsiaTheme="majorEastAsia" w:hAnsiTheme="majorHAnsi" w:cstheme="majorBidi"/>
      <w:spacing w:val="5"/>
      <w:sz w:val="52"/>
      <w:szCs w:val="52"/>
      <w:lang w:val="en-US" w:bidi="en-US"/>
    </w:rPr>
  </w:style>
  <w:style w:type="character" w:styleId="IntenseEmphasis">
    <w:name w:val="Intense Emphasis"/>
    <w:uiPriority w:val="21"/>
    <w:qFormat/>
    <w:rsid w:val="00A9252C"/>
    <w:rPr>
      <w:b/>
      <w:bCs/>
    </w:rPr>
  </w:style>
  <w:style w:type="character" w:styleId="FollowedHyperlink">
    <w:name w:val="FollowedHyperlink"/>
    <w:basedOn w:val="DefaultParagraphFont"/>
    <w:uiPriority w:val="99"/>
    <w:semiHidden/>
    <w:unhideWhenUsed/>
    <w:rsid w:val="00CA75C4"/>
    <w:rPr>
      <w:color w:val="800080" w:themeColor="followedHyperlink"/>
      <w:u w:val="single"/>
    </w:rPr>
  </w:style>
  <w:style w:type="character" w:styleId="UnresolvedMention">
    <w:name w:val="Unresolved Mention"/>
    <w:basedOn w:val="DefaultParagraphFont"/>
    <w:uiPriority w:val="99"/>
    <w:semiHidden/>
    <w:unhideWhenUsed/>
    <w:rsid w:val="00690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2791">
      <w:bodyDiv w:val="1"/>
      <w:marLeft w:val="0"/>
      <w:marRight w:val="0"/>
      <w:marTop w:val="0"/>
      <w:marBottom w:val="0"/>
      <w:divBdr>
        <w:top w:val="none" w:sz="0" w:space="0" w:color="auto"/>
        <w:left w:val="none" w:sz="0" w:space="0" w:color="auto"/>
        <w:bottom w:val="none" w:sz="0" w:space="0" w:color="auto"/>
        <w:right w:val="none" w:sz="0" w:space="0" w:color="auto"/>
      </w:divBdr>
    </w:div>
    <w:div w:id="35201088">
      <w:bodyDiv w:val="1"/>
      <w:marLeft w:val="0"/>
      <w:marRight w:val="0"/>
      <w:marTop w:val="0"/>
      <w:marBottom w:val="0"/>
      <w:divBdr>
        <w:top w:val="none" w:sz="0" w:space="0" w:color="auto"/>
        <w:left w:val="none" w:sz="0" w:space="0" w:color="auto"/>
        <w:bottom w:val="none" w:sz="0" w:space="0" w:color="auto"/>
        <w:right w:val="none" w:sz="0" w:space="0" w:color="auto"/>
      </w:divBdr>
    </w:div>
    <w:div w:id="86463817">
      <w:bodyDiv w:val="1"/>
      <w:marLeft w:val="0"/>
      <w:marRight w:val="0"/>
      <w:marTop w:val="0"/>
      <w:marBottom w:val="0"/>
      <w:divBdr>
        <w:top w:val="none" w:sz="0" w:space="0" w:color="auto"/>
        <w:left w:val="none" w:sz="0" w:space="0" w:color="auto"/>
        <w:bottom w:val="none" w:sz="0" w:space="0" w:color="auto"/>
        <w:right w:val="none" w:sz="0" w:space="0" w:color="auto"/>
      </w:divBdr>
    </w:div>
    <w:div w:id="227813097">
      <w:bodyDiv w:val="1"/>
      <w:marLeft w:val="0"/>
      <w:marRight w:val="0"/>
      <w:marTop w:val="0"/>
      <w:marBottom w:val="0"/>
      <w:divBdr>
        <w:top w:val="none" w:sz="0" w:space="0" w:color="auto"/>
        <w:left w:val="none" w:sz="0" w:space="0" w:color="auto"/>
        <w:bottom w:val="none" w:sz="0" w:space="0" w:color="auto"/>
        <w:right w:val="none" w:sz="0" w:space="0" w:color="auto"/>
      </w:divBdr>
    </w:div>
    <w:div w:id="481628471">
      <w:bodyDiv w:val="1"/>
      <w:marLeft w:val="0"/>
      <w:marRight w:val="0"/>
      <w:marTop w:val="0"/>
      <w:marBottom w:val="0"/>
      <w:divBdr>
        <w:top w:val="none" w:sz="0" w:space="0" w:color="auto"/>
        <w:left w:val="none" w:sz="0" w:space="0" w:color="auto"/>
        <w:bottom w:val="none" w:sz="0" w:space="0" w:color="auto"/>
        <w:right w:val="none" w:sz="0" w:space="0" w:color="auto"/>
      </w:divBdr>
    </w:div>
    <w:div w:id="759714839">
      <w:bodyDiv w:val="1"/>
      <w:marLeft w:val="0"/>
      <w:marRight w:val="0"/>
      <w:marTop w:val="0"/>
      <w:marBottom w:val="0"/>
      <w:divBdr>
        <w:top w:val="none" w:sz="0" w:space="0" w:color="auto"/>
        <w:left w:val="none" w:sz="0" w:space="0" w:color="auto"/>
        <w:bottom w:val="none" w:sz="0" w:space="0" w:color="auto"/>
        <w:right w:val="none" w:sz="0" w:space="0" w:color="auto"/>
      </w:divBdr>
    </w:div>
    <w:div w:id="902830612">
      <w:bodyDiv w:val="1"/>
      <w:marLeft w:val="0"/>
      <w:marRight w:val="0"/>
      <w:marTop w:val="0"/>
      <w:marBottom w:val="0"/>
      <w:divBdr>
        <w:top w:val="none" w:sz="0" w:space="0" w:color="auto"/>
        <w:left w:val="none" w:sz="0" w:space="0" w:color="auto"/>
        <w:bottom w:val="none" w:sz="0" w:space="0" w:color="auto"/>
        <w:right w:val="none" w:sz="0" w:space="0" w:color="auto"/>
      </w:divBdr>
    </w:div>
    <w:div w:id="1222640007">
      <w:bodyDiv w:val="1"/>
      <w:marLeft w:val="0"/>
      <w:marRight w:val="0"/>
      <w:marTop w:val="0"/>
      <w:marBottom w:val="0"/>
      <w:divBdr>
        <w:top w:val="none" w:sz="0" w:space="0" w:color="auto"/>
        <w:left w:val="none" w:sz="0" w:space="0" w:color="auto"/>
        <w:bottom w:val="none" w:sz="0" w:space="0" w:color="auto"/>
        <w:right w:val="none" w:sz="0" w:space="0" w:color="auto"/>
      </w:divBdr>
    </w:div>
    <w:div w:id="1554267057">
      <w:bodyDiv w:val="1"/>
      <w:marLeft w:val="0"/>
      <w:marRight w:val="0"/>
      <w:marTop w:val="0"/>
      <w:marBottom w:val="0"/>
      <w:divBdr>
        <w:top w:val="none" w:sz="0" w:space="0" w:color="auto"/>
        <w:left w:val="none" w:sz="0" w:space="0" w:color="auto"/>
        <w:bottom w:val="none" w:sz="0" w:space="0" w:color="auto"/>
        <w:right w:val="none" w:sz="0" w:space="0" w:color="auto"/>
      </w:divBdr>
    </w:div>
    <w:div w:id="1708137094">
      <w:bodyDiv w:val="1"/>
      <w:marLeft w:val="0"/>
      <w:marRight w:val="0"/>
      <w:marTop w:val="0"/>
      <w:marBottom w:val="0"/>
      <w:divBdr>
        <w:top w:val="none" w:sz="0" w:space="0" w:color="auto"/>
        <w:left w:val="none" w:sz="0" w:space="0" w:color="auto"/>
        <w:bottom w:val="none" w:sz="0" w:space="0" w:color="auto"/>
        <w:right w:val="none" w:sz="0" w:space="0" w:color="auto"/>
      </w:divBdr>
    </w:div>
    <w:div w:id="1933123268">
      <w:bodyDiv w:val="1"/>
      <w:marLeft w:val="0"/>
      <w:marRight w:val="0"/>
      <w:marTop w:val="0"/>
      <w:marBottom w:val="0"/>
      <w:divBdr>
        <w:top w:val="none" w:sz="0" w:space="0" w:color="auto"/>
        <w:left w:val="none" w:sz="0" w:space="0" w:color="auto"/>
        <w:bottom w:val="none" w:sz="0" w:space="0" w:color="auto"/>
        <w:right w:val="none" w:sz="0" w:space="0" w:color="auto"/>
      </w:divBdr>
    </w:div>
    <w:div w:id="196588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rCAT/index.html" TargetMode="External"/><Relationship Id="rId13" Type="http://schemas.openxmlformats.org/officeDocument/2006/relationships/hyperlink" Target="http://biomodelos.humboldt.org.co/" TargetMode="External"/><Relationship Id="rId3" Type="http://schemas.openxmlformats.org/officeDocument/2006/relationships/styles" Target="styles.xml"/><Relationship Id="rId7" Type="http://schemas.openxmlformats.org/officeDocument/2006/relationships/hyperlink" Target="http://geocat.kew.org/" TargetMode="External"/><Relationship Id="rId12" Type="http://schemas.openxmlformats.org/officeDocument/2006/relationships/hyperlink" Target="https://earthengine.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ucn.org/ssc-groups/plants-fungi" TargetMode="External"/><Relationship Id="rId11" Type="http://schemas.openxmlformats.org/officeDocument/2006/relationships/hyperlink" Target="https://cran.r-project.org/web/packages/downscale/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an.r-project.org/web/packages/red/index.html" TargetMode="External"/><Relationship Id="rId4" Type="http://schemas.openxmlformats.org/officeDocument/2006/relationships/settings" Target="settings.xml"/><Relationship Id="rId9" Type="http://schemas.openxmlformats.org/officeDocument/2006/relationships/hyperlink" Target="https://cran.r-project.org/web/packages/ConR/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B00D4-AF60-42D4-B76F-1F31270A2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5</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Bachman</dc:creator>
  <cp:lastModifiedBy>Steven Bachman</cp:lastModifiedBy>
  <cp:revision>46</cp:revision>
  <dcterms:created xsi:type="dcterms:W3CDTF">2018-10-18T14:04:00Z</dcterms:created>
  <dcterms:modified xsi:type="dcterms:W3CDTF">2018-10-26T17:09:00Z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aee81d48-2de4-32e6-a63f-c41e84f60bd4</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http://www.zotero.org/styles/biodiversity-and-conservation</vt:lpwstr>
  </property>
  <property fmtid="{D5CDD505-2E9C-101B-9397-08002B2CF9AE}" pid="8" name="Mendeley Recent Style Name 1_1">
    <vt:lpwstr>Biodiversity and Conservation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16th edition (full note)</vt:lpwstr>
  </property>
  <property fmtid="{D5CDD505-2E9C-101B-9397-08002B2CF9AE}" pid="15" name="Mendeley Recent Style Id 5_1">
    <vt:lpwstr>http://www.zotero.org/styles/chicago-note-bibliography</vt:lpwstr>
  </property>
  <property fmtid="{D5CDD505-2E9C-101B-9397-08002B2CF9AE}" pid="16" name="Mendeley Recent Style Name 5_1">
    <vt:lpwstr>Chicago Manual of Style 16th edition (note)</vt:lpwstr>
  </property>
  <property fmtid="{D5CDD505-2E9C-101B-9397-08002B2CF9AE}" pid="17" name="Mendeley Recent Style Id 6_1">
    <vt:lpwstr>http://www.zotero.org/styles/conservation-biology</vt:lpwstr>
  </property>
  <property fmtid="{D5CDD505-2E9C-101B-9397-08002B2CF9AE}" pid="18" name="Mendeley Recent Style Name 6_1">
    <vt:lpwstr>Conservation Biology</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