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480" w:line="240"/>
        <w:jc w:val="center"/>
      </w:pPr>
      <w:r>
        <w:rPr>
          <w:rFonts w:ascii="Times New Roman" w:cs="Times New Roman" w:eastAsia="Times New Roman" w:hAnsi="Times New Roman"/>
          <w:b/>
          <w:bCs/>
          <w:sz w:val="24"/>
          <w:szCs w:val="24"/>
        </w:rPr>
        <w:t xml:space="preserve">Modelo Entidad-Relación del Sistema Sembrando Futuro</w:t>
      </w:r>
    </w:p>
    <w:p>
      <w:pPr>
        <w:spacing w:after="240" w:line="240"/>
        <w:jc w:val="center"/>
      </w:pPr>
      <w:r>
        <w:rPr>
          <w:rFonts w:ascii="Times New Roman" w:cs="Times New Roman" w:eastAsia="Times New Roman" w:hAnsi="Times New Roman"/>
          <w:sz w:val="24"/>
          <w:szCs w:val="24"/>
        </w:rPr>
        <w:t xml:space="preserve">Mikael Steven Ramos Musse y Kevin Zambrano</w:t>
      </w:r>
    </w:p>
    <w:p>
      <w:pPr>
        <w:spacing w:after="240" w:line="240"/>
        <w:jc w:val="center"/>
      </w:pPr>
      <w:r>
        <w:rPr>
          <w:rFonts w:ascii="Times New Roman" w:cs="Times New Roman" w:eastAsia="Times New Roman" w:hAnsi="Times New Roman"/>
          <w:sz w:val="24"/>
          <w:szCs w:val="24"/>
        </w:rPr>
        <w:t xml:space="preserve">Ingeniería de Sistemas, Corporación Universitaria Comfacauca (Unicomfacauca)</w:t>
      </w:r>
    </w:p>
    <w:p>
      <w:pPr>
        <w:spacing w:after="240" w:line="240"/>
        <w:jc w:val="center"/>
      </w:pPr>
      <w:r>
        <w:rPr>
          <w:rFonts w:ascii="Times New Roman" w:cs="Times New Roman" w:eastAsia="Times New Roman" w:hAnsi="Times New Roman"/>
          <w:sz w:val="24"/>
          <w:szCs w:val="24"/>
        </w:rPr>
        <w:t xml:space="preserve">Calidad de Software</w:t>
      </w:r>
    </w:p>
    <w:p>
      <w:pPr>
        <w:spacing w:after="240" w:line="240"/>
        <w:jc w:val="center"/>
      </w:pPr>
      <w:r>
        <w:rPr>
          <w:rFonts w:ascii="Times New Roman" w:cs="Times New Roman" w:eastAsia="Times New Roman" w:hAnsi="Times New Roman"/>
          <w:sz w:val="24"/>
          <w:szCs w:val="24"/>
        </w:rPr>
        <w:t xml:space="preserve">Juan Carlos Zúñiga</w:t>
      </w:r>
    </w:p>
    <w:p>
      <w:pPr>
        <w:spacing w:after="240" w:line="240"/>
        <w:jc w:val="center"/>
      </w:pPr>
      <w:r>
        <w:rPr>
          <w:rFonts w:ascii="Times New Roman" w:cs="Times New Roman" w:eastAsia="Times New Roman" w:hAnsi="Times New Roman"/>
          <w:sz w:val="24"/>
          <w:szCs w:val="24"/>
        </w:rPr>
        <w:t xml:space="preserve">Octubre de 2026</w:t>
      </w:r>
    </w:p>
    <w:p>
      <w:r>
        <w:br w:type="page"/>
      </w:r>
    </w:p>
    <w:p>
      <w:pPr>
        <w:pStyle w:val="Heading1"/>
        <w:keepNext/>
        <w:spacing w:line="480"/>
        <w:jc w:val="center"/>
      </w:pPr>
      <w:r>
        <w:rPr>
          <w:rFonts w:ascii="Times New Roman" w:cs="Times New Roman" w:eastAsia="Times New Roman" w:hAnsi="Times New Roman"/>
          <w:b/>
          <w:bCs/>
          <w:sz w:val="24"/>
          <w:szCs w:val="24"/>
        </w:rPr>
        <w:t xml:space="preserve">Modelo Entidad-Relación</w:t>
      </w:r>
    </w:p>
    <w:p>
      <w:pPr>
        <w:spacing w:after="0" w:line="480"/>
        <w:ind w:firstLine="720"/>
      </w:pPr>
      <w:r>
        <w:rPr>
          <w:rFonts w:ascii="Times New Roman" w:cs="Times New Roman" w:eastAsia="Times New Roman" w:hAnsi="Times New Roman"/>
          <w:sz w:val="24"/>
          <w:szCs w:val="24"/>
        </w:rPr>
        <w:t>El modelo entidad-relación define las 12 tablas de la base de datos MySQL 8 (base de datos relacional; el sistema solo usa SQL y tipos comunes) y su copia en IndexedDB (base de datos que vive dentro del navegador). Todo registro sincronizable usa un identificador UUID (identificador único universal: un código que nunca se repite) y una fecha de actualización para resolver conflictos por última escritura. Esta versión simplifica el modelo: se elimina la tabla LOTE, el ciclo puede tener varios cultivos (tabla intermedia CICLO_CULTIVO), el ciclo guarda su vigencia en años y cada cultivo tiene una ficha técnica de costos (FICHA_TECNICA).</w:t>
      </w:r>
    </w:p>
    <w:p>
      <w:pPr>
        <w:pStyle w:val="Heading2"/>
        <w:keepNext/>
        <w:spacing w:line="480"/>
      </w:pPr>
      <w:r>
        <w:rPr>
          <w:rFonts w:ascii="Times New Roman" w:cs="Times New Roman" w:eastAsia="Times New Roman" w:hAnsi="Times New Roman"/>
          <w:b/>
          <w:bCs/>
          <w:sz w:val="24"/>
          <w:szCs w:val="24"/>
        </w:rPr>
        <w:t xml:space="preserve">Guía de lectura del modelo</w:t>
      </w:r>
    </w:p>
    <w:p>
      <w:pPr>
        <w:spacing w:after="0" w:line="480"/>
        <w:ind w:firstLine="720"/>
      </w:pPr>
      <w:r>
        <w:rPr>
          <w:rFonts w:ascii="Times New Roman" w:cs="Times New Roman" w:eastAsia="Times New Roman" w:hAnsi="Times New Roman"/>
          <w:sz w:val="24"/>
          <w:szCs w:val="24"/>
        </w:rPr>
        <w:t xml:space="preserve">La Figura 1 muestra el modelo completo por zonas y las Figuras 2 a 4 detallan los campos de cada zona; el diagrama con todos los campos en una sola imagen se entrega aparte (MER_modelo_datos.png). El modelo se lee de arriba hacia abajo, como la historia de un agricultor: primero su cuenta, luego su finca y, al final, lo que registra en cada ciclo de cultivo. En esta versión el terreno ya no tiene su propia tabla: el ciclo guarda el área, la pendiente, un nombre de lote opcional y la vigencia. Las tablas se agrupan en cuatro zonas de color que no cambian la estructura de la base de datos; solo ayudan a explicarla.</w:t>
      </w:r>
    </w:p>
    <w:p>
      <w:pPr>
        <w:keepNext/>
        <w:spacing w:after="0" w:line="240"/>
      </w:pPr>
      <w:r>
        <w:rPr>
          <w:rFonts w:ascii="Times New Roman" w:cs="Times New Roman" w:eastAsia="Times New Roman" w:hAnsi="Times New Roman"/>
          <w:b/>
          <w:bCs/>
          <w:sz w:val="24"/>
          <w:szCs w:val="24"/>
        </w:rPr>
        <w:t xml:space="preserve">Tabla 1</w:t>
      </w:r>
    </w:p>
    <w:p>
      <w:pPr>
        <w:keepNext/>
        <w:spacing w:after="120" w:line="240"/>
      </w:pPr>
      <w:r>
        <w:rPr>
          <w:rFonts w:ascii="Times New Roman" w:cs="Times New Roman" w:eastAsia="Times New Roman" w:hAnsi="Times New Roman"/>
          <w:i/>
          <w:iCs/>
          <w:sz w:val="24"/>
          <w:szCs w:val="24"/>
        </w:rPr>
        <w:t xml:space="preserve">Zonas del modelo entidad-relación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900"/>
        <w:gridCol w:w="4260"/>
      </w:tblGrid>
      <w:tr>
        <w:trPr>
          <w:tblHeader/>
        </w:trPr>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Zona</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Entidades</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Qué guarda</w:t>
            </w:r>
          </w:p>
        </w:tc>
      </w:tr>
      <w:tr>
        <w:trPr>
          <w:cantSplit/>
        </w:trPr>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1. Cuenta y seguridad</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USUARIO, OTP (código de un solo uso de 6 dígitos que llega al correo), TOKEN, INTENTO_INGRESO</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La persona registrada, el código de 6 dígitos que activa la cuenta, las sesiones abiertas y los intentos fallidos de ingreso.</w:t>
            </w:r>
          </w:p>
        </w:tc>
      </w:tr>
      <w:tr>
        <w:trPr>
          <w:cantSplit/>
        </w:trPr>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2. Finca y producción</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FINCA, CICLO, CICLO_CULTIVO</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Las fincas del agricultor, los ciclos de siembra de cada finca (con su área, su pendiente y su vigencia en años) y los cultivos de cada ciclo con su marco de siembra. El ciclo es el centro del modelo.</w:t>
            </w:r>
          </w:p>
        </w:tc>
      </w:tr>
      <w:tr>
        <w:trPr>
          <w:cantSplit/>
        </w:trPr>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3. Movimientos financieros</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GASTO, JORNAL, INGRESO</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Lo que el agricultor gasta, paga en jornales (días de trabajo de una persona en el campo) y vende durante un ciclo. Con ellos se calcula la utilidad.</w:t>
            </w:r>
          </w:p>
        </w:tc>
      </w:tr>
      <w:tr>
        <w:trPr>
          <w:cantSplit/>
        </w:trPr>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4. Catálogo técnico</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CULTIVO, FICHA_TECNICA</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Los tres cultivos (café, plátano y yuca) con sus distancias y marcos de siembra, y la ficha técnica de costos de cada uno (hoyado, colino, insumos y jornales por cada 1.000 plantas). La cargan la semilla y el administrador.</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2</w:t>
      </w:r>
    </w:p>
    <w:p>
      <w:pPr>
        <w:keepNext/>
        <w:spacing w:after="120" w:line="240"/>
      </w:pPr>
      <w:r>
        <w:rPr>
          <w:rFonts w:ascii="Times New Roman" w:cs="Times New Roman" w:eastAsia="Times New Roman" w:hAnsi="Times New Roman"/>
          <w:i/>
          <w:iCs/>
          <w:sz w:val="24"/>
          <w:szCs w:val="24"/>
        </w:rPr>
        <w:t xml:space="preserve">Notación usada en el diagrama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Símbolo</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Significado</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PK</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Llave primaria: identifica de forma única cada fila de la tabla.</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FK</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Llave foránea: campo que apunta a la llave primaria de la tabla padre.</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Raya | y pata de gallo</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Relación 1 a N: un registro de la tabla padre se relaciona con muchos de la tabla hija.</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CASCADE</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Al borrar el padre, la base borra también a sus hijos.</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RESTRICT</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La base rechaza borrar un padre que todavía tiene hijos (un cultivo que está en algún ciclo o tiene ventas).</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estado_sync</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Campo que existe solo en la copia de IndexedDB del dispositivo; no es una columna de MySQL.</w:t>
            </w:r>
          </w:p>
        </w:tc>
      </w:tr>
    </w:tbl>
    <w:p>
      <w:pPr>
        <w:spacing w:after="120" w:line="240"/>
      </w:pPr>
      <w:r>
        <w:rPr>
          <w:rFonts w:ascii="Times New Roman" w:cs="Times New Roman" w:eastAsia="Times New Roman" w:hAnsi="Times New Roman"/>
          <w:sz w:val="24"/>
          <w:szCs w:val="24"/>
        </w:rPr>
        <w:t xml:space="preserve"/>
      </w:r>
    </w:p>
    <w:p>
      <w:pPr>
        <w:pStyle w:val="Heading3"/>
        <w:keepNext/>
        <w:spacing w:line="480"/>
      </w:pPr>
      <w:r>
        <w:rPr>
          <w:rFonts w:ascii="Times New Roman" w:cs="Times New Roman" w:eastAsia="Times New Roman" w:hAnsi="Times New Roman"/>
          <w:b/>
          <w:bCs/>
          <w:i/>
          <w:iCs/>
          <w:sz w:val="24"/>
          <w:szCs w:val="24"/>
        </w:rPr>
        <w:t xml:space="preserve">Ejemplo para explicar el modelo</w:t>
      </w:r>
    </w:p>
    <w:p>
      <w:pPr>
        <w:spacing w:after="0" w:line="480"/>
        <w:ind w:firstLine="720"/>
      </w:pPr>
      <w:r>
        <w:rPr>
          <w:rFonts w:ascii="Times New Roman" w:cs="Times New Roman" w:eastAsia="Times New Roman" w:hAnsi="Times New Roman"/>
          <w:sz w:val="24"/>
          <w:szCs w:val="24"/>
        </w:rPr>
        <w:t xml:space="preserve">María se registra (USUARIO), activa su cuenta con el código que llega al correo (OTP) y abre sesión (TOKEN). Crea la finca La Esperanza (FINCA) y abre un ciclo (CICLO) en el «Lote Alto»: 1 hectárea, 12 % de pendiente, sembrada el 15/03/2026 y con una vigencia estimada de 7 años, es decir, hasta el 15/03/2033. En ese ciclo siembra café, que toma del catálogo (CULTIVO), y más tarde agrega plátano; cada cultivo queda en una fila de CICLO_CULTIVO con su propio marco de siembra. Durante el ciclo anota un gasto en abono (GASTO), tres jornales (JORNAL) y la venta de la cosecha de café (INGRESO, que guarda también de qué cultivo es). Con la ficha técnica del café (FICHA_TECNICA) la aplicación estima el costo de sembrar sus matas (plantas, en el lenguaje del campo). Si más adelante se elimina su cuenta, desaparecen en cascada todos esos registros; en cambio, el café no se puede borrar mientras esté en algún ciclo.</w:t>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INTENTO_INGRESO no se relaciona con otras tablas: se identifica por el correo y cuenta las claves incorrectas aunque la cuenta no exista, para que la respuesta sea la misma en ambos casos.</w:t>
      </w:r>
    </w:p>
    <w:p>
      <w:pPr>
        <w:pStyle w:val="Heading2"/>
        <w:keepNext/>
        <w:spacing w:line="480"/>
      </w:pPr>
      <w:r>
        <w:rPr>
          <w:rFonts w:ascii="Times New Roman" w:cs="Times New Roman" w:eastAsia="Times New Roman" w:hAnsi="Times New Roman"/>
          <w:b/>
          <w:bCs/>
          <w:sz w:val="24"/>
          <w:szCs w:val="24"/>
        </w:rPr>
        <w:t xml:space="preserve">Relaciones</w:t>
      </w:r>
    </w:p>
    <w:p>
      <w:pPr>
        <w:keepNext/>
        <w:spacing w:after="0" w:line="240"/>
      </w:pPr>
      <w:r>
        <w:rPr>
          <w:rFonts w:ascii="Times New Roman" w:cs="Times New Roman" w:eastAsia="Times New Roman" w:hAnsi="Times New Roman"/>
          <w:b/>
          <w:bCs/>
          <w:sz w:val="24"/>
          <w:szCs w:val="24"/>
        </w:rPr>
        <w:t xml:space="preserve">Tabla 3</w:t>
      </w:r>
    </w:p>
    <w:p>
      <w:pPr>
        <w:keepNext/>
        <w:spacing w:after="120" w:line="240"/>
      </w:pPr>
      <w:r>
        <w:rPr>
          <w:rFonts w:ascii="Times New Roman" w:cs="Times New Roman" w:eastAsia="Times New Roman" w:hAnsi="Times New Roman"/>
          <w:i/>
          <w:iCs/>
          <w:sz w:val="24"/>
          <w:szCs w:val="24"/>
        </w:rPr>
        <w:t xml:space="preserve">Relaciones del modelo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Entidad padre</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Entidad hija</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Cardinalidad</w:t>
            </w:r>
          </w:p>
        </w:tc>
      </w:tr>
      <w:tr>
        <w:trPr>
          <w:cantSplit/>
        </w:trPr>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USUARIO</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OTP, TOKEN, FINCA</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1 a N</w:t>
            </w:r>
          </w:p>
        </w:tc>
      </w:tr>
      <w:tr>
        <w:trPr>
          <w:cantSplit/>
        </w:trPr>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FINCA</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CICLO</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1 a N</w:t>
            </w:r>
          </w:p>
        </w:tc>
      </w:tr>
      <w:tr>
        <w:trPr>
          <w:cantSplit/>
        </w:trPr>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CICLO</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CICLO_CULTIVO</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1 a N</w:t>
            </w:r>
          </w:p>
        </w:tc>
      </w:tr>
      <w:tr>
        <w:trPr>
          <w:cantSplit/>
        </w:trPr>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CULTIVO</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CICLO_CULTIVO</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1 a N (con la anterior, CICLO y CULTIVO quedan en relación de muchos a muchos)</w:t>
            </w:r>
          </w:p>
        </w:tc>
      </w:tr>
      <w:tr>
        <w:trPr>
          <w:cantSplit/>
        </w:trPr>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CULTIVO</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FICHA_TECNICA</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1 a 1</w:t>
            </w:r>
          </w:p>
        </w:tc>
      </w:tr>
      <w:tr>
        <w:trPr>
          <w:cantSplit/>
        </w:trPr>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CULTIVO</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INGRESO</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1 a N</w:t>
            </w:r>
          </w:p>
        </w:tc>
      </w:tr>
      <w:tr>
        <w:trPr>
          <w:cantSplit/>
        </w:trPr>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CICLO</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GASTO, JORNAL, INGRESO</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1 a N</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4</w:t>
      </w:r>
    </w:p>
    <w:p>
      <w:pPr>
        <w:keepNext/>
        <w:spacing w:after="120" w:line="240"/>
      </w:pPr>
      <w:r>
        <w:rPr>
          <w:rFonts w:ascii="Times New Roman" w:cs="Times New Roman" w:eastAsia="Times New Roman" w:hAnsi="Times New Roman"/>
          <w:i/>
          <w:iCs/>
          <w:sz w:val="24"/>
          <w:szCs w:val="24"/>
        </w:rPr>
        <w:t xml:space="preserve">Llaves foráneas y regla de borrado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4760"/>
      </w:tblGrid>
      <w:tr>
        <w:trPr>
          <w:tblHeader/>
        </w:trPr>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Llave foránea (hija)</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Tabla padre</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Al borrar el padre (ON DELETE)</w:t>
            </w:r>
          </w:p>
        </w:tc>
      </w:tr>
      <w:tr>
        <w:trPr>
          <w:cantSplit/>
        </w:trPr>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OTP.id_usuario</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USUARIO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CASCADE (se borran sus códigos)</w:t>
            </w:r>
          </w:p>
        </w:tc>
      </w:tr>
      <w:tr>
        <w:trPr>
          <w:cantSplit/>
        </w:trPr>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TOKEN.id_usuario</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USUARIO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CASCADE (se borran sus tokens)</w:t>
            </w:r>
          </w:p>
        </w:tc>
      </w:tr>
      <w:tr>
        <w:trPr>
          <w:cantSplit/>
        </w:trPr>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FINCA.id_usuario</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USUARIO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CASCADE (se borran sus fincas)</w:t>
            </w:r>
          </w:p>
        </w:tc>
      </w:tr>
      <w:tr>
        <w:trPr>
          <w:cantSplit/>
        </w:trPr>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CICLO.id_finca</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FINCA</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CASCADE (se borran sus ciclos)</w:t>
            </w:r>
          </w:p>
        </w:tc>
      </w:tr>
      <w:tr>
        <w:trPr>
          <w:cantSplit/>
        </w:trPr>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CICLO_CULTIVO.id_ciclo</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CICLO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CASCADE (se borran los cultivos del ciclo)</w:t>
            </w:r>
          </w:p>
        </w:tc>
      </w:tr>
      <w:tr>
        <w:trPr>
          <w:cantSplit/>
        </w:trPr>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CICLO_CULTIVO.id_cultivo</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CULTIVO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RESTRICT (la base rechaza borrar un cultivo que está en un ciclo)</w:t>
            </w:r>
          </w:p>
        </w:tc>
      </w:tr>
      <w:tr>
        <w:trPr>
          <w:cantSplit/>
        </w:trPr>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FICHA_TECNICA.id_cultivo</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CULTIVO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CASCADE (la ficha es parte del cultivo)</w:t>
            </w:r>
          </w:p>
        </w:tc>
      </w:tr>
      <w:tr>
        <w:trPr>
          <w:cantSplit/>
        </w:trPr>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INGRESO.id_cultivo</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CULTIVO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RESTRICT (la base rechaza borrar un cultivo con ventas)</w:t>
            </w:r>
          </w:p>
        </w:tc>
      </w:tr>
      <w:tr>
        <w:trPr>
          <w:cantSplit/>
        </w:trPr>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GASTO.id_ciclo</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CICLO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CASCADE (se borran sus gastos)</w:t>
            </w:r>
          </w:p>
        </w:tc>
      </w:tr>
      <w:tr>
        <w:trPr>
          <w:cantSplit/>
        </w:trPr>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JORNAL.id_ciclo</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CICLO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CASCADE (se borran sus jornales)</w:t>
            </w:r>
          </w:p>
        </w:tc>
      </w:tr>
      <w:tr>
        <w:trPr>
          <w:cantSplit/>
        </w:trPr>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INGRESO.id_ciclo</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CICLO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CASCADE (se borran sus ingresos)</w:t>
            </w:r>
          </w:p>
        </w:tc>
      </w:tr>
    </w:tbl>
    <w:p>
      <w:pPr>
        <w:spacing w:after="120" w:line="240"/>
      </w:pPr>
      <w:r>
        <w:rPr>
          <w:rFonts w:ascii="Times New Roman" w:cs="Times New Roman" w:eastAsia="Times New Roman" w:hAnsi="Times New Roman"/>
          <w:sz w:val="24"/>
          <w:szCs w:val="24"/>
        </w:rPr>
        <w:t xml:space="preserve"/>
      </w:r>
    </w:p>
    <w:p>
      <w:pPr>
        <w:pStyle w:val="Heading2"/>
        <w:keepNext/>
        <w:spacing w:line="480"/>
      </w:pPr>
      <w:r>
        <w:rPr>
          <w:rFonts w:ascii="Times New Roman" w:cs="Times New Roman" w:eastAsia="Times New Roman" w:hAnsi="Times New Roman"/>
          <w:b/>
          <w:bCs/>
          <w:sz w:val="24"/>
          <w:szCs w:val="24"/>
        </w:rPr>
        <w:t xml:space="preserve">Diccionario de datos</w:t>
      </w:r>
    </w:p>
    <w:p>
      <w:pPr>
        <w:keepNext/>
        <w:spacing w:after="0" w:line="240"/>
      </w:pPr>
      <w:r>
        <w:rPr>
          <w:rFonts w:ascii="Times New Roman" w:cs="Times New Roman" w:eastAsia="Times New Roman" w:hAnsi="Times New Roman"/>
          <w:b/>
          <w:bCs/>
          <w:sz w:val="24"/>
          <w:szCs w:val="24"/>
        </w:rPr>
        <w:t xml:space="preserve">Tabla 5</w:t>
      </w:r>
    </w:p>
    <w:p>
      <w:pPr>
        <w:keepNext/>
        <w:spacing w:after="120" w:line="240"/>
      </w:pPr>
      <w:r>
        <w:rPr>
          <w:rFonts w:ascii="Times New Roman" w:cs="Times New Roman" w:eastAsia="Times New Roman" w:hAnsi="Times New Roman"/>
          <w:i/>
          <w:iCs/>
          <w:sz w:val="24"/>
          <w:szCs w:val="24"/>
        </w:rPr>
        <w:t xml:space="preserve">Campos de la entidad USUARIO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blHeader/>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Campo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PK id_usuario (uuid)</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nombre</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ubicacion</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correo (único)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hash_clave</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rol {AGRICULTOR|ADMIN}</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estado {PENDIENTE|ACTIVA}</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intentos_fallidos</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bloqueado_hasta</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consentimiento_ley1581</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creado_en</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6</w:t>
      </w:r>
    </w:p>
    <w:p>
      <w:pPr>
        <w:keepNext/>
        <w:spacing w:after="120" w:line="240"/>
      </w:pPr>
      <w:r>
        <w:rPr>
          <w:rFonts w:ascii="Times New Roman" w:cs="Times New Roman" w:eastAsia="Times New Roman" w:hAnsi="Times New Roman"/>
          <w:i/>
          <w:iCs/>
          <w:sz w:val="24"/>
          <w:szCs w:val="24"/>
        </w:rPr>
        <w:t xml:space="preserve">Campos de la entidad OTP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blHeader/>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Campo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PK id_otp</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FK id_usuario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codigo_hash</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enviado_en</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expira_en</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intentos_fallidos</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reenvios</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usado</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7</w:t>
      </w:r>
    </w:p>
    <w:p>
      <w:pPr>
        <w:keepNext/>
        <w:spacing w:after="120" w:line="240"/>
      </w:pPr>
      <w:r>
        <w:rPr>
          <w:rFonts w:ascii="Times New Roman" w:cs="Times New Roman" w:eastAsia="Times New Roman" w:hAnsi="Times New Roman"/>
          <w:i/>
          <w:iCs/>
          <w:sz w:val="24"/>
          <w:szCs w:val="24"/>
        </w:rPr>
        <w:t xml:space="preserve">Campos de la entidad TOKEN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blHeader/>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Campo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PK id_token</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FK id_usuario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token_hash</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tipo {SESION|ACTIVACION}</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creado_en</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expira_en</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revocado</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8</w:t>
      </w:r>
    </w:p>
    <w:p>
      <w:pPr>
        <w:keepNext/>
        <w:spacing w:after="120" w:line="240"/>
      </w:pPr>
      <w:r>
        <w:rPr>
          <w:rFonts w:ascii="Times New Roman" w:cs="Times New Roman" w:eastAsia="Times New Roman" w:hAnsi="Times New Roman"/>
          <w:i/>
          <w:iCs/>
          <w:sz w:val="24"/>
          <w:szCs w:val="24"/>
        </w:rPr>
        <w:t xml:space="preserve">Campos de la entidad INTENTO_INGRESO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blHeader/>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Campo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PK correo (en minúsculas)</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intentos_fallidos</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bloqueado_hasta</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actualizado_en</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9</w:t>
      </w:r>
    </w:p>
    <w:p>
      <w:pPr>
        <w:keepNext/>
        <w:spacing w:after="120" w:line="240"/>
      </w:pPr>
      <w:r>
        <w:rPr>
          <w:rFonts w:ascii="Times New Roman" w:cs="Times New Roman" w:eastAsia="Times New Roman" w:hAnsi="Times New Roman"/>
          <w:i/>
          <w:iCs/>
          <w:sz w:val="24"/>
          <w:szCs w:val="24"/>
        </w:rPr>
        <w:t xml:space="preserve">Campos de la entidad FINCA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blHeader/>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Campo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PK id_finca (uuid)</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FK id_usuario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nombre</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updated_at</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10</w:t>
      </w:r>
    </w:p>
    <w:p>
      <w:pPr>
        <w:keepNext/>
        <w:spacing w:after="120" w:line="240"/>
      </w:pPr>
      <w:r>
        <w:rPr>
          <w:rFonts w:ascii="Times New Roman" w:cs="Times New Roman" w:eastAsia="Times New Roman" w:hAnsi="Times New Roman"/>
          <w:i/>
          <w:iCs/>
          <w:sz w:val="24"/>
          <w:szCs w:val="24"/>
        </w:rPr>
        <w:t xml:space="preserve">Campos de la entidad CICLO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blHeader/>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Campo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PK id_ciclo (uuid)</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FK id_finca</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nombre_lote (texto informativo, opcional)</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pendiente_pct</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area_bruta_ha</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area_no_sembrable_ha</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area_efectiva_ha</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fecha_siembra</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vigencia_anios (entero de 1 a 50, opcional)</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estado {ACTIVO|CERRADO}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fecha_cierre (real)</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updated_at</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11</w:t>
      </w:r>
    </w:p>
    <w:p>
      <w:pPr>
        <w:keepNext/>
        <w:spacing w:after="120" w:line="240"/>
      </w:pPr>
      <w:r>
        <w:rPr>
          <w:rFonts w:ascii="Times New Roman" w:cs="Times New Roman" w:eastAsia="Times New Roman" w:hAnsi="Times New Roman"/>
          <w:i/>
          <w:iCs/>
          <w:sz w:val="24"/>
          <w:szCs w:val="24"/>
        </w:rPr>
        <w:t xml:space="preserve">Campos de la entidad CICLO_CULTIVO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blHeader/>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Campo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PK id_ciclo_cultivo (uuid)</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FK id_ciclo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FK id_cultivo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marco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dist_a_m / dist_b_m</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updated_at</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UNIQUE (id_ciclo, id_cultivo)</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12</w:t>
      </w:r>
    </w:p>
    <w:p>
      <w:pPr>
        <w:keepNext/>
        <w:spacing w:after="120" w:line="240"/>
      </w:pPr>
      <w:r>
        <w:rPr>
          <w:rFonts w:ascii="Times New Roman" w:cs="Times New Roman" w:eastAsia="Times New Roman" w:hAnsi="Times New Roman"/>
          <w:i/>
          <w:iCs/>
          <w:sz w:val="24"/>
          <w:szCs w:val="24"/>
        </w:rPr>
        <w:t xml:space="preserve">Campos de la entidad CULTIVO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blHeader/>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Campo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PK id_cultivo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codigo (único)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nombre</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distancia_min_m / max_m</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marcos_permitidos</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unidad_comercial</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fuente_tecnica</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actualizado_en</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13</w:t>
      </w:r>
    </w:p>
    <w:p>
      <w:pPr>
        <w:keepNext/>
        <w:spacing w:after="120" w:line="240"/>
      </w:pPr>
      <w:r>
        <w:rPr>
          <w:rFonts w:ascii="Times New Roman" w:cs="Times New Roman" w:eastAsia="Times New Roman" w:hAnsi="Times New Roman"/>
          <w:i/>
          <w:iCs/>
          <w:sz w:val="24"/>
          <w:szCs w:val="24"/>
        </w:rPr>
        <w:t xml:space="preserve">Campos de la entidad FICHA_TECNICA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blHeader/>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Campo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PK id_ficha</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FK id_cultivo (único)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base_plantas (1.000)</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costo_hoyado_cop</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costo_colino_cop</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insumo_anual_cop</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jornales_limpieza_anio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jornales_riego_anio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meses_primera_cosecha (1 a 120)</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meses_cosecha (meses de temporada, opcional)</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cosecha_unica (sí/no)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produccion_base (por cada base_plantas)</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precio_ref_cop (pesos colombianos)</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precio_ref_fecha</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datos_extra (JSON o texto)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actualizado_en</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14</w:t>
      </w:r>
    </w:p>
    <w:p>
      <w:pPr>
        <w:keepNext/>
        <w:spacing w:after="120" w:line="240"/>
      </w:pPr>
      <w:r>
        <w:rPr>
          <w:rFonts w:ascii="Times New Roman" w:cs="Times New Roman" w:eastAsia="Times New Roman" w:hAnsi="Times New Roman"/>
          <w:i/>
          <w:iCs/>
          <w:sz w:val="24"/>
          <w:szCs w:val="24"/>
        </w:rPr>
        <w:t xml:space="preserve">Campos de la entidad GASTO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blHeader/>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Campo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PK id_gasto (uuid)</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FK id_ciclo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categoría</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observaciones</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valor_COP</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fecha</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updated_at</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eliminado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estado_sync (solo en IndexedDB)</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15</w:t>
      </w:r>
    </w:p>
    <w:p>
      <w:pPr>
        <w:keepNext/>
        <w:spacing w:after="120" w:line="240"/>
      </w:pPr>
      <w:r>
        <w:rPr>
          <w:rFonts w:ascii="Times New Roman" w:cs="Times New Roman" w:eastAsia="Times New Roman" w:hAnsi="Times New Roman"/>
          <w:i/>
          <w:iCs/>
          <w:sz w:val="24"/>
          <w:szCs w:val="24"/>
        </w:rPr>
        <w:t xml:space="preserve">Campos de la entidad JORNAL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blHeader/>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Campo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PK id_jornal (uuid)</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FK id_ciclo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cantidad_jornales</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valor_jornal_COP</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fecha</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updated_at</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eliminado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estado_sync (solo en IndexedDB)</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16</w:t>
      </w:r>
    </w:p>
    <w:p>
      <w:pPr>
        <w:keepNext/>
        <w:spacing w:after="120" w:line="240"/>
      </w:pPr>
      <w:r>
        <w:rPr>
          <w:rFonts w:ascii="Times New Roman" w:cs="Times New Roman" w:eastAsia="Times New Roman" w:hAnsi="Times New Roman"/>
          <w:i/>
          <w:iCs/>
          <w:sz w:val="24"/>
          <w:szCs w:val="24"/>
        </w:rPr>
        <w:t xml:space="preserve">Campos de la entidad INGRESO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blHeader/>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Campo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PK id_ingreso (uuid)</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FK id_ciclo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FK id_cultivo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cantidad</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unidad_comercial</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precio_unitario_COP</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fecha</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updated_at</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eliminado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estado_sync (solo en IndexedDB)</w:t>
            </w:r>
          </w:p>
        </w:tc>
      </w:tr>
    </w:tbl>
    <w:p>
      <w:pPr>
        <w:spacing w:after="120" w:line="240"/>
      </w:pPr>
      <w:r>
        <w:rPr>
          <w:rFonts w:ascii="Times New Roman" w:cs="Times New Roman" w:eastAsia="Times New Roman" w:hAnsi="Times New Roman"/>
          <w:sz w:val="24"/>
          <w:szCs w:val="24"/>
        </w:rPr>
        <w:t xml:space="preserve"/>
      </w:r>
    </w:p>
    <w:p>
      <w:pPr>
        <w:pStyle w:val="Heading2"/>
        <w:keepNext/>
        <w:spacing w:line="480"/>
      </w:pPr>
      <w:r>
        <w:rPr>
          <w:rFonts w:ascii="Times New Roman" w:cs="Times New Roman" w:eastAsia="Times New Roman" w:hAnsi="Times New Roman"/>
          <w:b/>
          <w:bCs/>
          <w:sz w:val="24"/>
          <w:szCs w:val="24"/>
        </w:rPr>
        <w:t xml:space="preserve">Reglas de integridad</w:t>
      </w:r>
    </w:p>
    <w:p>
      <w:pPr>
        <w:pStyle w:val="ListParagraph"/>
        <w:numPr>
          <w:ilvl w:val="0"/>
          <w:numId w:val="2"/>
        </w:numPr>
        <w:spacing w:line="480"/>
      </w:pPr>
      <w:r>
        <w:rPr>
          <w:rFonts w:ascii="Times New Roman" w:cs="Times New Roman" w:eastAsia="Times New Roman" w:hAnsi="Times New Roman"/>
          <w:sz w:val="24"/>
          <w:szCs w:val="24"/>
        </w:rPr>
        <w:t>Los valores de la ficha técnica son costos de referencia aproximados: los del café salen del ejemplo de referencia de la asignatura (hoyado $300, colino $100 e insumos $830 por planta; 4 jornales de limpieza y 3 de riego al año por cada 1.000 plantas) y los de plátano y yuca son valores provisionales marcados «por validar» en el campo datos_extra, que deben confirmarse con una fuente técnica. Las unidades (pesos por planta) también están por confirmar con una fuente técnica. Desde la migración 0002 la ficha guarda además los datos de cosecha de referencia (meses hasta la primera cosecha, meses de temporada, cosecha única o repetida, producción base por cada base_plantas y precio de referencia en pesos colombianos con su fecha); son opcionales. Los resultados de la proyección (fecha de primera cosecha, producción e ingreso estimados) no se guardan: se calculan cada vez, para no repetir información en la base. Tampoco se guarda el área efectiva redondeada: se guarda con 4 decimales y se muestra con 2, hacia arriba.</w:t>
      </w:r>
    </w:p>
    <w:p>
      <w:pPr>
        <w:pStyle w:val="ListParagraph"/>
        <w:numPr>
          <w:ilvl w:val="0"/>
          <w:numId w:val="2"/>
        </w:numPr>
        <w:spacing w:line="480"/>
      </w:pPr>
      <w:r>
        <w:rPr>
          <w:rFonts w:ascii="Times New Roman" w:cs="Times New Roman" w:eastAsia="Times New Roman" w:hAnsi="Times New Roman"/>
          <w:sz w:val="24"/>
          <w:szCs w:val="24"/>
        </w:rPr>
        <w:t xml:space="preserve">Los campos PK (clave primaria: identifica la fila) y FK (clave foránea: apunta a otra tabla) usan UUID en las entidades que se crean sin conexión.</w:t>
      </w:r>
    </w:p>
    <w:p>
      <w:pPr>
        <w:pStyle w:val="ListParagraph"/>
        <w:numPr>
          <w:ilvl w:val="0"/>
          <w:numId w:val="2"/>
        </w:numPr>
        <w:spacing w:line="480"/>
      </w:pPr>
      <w:r>
        <w:rPr>
          <w:rFonts w:ascii="Times New Roman" w:cs="Times New Roman" w:eastAsia="Times New Roman" w:hAnsi="Times New Roman"/>
          <w:sz w:val="24"/>
          <w:szCs w:val="24"/>
        </w:rPr>
        <w:t xml:space="preserve">El nombre del lote ya no es único ni obligatorio: es solo un texto informativo del ciclo. Un cultivo no puede repetirse dentro del mismo ciclo (UNIQUE sobre id_ciclo e id_cultivo, regla V-50). La vigencia del ciclo es opcional, entera y de 1 a 50 años (V-49): con la fecha de siembra da la fecha de cierre estimada (siembra más vigencia en años) y un semáforo (verde si falta más del 50 % del tiempo, amarillo entre el 20 % y el 50 %, rojo si falta menos del 20 % o ya venció); ambos se calculan al consultar y no se guardan. El correo del usuario es único, mide hasta 254 caracteres y se guarda en minúsculas.</w:t>
      </w:r>
    </w:p>
    <w:p>
      <w:pPr>
        <w:pStyle w:val="ListParagraph"/>
        <w:numPr>
          <w:ilvl w:val="0"/>
          <w:numId w:val="2"/>
        </w:numPr>
        <w:spacing w:line="480"/>
      </w:pPr>
      <w:r>
        <w:rPr>
          <w:rFonts w:ascii="Times New Roman" w:cs="Times New Roman" w:eastAsia="Times New Roman" w:hAnsi="Times New Roman"/>
          <w:sz w:val="24"/>
          <w:szCs w:val="24"/>
        </w:rPr>
        <w:t xml:space="preserve">Los valores en pesos (valor_COP, valor_jornal_COP y precio_unitario_COP) se guardan como BIGINT (entero de 64 bits); las distancias, como DECIMAL(5,2) y las áreas, como DECIMAL(10,4).</w:t>
      </w:r>
    </w:p>
    <w:p>
      <w:pPr>
        <w:pStyle w:val="ListParagraph"/>
        <w:numPr>
          <w:ilvl w:val="0"/>
          <w:numId w:val="2"/>
        </w:numPr>
        <w:spacing w:line="480"/>
      </w:pPr>
      <w:r>
        <w:rPr>
          <w:rFonts w:ascii="Times New Roman" w:cs="Times New Roman" w:eastAsia="Times New Roman" w:hAnsi="Times New Roman"/>
          <w:sz w:val="24"/>
          <w:szCs w:val="24"/>
        </w:rPr>
        <w:t xml:space="preserve">Los valores de estado coinciden con los de los diagramas de estados.</w:t>
      </w:r>
    </w:p>
    <w:p>
      <w:pPr>
        <w:pStyle w:val="ListParagraph"/>
        <w:numPr>
          <w:ilvl w:val="0"/>
          <w:numId w:val="2"/>
        </w:numPr>
        <w:spacing w:line="480"/>
      </w:pPr>
      <w:r>
        <w:rPr>
          <w:rFonts w:ascii="Times New Roman" w:cs="Times New Roman" w:eastAsia="Times New Roman" w:hAnsi="Times New Roman"/>
          <w:sz w:val="24"/>
          <w:szCs w:val="24"/>
        </w:rPr>
        <w:t xml:space="preserve">Las contraseñas se guardan con hash (huella cifrada de la clave que no se puede revertir) y sal (Argon2); los OTP y los tokens se guardan solo como hash.</w:t>
      </w:r>
    </w:p>
    <w:p>
      <w:pPr>
        <w:pStyle w:val="ListParagraph"/>
        <w:numPr>
          <w:ilvl w:val="0"/>
          <w:numId w:val="2"/>
        </w:numPr>
        <w:spacing w:line="480"/>
      </w:pPr>
      <w:r>
        <w:rPr>
          <w:rFonts w:ascii="Times New Roman" w:cs="Times New Roman" w:eastAsia="Times New Roman" w:hAnsi="Times New Roman"/>
          <w:sz w:val="24"/>
          <w:szCs w:val="24"/>
        </w:rPr>
        <w:t xml:space="preserve">Los fallos de ingreso de un correo que no pertenece a ninguna cuenta se guardan en INTENTO_INGRESO, para que la respuesta sea la misma exista o no la cuenta (V-17 y V-18); no tiene relación con las demás tablas; su fila se borra al eliminar la cuenta (AD-03), al restablecer la clave (AD-02) y con la tarea limpiar_vencidos.</w:t>
      </w:r>
    </w:p>
    <w:p>
      <w:pPr>
        <w:pStyle w:val="ListParagraph"/>
        <w:numPr>
          <w:ilvl w:val="0"/>
          <w:numId w:val="2"/>
        </w:numPr>
        <w:spacing w:line="480"/>
      </w:pPr>
      <w:r>
        <w:rPr>
          <w:rFonts w:ascii="Times New Roman" w:cs="Times New Roman" w:eastAsia="Times New Roman" w:hAnsi="Times New Roman"/>
          <w:sz w:val="24"/>
          <w:szCs w:val="24"/>
        </w:rPr>
        <w:t xml:space="preserve">Solo puede existir un usuario con rol ADMIN.</w:t>
      </w:r>
    </w:p>
    <w:p>
      <w:pPr>
        <w:pStyle w:val="ListParagraph"/>
        <w:numPr>
          <w:ilvl w:val="0"/>
          <w:numId w:val="2"/>
        </w:numPr>
        <w:spacing w:line="480"/>
      </w:pPr>
      <w:r>
        <w:rPr>
          <w:rFonts w:ascii="Times New Roman" w:cs="Times New Roman" w:eastAsia="Times New Roman" w:hAnsi="Times New Roman"/>
          <w:sz w:val="24"/>
          <w:szCs w:val="24"/>
        </w:rPr>
        <w:t>Todas las llaves foráneas están declaradas en MySQL (motor InnoDB, que hace cumplir las llaves foráneas) y ninguna admite valor vacío (NULL): no puede existir un ciclo sin finca, un cultivo de ciclo sin ciclo ni cultivo, ni un gasto, jornal (día de trabajo de una persona en el campo) o ingreso sin ciclo.</w:t>
      </w:r>
    </w:p>
    <w:p>
      <w:pPr>
        <w:pStyle w:val="ListParagraph"/>
        <w:numPr>
          <w:ilvl w:val="0"/>
          <w:numId w:val="2"/>
        </w:numPr>
        <w:spacing w:line="480"/>
      </w:pPr>
      <w:r>
        <w:rPr>
          <w:rFonts w:ascii="Times New Roman" w:cs="Times New Roman" w:eastAsia="Times New Roman" w:hAnsi="Times New Roman"/>
          <w:sz w:val="24"/>
          <w:szCs w:val="24"/>
        </w:rPr>
        <w:t xml:space="preserve">Borrado en cascada (ON DELETE CASCADE: al borrar un registro padre, la base borra también sus hijos): al eliminar una cuenta se eliminan, en una sola transacción, sus códigos OTP, sus tokens y sus fincas y, por cadena, los ciclos, sus cultivos, gastos, jornales e ingresos de esas fincas. No queda ninguna fila huérfana (hija sin padre).</w:t>
      </w:r>
    </w:p>
    <w:p>
      <w:pPr>
        <w:pStyle w:val="ListParagraph"/>
        <w:numPr>
          <w:ilvl w:val="0"/>
          <w:numId w:val="2"/>
        </w:numPr>
        <w:spacing w:line="480"/>
      </w:pPr>
      <w:r>
        <w:rPr>
          <w:rFonts w:ascii="Times New Roman" w:cs="Times New Roman" w:eastAsia="Times New Roman" w:hAnsi="Times New Roman"/>
          <w:sz w:val="24"/>
          <w:szCs w:val="24"/>
        </w:rPr>
        <w:t xml:space="preserve">Borrado restringido (ON DELETE RESTRICT: la base rechaza el borrado): un cultivo del catálogo no se puede borrar mientras algún ciclo o alguna venta lo use. Además, la API no tiene ningún servicio para borrar cultivos; AD-04 solo edita su ficha.</w:t>
      </w:r>
    </w:p>
    <w:p>
      <w:pPr>
        <w:pStyle w:val="ListParagraph"/>
        <w:numPr>
          <w:ilvl w:val="0"/>
          <w:numId w:val="2"/>
        </w:numPr>
        <w:spacing w:line="480"/>
      </w:pPr>
      <w:r>
        <w:rPr>
          <w:rFonts w:ascii="Times New Roman" w:cs="Times New Roman" w:eastAsia="Times New Roman" w:hAnsi="Times New Roman"/>
          <w:sz w:val="24"/>
          <w:szCs w:val="24"/>
        </w:rPr>
        <w:t xml:space="preserve">Las claves no cambian: todas las llaves foráneas usan ON UPDATE RESTRICT (la base rechaza cambiar la clave de un padre con hijos), los UUID se generan una sola vez y el código del cultivo no se puede modificar.</w:t>
      </w:r>
    </w:p>
    <w:p>
      <w:pPr>
        <w:pStyle w:val="ListParagraph"/>
        <w:numPr>
          <w:ilvl w:val="0"/>
          <w:numId w:val="2"/>
        </w:numPr>
        <w:spacing w:line="480"/>
      </w:pPr>
      <w:r>
        <w:rPr>
          <w:rFonts w:ascii="Times New Roman" w:cs="Times New Roman" w:eastAsia="Times New Roman" w:hAnsi="Times New Roman"/>
          <w:sz w:val="24"/>
          <w:szCs w:val="24"/>
        </w:rPr>
        <w:t xml:space="preserve">Eliminación lógica (la fila queda marcada con eliminado = 1 para que los demás dispositivos reciban la baja): solo se aplica a gastos, jornales e ingresos de un ciclo ACTIVO (RF-27). Finca, ciclo y cultivo de ciclo no se eliminan desde la aplicación: S-01 rechaza eliminado = true en esos tipos con el código E-11. Las filas con eliminado = 1 se excluyen de las consultas y de los cálculos, y se borran junto con la cuenta.</w:t>
      </w:r>
    </w:p>
    <w:p>
      <w:pPr>
        <w:pStyle w:val="ListParagraph"/>
        <w:numPr>
          <w:ilvl w:val="0"/>
          <w:numId w:val="2"/>
        </w:numPr>
        <w:spacing w:line="480"/>
      </w:pPr>
      <w:r>
        <w:rPr>
          <w:rFonts w:ascii="Times New Roman" w:cs="Times New Roman" w:eastAsia="Times New Roman" w:hAnsi="Times New Roman"/>
          <w:sz w:val="24"/>
          <w:szCs w:val="24"/>
        </w:rPr>
        <w:t xml:space="preserve">Los datos derivados no se guardan: los acumulados de gastos, jornales e ingresos, la utilidad y la rentabilidad se calculan al consultar (R-01), por lo que no pueden quedar desactualizados. La única excepción es area_efectiva_ha, que se guarda porque el dispositivo la necesita sin conexión; una restricción CHECK (condición que la base verifica en cada escritura) exige que sea igual a area_bruta_ha menos area_no_sembrable_ha y el servidor la recalcula en S-01.</w:t>
      </w:r>
    </w:p>
    <w:p>
      <w:pPr>
        <w:pStyle w:val="ListParagraph"/>
        <w:numPr>
          <w:ilvl w:val="0"/>
          <w:numId w:val="2"/>
        </w:numPr>
        <w:spacing w:line="480"/>
      </w:pPr>
      <w:r>
        <w:rPr>
          <w:rFonts w:ascii="Times New Roman" w:cs="Times New Roman" w:eastAsia="Times New Roman" w:hAnsi="Times New Roman"/>
          <w:sz w:val="24"/>
          <w:szCs w:val="24"/>
        </w:rPr>
        <w:t xml:space="preserve">Normalización: las 12 tablas cumplen la tercera forma normal (3FN: cada campo depende solo de la clave de su tabla y de ningún otro campo). Los datos del usuario, la finca, el ciclo, el cultivo y su ficha técnica se guardan una sola vez y se enlazan por clave; el nombre y los datos técnicos del cultivo no se copian en el ciclo. La unidad comercial se copia en cada ingreso a propósito, para que una venta antigua conserve la unidad con que se hizo aunque el administrador cambie la ficha.</w:t>
      </w:r>
    </w:p>
    <w:p>
      <w:pPr>
        <w:pStyle w:val="ListParagraph"/>
        <w:numPr>
          <w:ilvl w:val="0"/>
          <w:numId w:val="2"/>
        </w:numPr>
        <w:spacing w:line="480"/>
      </w:pPr>
      <w:r>
        <w:rPr>
          <w:rFonts w:ascii="Times New Roman" w:cs="Times New Roman" w:eastAsia="Times New Roman" w:hAnsi="Times New Roman"/>
          <w:sz w:val="24"/>
          <w:szCs w:val="24"/>
        </w:rPr>
        <w:t>Restricciones de dominio que la base repite aunque la API ya las valide (defensa en profundidad): CHECK en pendiente_pct (0 a 100), vigencia_anios (1 a 50 o vacío), en los costos de la ficha técnica (0 a 50.000.000), en base_plantas (1 a 100.000), en meses_primera_cosecha (1 a 120 o vacío), produccion_base (mayor que 0 y hasta 1.000.000 o vacío) y precio_ref_cop (0 a 50.000.000 o vacío), area_bruta_ha (0,0001 a 10.000), area_no_sembrable_ha (mayor o igual a 0 y menor que el área bruta), valores en pesos (de 1 a 50.000.000), jornales (0,5 a 999) y cantidad de ingreso (0,1 a 10.000); listas cerradas (ENUM) para rol, estado, tipo y categoría; UNIQUE en correo, en codigo del cultivo, en token_hash en id_cultivo de la ficha técnica y en el par (id_ciclo, id_cultivo) del cultivo de ciclo.</w:t>
      </w:r>
    </w:p>
    <w:p>
      <w:pPr>
        <w:pStyle w:val="ListParagraph"/>
        <w:numPr>
          <w:ilvl w:val="0"/>
          <w:numId w:val="2"/>
        </w:numPr>
        <w:spacing w:line="480"/>
      </w:pPr>
      <w:r>
        <w:rPr>
          <w:rFonts w:ascii="Times New Roman" w:cs="Times New Roman" w:eastAsia="Times New Roman" w:hAnsi="Times New Roman"/>
          <w:sz w:val="24"/>
          <w:szCs w:val="24"/>
        </w:rPr>
        <w:t xml:space="preserve">La unicidad del administrador se garantiza en la base con un índice UNIQUE sobre una columna generada que vale 1 solo cuando rol = ADMIN y vale vacío en los demás casos.</w:t>
      </w:r>
    </w:p>
    <w:p>
      <w:pPr>
        <w:pStyle w:val="ListParagraph"/>
        <w:numPr>
          <w:ilvl w:val="0"/>
          <w:numId w:val="2"/>
        </w:numPr>
        <w:spacing w:line="480"/>
      </w:pPr>
      <w:r>
        <w:rPr>
          <w:rFonts w:ascii="Times New Roman" w:cs="Times New Roman" w:eastAsia="Times New Roman" w:hAnsi="Times New Roman"/>
          <w:sz w:val="24"/>
          <w:szCs w:val="24"/>
        </w:rPr>
        <w:t xml:space="preserve">Concurrencia: antes de insertar, modificar o eliminar un gasto, jornal o ingreso, el servicio bloquea la fila del ciclo (SELECT … FOR UPDATE) dentro de la misma transacción y comprueba que siga ACTIVO; así un cierre y un registro simultáneos no dejan un movimiento en un ciclo CERRADO (V-31). También comprueba que el padre pertenezca al mismo usuario (E-02).</w:t>
      </w:r>
    </w:p>
    <w:p>
      <w:pPr>
        <w:pStyle w:val="ListParagraph"/>
        <w:numPr>
          <w:ilvl w:val="0"/>
          <w:numId w:val="2"/>
        </w:numPr>
        <w:spacing w:line="480"/>
      </w:pPr>
      <w:r>
        <w:rPr>
          <w:rFonts w:ascii="Times New Roman" w:cs="Times New Roman" w:eastAsia="Times New Roman" w:hAnsi="Times New Roman"/>
          <w:sz w:val="24"/>
          <w:szCs w:val="24"/>
        </w:rPr>
        <w:t>La columna estado_sync existe solo en la copia de IndexedDB del dispositivo (PENDIENTE o SINCRONIZADO); no es columna de MySQL.</w:t>
      </w:r>
    </w:p>
    <w:p>
      <w:pPr>
        <w:sectPr>
          <w:headerReference w:type="default" r:id="rId6"/>
          <w:pgSz w:w="12240" w:h="15840" w:orient="portrait"/>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1</w:t>
      </w:r>
    </w:p>
    <w:p>
      <w:pPr>
        <w:keepNext/>
        <w:spacing w:after="120" w:line="240"/>
      </w:pPr>
      <w:r>
        <w:rPr>
          <w:rFonts w:ascii="Times New Roman" w:cs="Times New Roman" w:eastAsia="Times New Roman" w:hAnsi="Times New Roman"/>
          <w:i/>
          <w:iCs/>
          <w:sz w:val="24"/>
          <w:szCs w:val="24"/>
        </w:rPr>
        <w:t xml:space="preserve">Modelo entidad-relación: vista general por zonas</w:t>
      </w:r>
    </w:p>
    <w:p>
      <w:pPr>
        <w:jc w:val="center"/>
      </w:pPr>
      <w:r>
        <w:drawing>
          <wp:inline distT="0" distB="0" distL="0" distR="0">
            <wp:extent cx="5943600" cy="2826834"/>
            <wp:effectExtent t="0" r="0" b="0" l="0"/>
            <wp:docPr id="1" name="Modelo entidad-relación: vista general por zonas" descr="Modelo entidad-relación: vista general por zonas" title="Modelo entidad-relación: vista general por zo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826834"/>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7"/>
          <w:type w:val="nextPage"/>
          <w:pgSz w:w="12240" w:h="15840" w:orient="portrait"/>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2</w:t>
      </w:r>
    </w:p>
    <w:p>
      <w:pPr>
        <w:keepNext/>
        <w:spacing w:after="120" w:line="240"/>
      </w:pPr>
      <w:r>
        <w:rPr>
          <w:rFonts w:ascii="Times New Roman" w:cs="Times New Roman" w:eastAsia="Times New Roman" w:hAnsi="Times New Roman"/>
          <w:i/>
          <w:iCs/>
          <w:sz w:val="24"/>
          <w:szCs w:val="24"/>
        </w:rPr>
        <w:t xml:space="preserve">Modelo entidad-relación, zona 1: cuenta y seguridad</w:t>
      </w:r>
    </w:p>
    <w:p>
      <w:pPr>
        <w:jc w:val="center"/>
      </w:pPr>
      <w:r>
        <w:drawing>
          <wp:inline distT="0" distB="0" distL="0" distR="0">
            <wp:extent cx="7172325" cy="4933950"/>
            <wp:effectExtent t="0" r="0" b="0" l="0"/>
            <wp:docPr id="2" name="Modelo entidad-relación, zona 1: cuenta y seguridad" descr="Modelo entidad-relación, zona 1: cuenta y seguridad" title="Modelo entidad-relación, zona 1: cuenta y segur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7172325" cy="49339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8"/>
          <w:type w:val="nextPage"/>
          <w:pgSz w:w="15840" w:h="12240" w:orient="landscape"/>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3</w:t>
      </w:r>
    </w:p>
    <w:p>
      <w:pPr>
        <w:keepNext/>
        <w:spacing w:after="120" w:line="240"/>
      </w:pPr>
      <w:r>
        <w:rPr>
          <w:rFonts w:ascii="Times New Roman" w:cs="Times New Roman" w:eastAsia="Times New Roman" w:hAnsi="Times New Roman"/>
          <w:i/>
          <w:iCs/>
          <w:sz w:val="24"/>
          <w:szCs w:val="24"/>
        </w:rPr>
        <w:t xml:space="preserve">Modelo entidad-relación, zona 2: finca, ciclo y cultivos del ciclo, con el catálogo</w:t>
      </w:r>
    </w:p>
    <w:p>
      <w:pPr>
        <w:jc w:val="center"/>
      </w:pPr>
      <w:r>
        <w:drawing>
          <wp:inline distT="0" distB="0" distL="0" distR="0">
            <wp:extent cx="3261081" cy="6885578"/>
            <wp:effectExtent t="0" r="0" b="0" l="0"/>
            <wp:docPr id="3" name="Modelo entidad-relación, zona 2: finca, ciclo y cultivos del ciclo, con el catálogo" descr="Modelo entidad-relación, zona 2: finca, ciclo y cultivos del ciclo, con el catálogo" title="Modelo entidad-relación, zona 2: finca, ciclo y cultivos del ciclo, con el catá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261081" cy="6885578"/>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9"/>
          <w:type w:val="nextPage"/>
          <w:pgSz w:w="12240" w:h="15840" w:orient="portrait"/>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4</w:t>
      </w:r>
    </w:p>
    <w:p>
      <w:pPr>
        <w:keepNext/>
        <w:spacing w:after="120" w:line="240"/>
      </w:pPr>
      <w:r>
        <w:rPr>
          <w:rFonts w:ascii="Times New Roman" w:cs="Times New Roman" w:eastAsia="Times New Roman" w:hAnsi="Times New Roman"/>
          <w:i/>
          <w:iCs/>
          <w:sz w:val="24"/>
          <w:szCs w:val="24"/>
        </w:rPr>
        <w:t xml:space="preserve">Modelo entidad-relación, zona 3: movimientos financieros del ciclo</w:t>
      </w:r>
    </w:p>
    <w:p>
      <w:pPr>
        <w:jc w:val="center"/>
      </w:pPr>
      <w:r>
        <w:drawing>
          <wp:inline distT="0" distB="0" distL="0" distR="0">
            <wp:extent cx="8229600" cy="3943350"/>
            <wp:effectExtent t="0" r="0" b="0" l="0"/>
            <wp:docPr id="4" name="Modelo entidad-relación, zona 3: movimientos financieros del ciclo" descr="Modelo entidad-relación, zona 3: movimientos financieros del ciclo" title="Modelo entidad-relación, zona 3: movimientos financieros del cic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229600" cy="39433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10"/>
          <w:type w:val="nextPage"/>
          <w:pgSz w:w="15840" w:h="12240" w:orient="landscape"/>
          <w:pgMar w:top="1440" w:right="1440" w:bottom="1440" w:left="1440" w:header="708" w:footer="708" w:gutter="0"/>
          <w:pgNumType/>
          <w:docGrid w:linePitch="360"/>
        </w:sectPr>
      </w:pPr>
    </w:p>
    <w:p>
      <w:pPr>
        <w:pStyle w:val="Heading1"/>
        <w:keepNext/>
        <w:spacing w:line="480"/>
        <w:jc w:val="center"/>
      </w:pPr>
      <w:r>
        <w:rPr>
          <w:rFonts w:ascii="Times New Roman" w:cs="Times New Roman" w:eastAsia="Times New Roman" w:hAnsi="Times New Roman"/>
          <w:b/>
          <w:bCs/>
          <w:sz w:val="24"/>
          <w:szCs w:val="24"/>
        </w:rPr>
        <w:t xml:space="preserve">Referencias</w:t>
      </w:r>
    </w:p>
    <w:p>
      <w:pPr>
        <w:spacing w:line="480"/>
        <w:ind w:left="720" w:hanging="720"/>
      </w:pPr>
      <w:r>
        <w:rPr>
          <w:rFonts w:ascii="Times New Roman" w:cs="Times New Roman" w:eastAsia="Times New Roman" w:hAnsi="Times New Roman"/>
          <w:sz w:val="24"/>
          <w:szCs w:val="24"/>
        </w:rPr>
        <w:t xml:space="preserve">Ramos Musse, M. S. y Zambrano, K. (2026). </w:t>
      </w:r>
      <w:r>
        <w:rPr>
          <w:rFonts w:ascii="Times New Roman" w:cs="Times New Roman" w:eastAsia="Times New Roman" w:hAnsi="Times New Roman"/>
          <w:i/>
          <w:iCs/>
          <w:sz w:val="24"/>
          <w:szCs w:val="24"/>
        </w:rPr>
        <w:t xml:space="preserve">Especificación de requisitos de software (IEEE Std 830-1998) del sistema Sembrando Futuro: Aplicación web progresiva para la gestión agrícola</w:t>
      </w:r>
      <w:r>
        <w:rPr>
          <w:rFonts w:ascii="Times New Roman" w:cs="Times New Roman" w:eastAsia="Times New Roman" w:hAnsi="Times New Roman"/>
          <w:sz w:val="24"/>
          <w:szCs w:val="24"/>
        </w:rPr>
        <w:t xml:space="preserve"> [Documento no publicado]. Corporación Universitaria Comfacauca.</w:t>
      </w:r>
    </w:p>
    <w:sectPr>
      <w:headerReference w:type="default" r:id="rId11"/>
      <w:type w:val="nextPage"/>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i/>
      <w:i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theme" Target="theme/theme1.xml"/><Relationship Id="rId13" Type="http://schemas.openxmlformats.org/officeDocument/2006/relationships/image" Target="media/003f3940680d94dc92dacd1ff571e4db9b7cb975.png"/><Relationship Id="rId14" Type="http://schemas.openxmlformats.org/officeDocument/2006/relationships/image" Target="media/afa1d7256c8b25544b9a0793cbcb8d98d87a6efd.png"/><Relationship Id="rId15" Type="http://schemas.openxmlformats.org/officeDocument/2006/relationships/image" Target="media/850b6401ad778aeb2001c069fbd6f7282f0a44c2.png"/><Relationship Id="rId16" Type="http://schemas.openxmlformats.org/officeDocument/2006/relationships/image" Target="media/5982aa5ebb0a2bcaf9f188ad42914d19431078eb.png"/><Relationship Id="rId1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2026-10-27T17:04:18.199Z</dcterms:created>
  <dcterms:modified xsi:type="dcterms:W3CDTF">2026-10-27T17:04:18.199Z</dcterms:modified>
</cp:coreProperties>
</file>

<file path=docProps/custom.xml><?xml version="1.0" encoding="utf-8"?>
<Properties xmlns="http://schemas.openxmlformats.org/officeDocument/2006/custom-properties" xmlns:vt="http://schemas.openxmlformats.org/officeDocument/2006/docPropsVTypes"/>
</file>