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480" w:line="240"/>
        <w:jc w:val="center"/>
      </w:pPr>
      <w:r>
        <w:rPr>
          <w:rFonts w:ascii="Times New Roman" w:cs="Times New Roman" w:eastAsia="Times New Roman" w:hAnsi="Times New Roman"/>
          <w:b/>
          <w:bCs/>
          <w:sz w:val="24"/>
          <w:szCs w:val="24"/>
        </w:rPr>
        <w:t xml:space="preserve">Análisis de la Encuesta a Agricultores del Proyecto Sembrando Futuro</w:t>
      </w:r>
    </w:p>
    <w:p>
      <w:pPr>
        <w:spacing w:after="240" w:line="240"/>
        <w:jc w:val="center"/>
      </w:pPr>
      <w:r>
        <w:rPr>
          <w:rFonts w:ascii="Times New Roman" w:cs="Times New Roman" w:eastAsia="Times New Roman" w:hAnsi="Times New Roman"/>
          <w:sz w:val="24"/>
          <w:szCs w:val="24"/>
        </w:rPr>
        <w:t xml:space="preserve">Mikael Steven Ramos Musse y Kevin Zambrano</w:t>
      </w:r>
    </w:p>
    <w:p>
      <w:pPr>
        <w:spacing w:after="240" w:line="240"/>
        <w:jc w:val="center"/>
      </w:pPr>
      <w:r>
        <w:rPr>
          <w:rFonts w:ascii="Times New Roman" w:cs="Times New Roman" w:eastAsia="Times New Roman" w:hAnsi="Times New Roman"/>
          <w:sz w:val="24"/>
          <w:szCs w:val="24"/>
        </w:rPr>
        <w:t xml:space="preserve">Ingeniería de Sistemas, Corporación Universitaria Comfacauca (Unicomfacauca)</w:t>
      </w:r>
    </w:p>
    <w:p>
      <w:pPr>
        <w:spacing w:after="240" w:line="240"/>
        <w:jc w:val="center"/>
      </w:pPr>
      <w:r>
        <w:rPr>
          <w:rFonts w:ascii="Times New Roman" w:cs="Times New Roman" w:eastAsia="Times New Roman" w:hAnsi="Times New Roman"/>
          <w:sz w:val="24"/>
          <w:szCs w:val="24"/>
        </w:rPr>
        <w:t xml:space="preserve">Calidad de Software</w:t>
      </w:r>
    </w:p>
    <w:p>
      <w:pPr>
        <w:spacing w:after="240" w:line="240"/>
        <w:jc w:val="center"/>
      </w:pPr>
      <w:r>
        <w:rPr>
          <w:rFonts w:ascii="Times New Roman" w:cs="Times New Roman" w:eastAsia="Times New Roman" w:hAnsi="Times New Roman"/>
          <w:sz w:val="24"/>
          <w:szCs w:val="24"/>
        </w:rPr>
        <w:t xml:space="preserve">Juan Carlos Zúñiga</w:t>
      </w:r>
    </w:p>
    <w:p>
      <w:pPr>
        <w:spacing w:after="240" w:line="240"/>
        <w:jc w:val="center"/>
      </w:pPr>
      <w:r>
        <w:rPr>
          <w:rFonts w:ascii="Times New Roman" w:cs="Times New Roman" w:eastAsia="Times New Roman" w:hAnsi="Times New Roman"/>
          <w:sz w:val="24"/>
          <w:szCs w:val="24"/>
        </w:rPr>
        <w:t xml:space="preserve">Octubre de 2026</w:t>
      </w:r>
    </w:p>
    <w:p>
      <w:r>
        <w:br w:type="page"/>
      </w:r>
    </w:p>
    <w:p>
      <w:pPr>
        <w:pStyle w:val="Heading1"/>
        <w:keepNext/>
        <w:spacing w:line="480"/>
        <w:jc w:val="center"/>
      </w:pPr>
      <w:r>
        <w:rPr>
          <w:rFonts w:ascii="Times New Roman" w:cs="Times New Roman" w:eastAsia="Times New Roman" w:hAnsi="Times New Roman"/>
          <w:b/>
          <w:bCs/>
          <w:sz w:val="24"/>
          <w:szCs w:val="24"/>
        </w:rPr>
        <w:t xml:space="preserve">Análisis de la Encuesta a Agricultores</w:t>
      </w:r>
    </w:p>
    <w:p>
      <w:pPr>
        <w:pStyle w:val="Heading2"/>
        <w:keepNext/>
        <w:spacing w:line="480"/>
      </w:pPr>
      <w:r>
        <w:rPr>
          <w:rFonts w:ascii="Times New Roman" w:cs="Times New Roman" w:eastAsia="Times New Roman" w:hAnsi="Times New Roman"/>
          <w:b/>
          <w:bCs/>
          <w:sz w:val="24"/>
          <w:szCs w:val="24"/>
        </w:rPr>
        <w:t xml:space="preserve">Propósito y método</w:t>
      </w:r>
    </w:p>
    <w:p>
      <w:pPr>
        <w:spacing w:after="0" w:line="480"/>
        <w:ind w:firstLine="720"/>
      </w:pPr>
      <w:r>
        <w:rPr>
          <w:rFonts w:ascii="Times New Roman" w:cs="Times New Roman" w:eastAsia="Times New Roman" w:hAnsi="Times New Roman"/>
          <w:sz w:val="24"/>
          <w:szCs w:val="24"/>
        </w:rPr>
        <w:t xml:space="preserve">Este documento resume los resultados de la encuesta aplicada a agricultores del norte del Cauca (Caloto, Morales y Betulia, entre otros) el 13 de septiembre de 2026 mediante un formulario en línea de 32 preguntas (Ramos Musse y Zambrano, 2026). La encuesta es la fuente de los requisitos del sistema Sembrando Futuro. La muestra es de 10 personas, por lo que los resultados son indicativos y no estadísticamente representativos.</w:t>
      </w:r>
    </w:p>
    <w:p>
      <w:pPr>
        <w:pStyle w:val="Heading2"/>
        <w:keepNext/>
        <w:spacing w:line="480"/>
      </w:pPr>
      <w:r>
        <w:rPr>
          <w:rFonts w:ascii="Times New Roman" w:cs="Times New Roman" w:eastAsia="Times New Roman" w:hAnsi="Times New Roman"/>
          <w:b/>
          <w:bCs/>
          <w:sz w:val="24"/>
          <w:szCs w:val="24"/>
        </w:rPr>
        <w:t xml:space="preserve">Perfil de los encuestados</w:t>
      </w:r>
    </w:p>
    <w:p>
      <w:pPr>
        <w:spacing w:after="0" w:line="480"/>
        <w:ind w:firstLine="720"/>
      </w:pPr>
      <w:r>
        <w:rPr>
          <w:rFonts w:ascii="Times New Roman" w:cs="Times New Roman" w:eastAsia="Times New Roman" w:hAnsi="Times New Roman"/>
          <w:sz w:val="24"/>
          <w:szCs w:val="24"/>
        </w:rPr>
        <w:t xml:space="preserve">Cuatro de los diez agricultores llevan menos de un año en la actividad, tres entre uno y cinco años, dos entre seis y quince, y uno más de quince. Seis trabajan entre 1 y 3 ha, dos menos de 1 ha, uno entre 4 y 10 ha y uno más de 10 ha. El café es el cultivo más frecuente (9 de 10), seguido de yuca, plátano, maíz, hortalizas y frutales; el cacao solo lo siembra una persona.</w:t>
      </w:r>
    </w:p>
    <w:p>
      <w:pPr>
        <w:keepNext/>
        <w:spacing w:after="0" w:line="240"/>
      </w:pPr>
      <w:r>
        <w:rPr>
          <w:rFonts w:ascii="Times New Roman" w:cs="Times New Roman" w:eastAsia="Times New Roman" w:hAnsi="Times New Roman"/>
          <w:b/>
          <w:bCs/>
          <w:sz w:val="24"/>
          <w:szCs w:val="24"/>
        </w:rPr>
        <w:t xml:space="preserve">Figura 1</w:t>
      </w:r>
    </w:p>
    <w:p>
      <w:pPr>
        <w:keepNext/>
        <w:spacing w:after="120" w:line="240"/>
      </w:pPr>
      <w:r>
        <w:rPr>
          <w:rFonts w:ascii="Times New Roman" w:cs="Times New Roman" w:eastAsia="Times New Roman" w:hAnsi="Times New Roman"/>
          <w:i/>
          <w:iCs/>
          <w:sz w:val="24"/>
          <w:szCs w:val="24"/>
        </w:rPr>
        <w:t xml:space="preserve">Cultivos que siembran los encuestados</w:t>
      </w:r>
    </w:p>
    <w:p>
      <w:pPr>
        <w:jc w:val="center"/>
      </w:pPr>
      <w:r>
        <w:drawing>
          <wp:inline distT="0" distB="0" distL="0" distR="0">
            <wp:extent cx="5334000" cy="2857500"/>
            <wp:effectExtent t="0" r="0" b="0" l="0"/>
            <wp:docPr id="1" name="Cultivos" descr="Cultivos" title="Cul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Respuesta múltiple. Fuente: Ramos Musse y Zambrano (2026).</w:t>
      </w:r>
    </w:p>
    <w:p>
      <w:pPr>
        <w:pStyle w:val="Heading2"/>
        <w:keepNext/>
        <w:spacing w:line="480"/>
      </w:pPr>
      <w:r>
        <w:rPr>
          <w:rFonts w:ascii="Times New Roman" w:cs="Times New Roman" w:eastAsia="Times New Roman" w:hAnsi="Times New Roman"/>
          <w:b/>
          <w:bCs/>
          <w:sz w:val="24"/>
          <w:szCs w:val="24"/>
        </w:rPr>
        <w:t xml:space="preserve">Problema: densidad de siembra y finanzas</w:t>
      </w:r>
    </w:p>
    <w:p>
      <w:pPr>
        <w:spacing w:after="0" w:line="480"/>
        <w:ind w:firstLine="720"/>
      </w:pPr>
      <w:r>
        <w:rPr>
          <w:rFonts w:ascii="Times New Roman" w:cs="Times New Roman" w:eastAsia="Times New Roman" w:hAnsi="Times New Roman"/>
          <w:sz w:val="24"/>
          <w:szCs w:val="24"/>
        </w:rPr>
        <w:t xml:space="preserve">Seis de diez determinan la distancia de siembra por experiencia propia y tres por consejo de otros agricultores. Seis conocen solo de forma aproximada cuántas matas (plantas, en el lenguaje del campo) tienen por hectárea y dos no lo saben. Ocho han tenido pérdidas por una mala distribución de las plantas, y nueve consideran muy útil una herramienta que calcule la densidad automáticamente.</w:t>
      </w:r>
    </w:p>
    <w:p>
      <w:pPr>
        <w:spacing w:after="0" w:line="480"/>
        <w:ind w:firstLine="720"/>
      </w:pPr>
      <w:r>
        <w:rPr>
          <w:rFonts w:ascii="Times New Roman" w:cs="Times New Roman" w:eastAsia="Times New Roman" w:hAnsi="Times New Roman"/>
          <w:sz w:val="24"/>
          <w:szCs w:val="24"/>
        </w:rPr>
        <w:t xml:space="preserve">En lo financiero, siete de diez no llevan registros de gastos y siete conocen su ganancia solo de forma aproximada. Entre las dificultades mencionadas están el desorden, la falta de disciplina para registrar y no saber hacer las cuentas. Ocho quieren recibir automáticamente el cálculo de utilidad y dos respondieron «tal vez».</w:t>
      </w:r>
    </w:p>
    <w:p>
      <w:pPr>
        <w:keepNext/>
        <w:spacing w:after="0" w:line="240"/>
      </w:pPr>
      <w:r>
        <w:rPr>
          <w:rFonts w:ascii="Times New Roman" w:cs="Times New Roman" w:eastAsia="Times New Roman" w:hAnsi="Times New Roman"/>
          <w:b/>
          <w:bCs/>
          <w:sz w:val="24"/>
          <w:szCs w:val="24"/>
        </w:rPr>
        <w:t xml:space="preserve">Figura 2</w:t>
      </w:r>
    </w:p>
    <w:p>
      <w:pPr>
        <w:keepNext/>
        <w:spacing w:after="120" w:line="240"/>
      </w:pPr>
      <w:r>
        <w:rPr>
          <w:rFonts w:ascii="Times New Roman" w:cs="Times New Roman" w:eastAsia="Times New Roman" w:hAnsi="Times New Roman"/>
          <w:i/>
          <w:iCs/>
          <w:sz w:val="24"/>
          <w:szCs w:val="24"/>
        </w:rPr>
        <w:t xml:space="preserve">Situación actual del registro financiero</w:t>
      </w:r>
    </w:p>
    <w:p>
      <w:pPr>
        <w:jc w:val="center"/>
      </w:pPr>
      <w:r>
        <w:drawing>
          <wp:inline distT="0" distB="0" distL="0" distR="0">
            <wp:extent cx="5334000" cy="2476500"/>
            <wp:effectExtent t="0" r="0" b="0" l="0"/>
            <wp:docPr id="2" name="Registro financiero" descr="Registro financiero" title="Registro financi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765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Ramos Musse y Zambrano (2026).</w:t>
      </w:r>
    </w:p>
    <w:p>
      <w:pPr>
        <w:pStyle w:val="Heading2"/>
        <w:keepNext/>
        <w:spacing w:line="480"/>
      </w:pPr>
      <w:r>
        <w:rPr>
          <w:rFonts w:ascii="Times New Roman" w:cs="Times New Roman" w:eastAsia="Times New Roman" w:hAnsi="Times New Roman"/>
          <w:b/>
          <w:bCs/>
          <w:sz w:val="24"/>
          <w:szCs w:val="24"/>
        </w:rPr>
        <w:t xml:space="preserve">Tecnología disponible</w:t>
      </w:r>
    </w:p>
    <w:p>
      <w:pPr>
        <w:spacing w:after="0" w:line="480"/>
        <w:ind w:firstLine="720"/>
      </w:pPr>
      <w:r>
        <w:rPr>
          <w:rFonts w:ascii="Times New Roman" w:cs="Times New Roman" w:eastAsia="Times New Roman" w:hAnsi="Times New Roman"/>
          <w:sz w:val="24"/>
          <w:szCs w:val="24"/>
        </w:rPr>
        <w:t xml:space="preserve">Nueve usarían un celular Android y uno un iPhone. Seis tienen teléfono inteligente con internet siempre y cuatro algunas veces. Siete usan internet solo de forma ocasional para la actividad agrícola, dos varias veces por semana y uno nunca. Estos datos justifican una aplicación web progresiva que funcione sin conexión (offline-first) y se pruebe en Android y en Safari.</w:t>
      </w:r>
    </w:p>
    <w:p>
      <w:pPr>
        <w:keepNext/>
        <w:spacing w:after="0" w:line="240"/>
      </w:pPr>
      <w:r>
        <w:rPr>
          <w:rFonts w:ascii="Times New Roman" w:cs="Times New Roman" w:eastAsia="Times New Roman" w:hAnsi="Times New Roman"/>
          <w:b/>
          <w:bCs/>
          <w:sz w:val="24"/>
          <w:szCs w:val="24"/>
        </w:rPr>
        <w:t xml:space="preserve">Figura 3</w:t>
      </w:r>
    </w:p>
    <w:p>
      <w:pPr>
        <w:keepNext/>
        <w:spacing w:after="120" w:line="240"/>
      </w:pPr>
      <w:r>
        <w:rPr>
          <w:rFonts w:ascii="Times New Roman" w:cs="Times New Roman" w:eastAsia="Times New Roman" w:hAnsi="Times New Roman"/>
          <w:i/>
          <w:iCs/>
          <w:sz w:val="24"/>
          <w:szCs w:val="24"/>
        </w:rPr>
        <w:t xml:space="preserve">Dispositivo y uso de internet</w:t>
      </w:r>
    </w:p>
    <w:p>
      <w:pPr>
        <w:jc w:val="center"/>
      </w:pPr>
      <w:r>
        <w:drawing>
          <wp:inline distT="0" distB="0" distL="0" distR="0">
            <wp:extent cx="5334000" cy="2857500"/>
            <wp:effectExtent t="0" r="0" b="0" l="0"/>
            <wp:docPr id="3" name="Dispositivo" descr="Dispositivo" title="Dis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Ramos Musse y Zambrano (2026).</w:t>
      </w:r>
    </w:p>
    <w:p>
      <w:pPr>
        <w:pStyle w:val="Heading2"/>
        <w:keepNext/>
        <w:spacing w:line="480"/>
      </w:pPr>
      <w:r>
        <w:rPr>
          <w:rFonts w:ascii="Times New Roman" w:cs="Times New Roman" w:eastAsia="Times New Roman" w:hAnsi="Times New Roman"/>
          <w:b/>
          <w:bCs/>
          <w:sz w:val="24"/>
          <w:szCs w:val="24"/>
        </w:rPr>
        <w:t xml:space="preserve">Funciones más valoradas</w:t>
      </w:r>
    </w:p>
    <w:p>
      <w:pPr>
        <w:spacing w:after="0" w:line="480"/>
        <w:ind w:firstLine="720"/>
      </w:pPr>
      <w:r>
        <w:rPr>
          <w:rFonts w:ascii="Times New Roman" w:cs="Times New Roman" w:eastAsia="Times New Roman" w:hAnsi="Times New Roman"/>
          <w:sz w:val="24"/>
          <w:szCs w:val="24"/>
        </w:rPr>
        <w:t xml:space="preserve">Calcular la utilidad de la cosecha (7) y registrar gastos (6) son las funciones más importantes; siguen calcular plantas por hectárea (5), recomendar distancias (4) y registrar ingresos (4).</w:t>
      </w:r>
    </w:p>
    <w:p>
      <w:pPr>
        <w:keepNext/>
        <w:spacing w:after="0" w:line="240"/>
      </w:pPr>
      <w:r>
        <w:rPr>
          <w:rFonts w:ascii="Times New Roman" w:cs="Times New Roman" w:eastAsia="Times New Roman" w:hAnsi="Times New Roman"/>
          <w:b/>
          <w:bCs/>
          <w:sz w:val="24"/>
          <w:szCs w:val="24"/>
        </w:rPr>
        <w:t xml:space="preserve">Figura 4</w:t>
      </w:r>
    </w:p>
    <w:p>
      <w:pPr>
        <w:keepNext/>
        <w:spacing w:after="120" w:line="240"/>
      </w:pPr>
      <w:r>
        <w:rPr>
          <w:rFonts w:ascii="Times New Roman" w:cs="Times New Roman" w:eastAsia="Times New Roman" w:hAnsi="Times New Roman"/>
          <w:i/>
          <w:iCs/>
          <w:sz w:val="24"/>
          <w:szCs w:val="24"/>
        </w:rPr>
        <w:t xml:space="preserve">Funciones consideradas más importantes</w:t>
      </w:r>
    </w:p>
    <w:p>
      <w:pPr>
        <w:jc w:val="center"/>
      </w:pPr>
      <w:r>
        <w:drawing>
          <wp:inline distT="0" distB="0" distL="0" distR="0">
            <wp:extent cx="5334000" cy="3143250"/>
            <wp:effectExtent t="0" r="0" b="0" l="0"/>
            <wp:docPr id="4" name="Funciones" descr="Funciones" title="Fu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4325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Respuesta múltiple. Fuente: Ramos Musse y Zambrano (2026).</w:t>
      </w:r>
    </w:p>
    <w:p>
      <w:pPr>
        <w:pStyle w:val="Heading2"/>
        <w:keepNext/>
        <w:spacing w:line="480"/>
      </w:pPr>
      <w:r>
        <w:rPr>
          <w:rFonts w:ascii="Times New Roman" w:cs="Times New Roman" w:eastAsia="Times New Roman" w:hAnsi="Times New Roman"/>
          <w:b/>
          <w:bCs/>
          <w:sz w:val="24"/>
          <w:szCs w:val="24"/>
        </w:rPr>
        <w:t xml:space="preserve">Atributos de calidad</w:t>
      </w:r>
    </w:p>
    <w:p>
      <w:pPr>
        <w:spacing w:after="0" w:line="480"/>
        <w:ind w:firstLine="720"/>
      </w:pPr>
      <w:r>
        <w:rPr>
          <w:rFonts w:ascii="Times New Roman" w:cs="Times New Roman" w:eastAsia="Times New Roman" w:hAnsi="Times New Roman"/>
          <w:sz w:val="24"/>
          <w:szCs w:val="24"/>
        </w:rPr>
        <w:t xml:space="preserve">Cinco de diez esperan un resultado en menos de 2 segundos, dos entre 2 y 5 y tres entre 5 y 10, por lo que el requisito de 2 segundos sigue el criterio más estricto. La facilidad de aprendizaje esperada promedia 4,1 de 5, la disponibilidad en cualquier momento 4,0 y las letras grandes 3,7. Siete consideran muy importante proteger su información y tres poco importante; aun así, la protección de datos personales es obligatoria por la Ley 1581 de 2012 (ley colombiana de protección de datos personales) (Congreso de la República de Colombia, 2012). Si la aplicación fallara en una consulta importante, la gravedad promedia 2,9 de 5.</w:t>
      </w:r>
    </w:p>
    <w:p>
      <w:pPr>
        <w:keepNext/>
        <w:spacing w:after="0" w:line="240"/>
      </w:pPr>
      <w:r>
        <w:rPr>
          <w:rFonts w:ascii="Times New Roman" w:cs="Times New Roman" w:eastAsia="Times New Roman" w:hAnsi="Times New Roman"/>
          <w:b/>
          <w:bCs/>
          <w:sz w:val="24"/>
          <w:szCs w:val="24"/>
        </w:rPr>
        <w:t xml:space="preserve">Figura 5</w:t>
      </w:r>
    </w:p>
    <w:p>
      <w:pPr>
        <w:keepNext/>
        <w:spacing w:after="120" w:line="240"/>
      </w:pPr>
      <w:r>
        <w:rPr>
          <w:rFonts w:ascii="Times New Roman" w:cs="Times New Roman" w:eastAsia="Times New Roman" w:hAnsi="Times New Roman"/>
          <w:i/>
          <w:iCs/>
          <w:sz w:val="24"/>
          <w:szCs w:val="24"/>
        </w:rPr>
        <w:t xml:space="preserve">Tiempo máximo aceptable para obtener un resultado</w:t>
      </w:r>
    </w:p>
    <w:p>
      <w:pPr>
        <w:jc w:val="center"/>
      </w:pPr>
      <w:r>
        <w:drawing>
          <wp:inline distT="0" distB="0" distL="0" distR="0">
            <wp:extent cx="5334000" cy="1905000"/>
            <wp:effectExtent t="0" r="0" b="0" l="0"/>
            <wp:docPr id="5" name="Tiempo" descr="Tiempo" title="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050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Ramos Musse y Zambrano (2026).</w:t>
      </w:r>
    </w:p>
    <w:p>
      <w:pPr>
        <w:pStyle w:val="Heading2"/>
        <w:keepNext/>
        <w:spacing w:line="480"/>
      </w:pPr>
      <w:r>
        <w:rPr>
          <w:rFonts w:ascii="Times New Roman" w:cs="Times New Roman" w:eastAsia="Times New Roman" w:hAnsi="Times New Roman"/>
          <w:b/>
          <w:bCs/>
          <w:sz w:val="24"/>
          <w:szCs w:val="24"/>
        </w:rPr>
        <w:t xml:space="preserve">Aceptación</w:t>
      </w:r>
    </w:p>
    <w:p>
      <w:pPr>
        <w:spacing w:after="0" w:line="480"/>
        <w:ind w:firstLine="720"/>
      </w:pPr>
      <w:r>
        <w:rPr>
          <w:rFonts w:ascii="Times New Roman" w:cs="Times New Roman" w:eastAsia="Times New Roman" w:hAnsi="Times New Roman"/>
          <w:sz w:val="24"/>
          <w:szCs w:val="24"/>
        </w:rPr>
        <w:t xml:space="preserve">La disposición a usar la aplicación promedia 4,2 de 5 (seis respuestas de 5). Los diez encuestados creen que una herramienta así «ayudaría mucho» a administrar sus cultivos. Ocho quieren un historial de cálculos y registros, y seis guardar varias cosechas para compararlas (cuatro respondieron «tal vez»).</w:t>
      </w:r>
    </w:p>
    <w:p>
      <w:pPr>
        <w:pStyle w:val="Heading2"/>
        <w:keepNext/>
        <w:spacing w:line="480"/>
      </w:pPr>
      <w:r>
        <w:rPr>
          <w:rFonts w:ascii="Times New Roman" w:cs="Times New Roman" w:eastAsia="Times New Roman" w:hAnsi="Times New Roman"/>
          <w:b/>
          <w:bCs/>
          <w:sz w:val="24"/>
          <w:szCs w:val="24"/>
        </w:rPr>
        <w:t xml:space="preserve">Sugerencias abiertas</w:t>
      </w:r>
    </w:p>
    <w:p>
      <w:pPr>
        <w:spacing w:after="0" w:line="480"/>
        <w:ind w:firstLine="720"/>
      </w:pPr>
      <w:r>
        <w:rPr>
          <w:rFonts w:ascii="Times New Roman" w:cs="Times New Roman" w:eastAsia="Times New Roman" w:hAnsi="Times New Roman"/>
          <w:sz w:val="24"/>
          <w:szCs w:val="24"/>
        </w:rPr>
        <w:t xml:space="preserve">Los encuestados pidieron calcular la cantidad de insumos por mata (planta, en el lenguaje del campo) (por ejemplo, abono en café), la cantidad de agua, recomendaciones y tiempos de siembra y cosecha, detectar gastos innecesarios, saber manejar las ganancias y las inversiones, y consultar épocas de luna. Estas peticiones quedan fuera del alcance del proyecto y no tienen requisito asociado.</w:t>
      </w:r>
    </w:p>
    <w:p>
      <w:pPr>
        <w:pStyle w:val="Heading2"/>
        <w:keepNext/>
        <w:spacing w:line="480"/>
      </w:pPr>
      <w:r>
        <w:rPr>
          <w:rFonts w:ascii="Times New Roman" w:cs="Times New Roman" w:eastAsia="Times New Roman" w:hAnsi="Times New Roman"/>
          <w:b/>
          <w:bCs/>
          <w:sz w:val="24"/>
          <w:szCs w:val="24"/>
        </w:rPr>
        <w:t xml:space="preserve">Traza hacia los requisitos</w:t>
      </w:r>
    </w:p>
    <w:p>
      <w:pPr>
        <w:keepNext/>
        <w:spacing w:after="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Resultados de la encuesta y requisitos derivados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900"/>
        <w:gridCol w:w="2460"/>
      </w:tblGrid>
      <w:tr>
        <w:trPr>
          <w:tblHeader/>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Pregunta (resumen)</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Resultado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Requisitos</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Estado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Determinación de distancia de siembra</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6/10 por experiencia propia; 3/10 consejo de otros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RF-17, RF-18</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Conoce matas/ha exactas</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6 aprox.; 2 no sabe; 2 exacto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RF-18</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Pérdidas por mala distribución</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8/10 sí</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RF-18</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Utilidad de calcular plantas/ha</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9/10 muy útil</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RF-18</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Lleva registro de gastos</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7/10 no lleva registros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RF-23, RF-24, RF-27</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Sabe cuánto gana realmente</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7 aprox.; 3 no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RF-28</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Cálculo automático de utilidad</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8 sí; 2 tal vez</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RF-28</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Teléfono con Internet</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6 siempre; 4 algunas veces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RNF-10, RF-35, RF-36</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 (funciona sin conexión)</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Frecuencia de uso de Internet agrícola</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7/10 ocasionalmente; 1 nunca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RNF-10, RF-35</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Dispositivo principal</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9 Android; 1 iPhone</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RNF-05, RNF-07</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 se prueba en Android y en Safari</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Facilidad de aprendizaje esperada</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media alta (5:5, 4:2, 3:2)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RNF-05</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Tiempo máx. aceptable de resultado</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5 &lt;2 s; 2 de 2–5 s; 3 de 5–10 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RNF-01</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 (criterio más estricto)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Importancia de disponibilidad 24 h</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promedio 4,0/5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RNF-10</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Importancia de protección de información</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7 muy importante; 3 poco importante</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RNF-14, RNF-15, RNF-16, RNF-17</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 (3/10 «poco importante» no reduce requisitos legales)</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Historial de cálculos y registros</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8 sí; 2 tal vez</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Fuera del alcance del proyecto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Gravedad si la app falla</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moda 3/5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RNF-11, RNF-25</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Letra grande y legible</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mayoría 4–5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RNF-07</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Cubierto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Guardar varias cosechas para comparar</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6 sí; 4 tal vez</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Fuera del alcance del proyecto</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Sugerencias abiertas (épocas de luna, manejo de ganancias e inversión)</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texto libre</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w:t>
            </w:r>
          </w:p>
        </w:tc>
        <w:tc>
          <w:tcPr>
            <w:tcW w:type="dxa" w:w="2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Fuera del alcance del proyecto</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números de requisito corresponden al ERS. Ver también la matriz de trazabilidad.</w:t>
      </w:r>
    </w:p>
    <w:p>
      <w:pPr>
        <w:pStyle w:val="Heading2"/>
        <w:keepNext/>
        <w:spacing w:line="480"/>
      </w:pPr>
      <w:r>
        <w:rPr>
          <w:rFonts w:ascii="Times New Roman" w:cs="Times New Roman" w:eastAsia="Times New Roman" w:hAnsi="Times New Roman"/>
          <w:b/>
          <w:bCs/>
          <w:sz w:val="24"/>
          <w:szCs w:val="24"/>
        </w:rPr>
        <w:t xml:space="preserve">Hallazgos para el ERS</w:t>
      </w:r>
    </w:p>
    <w:p>
      <w:pPr>
        <w:pStyle w:val="ListParagraph"/>
        <w:numPr>
          <w:ilvl w:val="0"/>
          <w:numId w:val="2"/>
        </w:numPr>
        <w:spacing w:line="480"/>
      </w:pPr>
      <w:r>
        <w:rPr>
          <w:rFonts w:ascii="Times New Roman" w:cs="Times New Roman" w:eastAsia="Times New Roman" w:hAnsi="Times New Roman"/>
          <w:sz w:val="24"/>
          <w:szCs w:val="24"/>
        </w:rPr>
        <w:t xml:space="preserve">El catálogo semilla incluye café, plátano y yuca (se dejaron esos tres, con su ficha técnica de costos); hortalizas y frutales los siembran 4 de 10 encuestados y el maíz y el cacao pocos. Conviene revisar la prioridad de los cultivos precargados.</w:t>
      </w:r>
    </w:p>
    <w:p>
      <w:pPr>
        <w:pStyle w:val="ListParagraph"/>
        <w:numPr>
          <w:ilvl w:val="0"/>
          <w:numId w:val="2"/>
        </w:numPr>
        <w:spacing w:line="480"/>
      </w:pPr>
      <w:r>
        <w:rPr>
          <w:rFonts w:ascii="Times New Roman" w:cs="Times New Roman" w:eastAsia="Times New Roman" w:hAnsi="Times New Roman"/>
          <w:sz w:val="24"/>
          <w:szCs w:val="24"/>
        </w:rPr>
        <w:t xml:space="preserve">La encuesta no mide la cantidad de usuarios esperados, por lo que el sistema se probará con pocos usuarios simultáneos y la capacidad debe validarse en la prueba piloto.</w:t>
      </w:r>
    </w:p>
    <w:p>
      <w:pPr>
        <w:pStyle w:val="ListParagraph"/>
        <w:numPr>
          <w:ilvl w:val="0"/>
          <w:numId w:val="2"/>
        </w:numPr>
        <w:spacing w:line="480"/>
      </w:pPr>
      <w:r>
        <w:rPr>
          <w:rFonts w:ascii="Times New Roman" w:cs="Times New Roman" w:eastAsia="Times New Roman" w:hAnsi="Times New Roman"/>
          <w:sz w:val="24"/>
          <w:szCs w:val="24"/>
        </w:rPr>
        <w:t xml:space="preserve">Con 10 respuestas no se pueden hacer inferencias estadísticas; se recomienda ampliar la muestra o validar con una prueba de usabilidad en campo.</w:t>
      </w:r>
    </w:p>
    <w:p>
      <w:pPr>
        <w:sectPr>
          <w:headerReference w:type="default" r:id="rId6"/>
          <w:pgSz w:w="12240" w:h="15840" w:orient="portrait"/>
          <w:pgMar w:top="1440" w:right="1440" w:bottom="1440" w:left="1440" w:header="708" w:footer="708" w:gutter="0"/>
          <w:pgNumType/>
          <w:docGrid w:linePitch="360"/>
        </w:sectPr>
      </w:pPr>
    </w:p>
    <w:p>
      <w:pPr>
        <w:pStyle w:val="Heading1"/>
        <w:keepNext/>
        <w:spacing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Congreso de la República de Colombia. (2012, 17 de octubre). </w:t>
      </w:r>
      <w:r>
        <w:rPr>
          <w:rFonts w:ascii="Times New Roman" w:cs="Times New Roman" w:eastAsia="Times New Roman" w:hAnsi="Times New Roman"/>
          <w:i/>
          <w:iCs/>
          <w:sz w:val="24"/>
          <w:szCs w:val="24"/>
        </w:rPr>
        <w:t xml:space="preserve">Ley Estatutaria 1581 de 2012: Por la cual se dictan disposiciones generales para la protección de datos personales</w:t>
      </w:r>
      <w:r>
        <w:rPr>
          <w:rFonts w:ascii="Times New Roman" w:cs="Times New Roman" w:eastAsia="Times New Roman" w:hAnsi="Times New Roman"/>
          <w:sz w:val="24"/>
          <w:szCs w:val="24"/>
        </w:rPr>
        <w:t xml:space="preserve">. Diario Oficial No. 48.587. http://www.secretariasenado.gov.co/senado/basedoc/ley_1581_2012.html</w:t>
      </w:r>
    </w:p>
    <w:p>
      <w:pPr>
        <w:spacing w:line="480"/>
        <w:ind w:left="720" w:hanging="720"/>
      </w:pPr>
      <w:r>
        <w:rPr>
          <w:rFonts w:ascii="Times New Roman" w:cs="Times New Roman" w:eastAsia="Times New Roman" w:hAnsi="Times New Roman"/>
          <w:sz w:val="24"/>
          <w:szCs w:val="24"/>
        </w:rPr>
        <w:t xml:space="preserve">Ramos Musse, M. S. y Zambrano, K. (2026). </w:t>
      </w:r>
      <w:r>
        <w:rPr>
          <w:rFonts w:ascii="Times New Roman" w:cs="Times New Roman" w:eastAsia="Times New Roman" w:hAnsi="Times New Roman"/>
          <w:i/>
          <w:iCs/>
          <w:sz w:val="24"/>
          <w:szCs w:val="24"/>
        </w:rPr>
        <w:t xml:space="preserve">Sembrando Futuro: Iniciativa para el desarrollo agropecuario</w:t>
      </w:r>
      <w:r>
        <w:rPr>
          <w:rFonts w:ascii="Times New Roman" w:cs="Times New Roman" w:eastAsia="Times New Roman" w:hAnsi="Times New Roman"/>
          <w:sz w:val="24"/>
          <w:szCs w:val="24"/>
        </w:rPr>
        <w:t xml:space="preserve"> [Encuesta a 10 agricultores, datos no publicados]. Corporación Universitaria Comfacauca.</w:t>
      </w:r>
    </w:p>
    <w:sectPr>
      <w:headerReference w:type="default" r:id="rId7"/>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dde8ecdf6e642b35dc7c7b7b79cfb3340e1c82ac.png"/><Relationship Id="rId10" Type="http://schemas.openxmlformats.org/officeDocument/2006/relationships/image" Target="media/4d0e2d578ff73c1394776c7b51f5bb5995e95676.png"/><Relationship Id="rId11" Type="http://schemas.openxmlformats.org/officeDocument/2006/relationships/image" Target="media/fdee1f2d9283cffdfa2beb5e1037fc680cb19890.png"/><Relationship Id="rId12" Type="http://schemas.openxmlformats.org/officeDocument/2006/relationships/image" Target="media/64ffb649988a1095babf4bc3d890f4697a648928.png"/><Relationship Id="rId13" Type="http://schemas.openxmlformats.org/officeDocument/2006/relationships/image" Target="media/9f289e1f392a09ede6d7ddceef46a70db36a923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2026-10-27T14:36:50.520Z</dcterms:created>
  <dcterms:modified xsi:type="dcterms:W3CDTF">2026-10-27T14:36:50.520Z</dcterms:modified>
</cp:coreProperties>
</file>

<file path=docProps/custom.xml><?xml version="1.0" encoding="utf-8"?>
<Properties xmlns="http://schemas.openxmlformats.org/officeDocument/2006/custom-properties" xmlns:vt="http://schemas.openxmlformats.org/officeDocument/2006/docPropsVTypes"/>
</file>