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480" w:line="240"/>
        <w:jc w:val="center"/>
      </w:pPr>
      <w:r>
        <w:rPr>
          <w:rFonts w:ascii="Times New Roman" w:cs="Times New Roman" w:eastAsia="Times New Roman" w:hAnsi="Times New Roman"/>
          <w:b/>
          <w:bCs/>
          <w:sz w:val="24"/>
          <w:szCs w:val="24"/>
        </w:rPr>
        <w:t xml:space="preserve">Plan de Métricas de Calidad del Proyecto Sembrando Futuro</w:t>
      </w:r>
    </w:p>
    <w:p>
      <w:pPr>
        <w:spacing w:after="240" w:line="240"/>
        <w:jc w:val="center"/>
      </w:pPr>
      <w:r>
        <w:rPr>
          <w:rFonts w:ascii="Times New Roman" w:cs="Times New Roman" w:eastAsia="Times New Roman" w:hAnsi="Times New Roman"/>
          <w:sz w:val="24"/>
          <w:szCs w:val="24"/>
        </w:rPr>
        <w:t xml:space="preserve">Mikael Steven Ramos Musse y Kevin Zambrano</w:t>
      </w:r>
    </w:p>
    <w:p>
      <w:pPr>
        <w:spacing w:after="240" w:line="240"/>
        <w:jc w:val="center"/>
      </w:pPr>
      <w:r>
        <w:rPr>
          <w:rFonts w:ascii="Times New Roman" w:cs="Times New Roman" w:eastAsia="Times New Roman" w:hAnsi="Times New Roman"/>
          <w:sz w:val="24"/>
          <w:szCs w:val="24"/>
        </w:rPr>
        <w:t xml:space="preserve">Ingeniería de Sistemas, Corporación Universitaria Comfacauca (Unicomfacauca)</w:t>
      </w:r>
    </w:p>
    <w:p>
      <w:pPr>
        <w:spacing w:after="240" w:line="240"/>
        <w:jc w:val="center"/>
      </w:pPr>
      <w:r>
        <w:rPr>
          <w:rFonts w:ascii="Times New Roman" w:cs="Times New Roman" w:eastAsia="Times New Roman" w:hAnsi="Times New Roman"/>
          <w:sz w:val="24"/>
          <w:szCs w:val="24"/>
        </w:rPr>
        <w:t xml:space="preserve">Calidad de Software</w:t>
      </w:r>
    </w:p>
    <w:p>
      <w:pPr>
        <w:spacing w:after="240" w:line="240"/>
        <w:jc w:val="center"/>
      </w:pPr>
      <w:r>
        <w:rPr>
          <w:rFonts w:ascii="Times New Roman" w:cs="Times New Roman" w:eastAsia="Times New Roman" w:hAnsi="Times New Roman"/>
          <w:sz w:val="24"/>
          <w:szCs w:val="24"/>
        </w:rPr>
        <w:t xml:space="preserve">Juan Carlos Zúñiga</w:t>
      </w:r>
    </w:p>
    <w:p>
      <w:pPr>
        <w:spacing w:after="240" w:line="240"/>
        <w:jc w:val="center"/>
      </w:pPr>
      <w:r>
        <w:rPr>
          <w:rFonts w:ascii="Times New Roman" w:cs="Times New Roman" w:eastAsia="Times New Roman" w:hAnsi="Times New Roman"/>
          <w:sz w:val="24"/>
          <w:szCs w:val="24"/>
        </w:rPr>
        <w:t xml:space="preserve">Octubre de 2026</w:t>
      </w:r>
    </w:p>
    <w:p>
      <w:r>
        <w:br w:type="page"/>
      </w:r>
    </w:p>
    <w:p>
      <w:pPr>
        <w:pStyle w:val="Heading1"/>
        <w:keepNext/>
        <w:spacing w:line="480"/>
        <w:jc w:val="center"/>
      </w:pPr>
      <w:r>
        <w:rPr>
          <w:rFonts w:ascii="Times New Roman" w:cs="Times New Roman" w:eastAsia="Times New Roman" w:hAnsi="Times New Roman"/>
          <w:b/>
          <w:bCs/>
          <w:sz w:val="24"/>
          <w:szCs w:val="24"/>
        </w:rPr>
        <w:t xml:space="preserve">Plan de Métricas de Calidad</w:t>
      </w:r>
    </w:p>
    <w:p>
      <w:pPr>
        <w:spacing w:after="0" w:line="480"/>
        <w:ind w:firstLine="720"/>
      </w:pPr>
      <w:r>
        <w:rPr>
          <w:rFonts w:ascii="Times New Roman" w:cs="Times New Roman" w:eastAsia="Times New Roman" w:hAnsi="Times New Roman"/>
          <w:sz w:val="24"/>
          <w:szCs w:val="24"/>
        </w:rPr>
        <w:t xml:space="preserve">Una métrica es una medida que convierte la calidad en un número que se puede comparar con una meta. Este documento define qué se mide en el proyecto Sembrando Futuro, con qué fórmula, con qué meta, con qué herramienta, cuándo y quién lo mide (Ramos Musse y Zambrano, 2026). Sigue el enfoque de la norma IEEE 1061 (1998), que parte de una meta de calidad, la traduce en preguntas y estas en métricas, y se apoya en las características de la norma ISO/IEC 25010 (norma que define las características de calidad de un software) que ya usa el ERS y en las medidas de la ISO/IEC 25023 (2016). Para las métricas del trabajo del equipo se usa el registro personal de tiempos y defectos del PSP (Personal Software Process: método para registrar tiempos y defectos propios) (Proceso de Software Personal) de Humphrey (1995).</w:t>
      </w:r>
    </w:p>
    <w:p>
      <w:pPr>
        <w:pStyle w:val="Heading2"/>
        <w:keepNext/>
        <w:spacing w:line="480"/>
      </w:pPr>
      <w:r>
        <w:rPr>
          <w:rFonts w:ascii="Times New Roman" w:cs="Times New Roman" w:eastAsia="Times New Roman" w:hAnsi="Times New Roman"/>
          <w:b/>
          <w:bCs/>
          <w:sz w:val="24"/>
          <w:szCs w:val="24"/>
        </w:rPr>
        <w:t xml:space="preserve">Metas de calidad</w:t>
      </w:r>
    </w:p>
    <w:p>
      <w:pPr>
        <w:keepNext/>
        <w:spacing w:after="0" w:line="240"/>
      </w:pPr>
      <w:r>
        <w:rPr>
          <w:rFonts w:ascii="Times New Roman" w:cs="Times New Roman" w:eastAsia="Times New Roman" w:hAnsi="Times New Roman"/>
          <w:b/>
          <w:bCs/>
          <w:sz w:val="24"/>
          <w:szCs w:val="24"/>
        </w:rPr>
        <w:t xml:space="preserve">Tabla 1</w:t>
      </w:r>
    </w:p>
    <w:p>
      <w:pPr>
        <w:keepNext/>
        <w:spacing w:after="120" w:line="240"/>
      </w:pPr>
      <w:r>
        <w:rPr>
          <w:rFonts w:ascii="Times New Roman" w:cs="Times New Roman" w:eastAsia="Times New Roman" w:hAnsi="Times New Roman"/>
          <w:i/>
          <w:iCs/>
          <w:sz w:val="24"/>
          <w:szCs w:val="24"/>
        </w:rPr>
        <w:t xml:space="preserve">Metas de calidad y preguntas que responden las métricas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Meta</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Pregunta que se responde</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7"/>
                <w:szCs w:val="17"/>
              </w:rPr>
              <w:t xml:space="preserve">Métricas</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1. El sistema cumple lo que dicen los requisitos (adecuación funcional)</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¿Cuántos requisitos se cumplen? ¿Los cálculos son exactos? ¿Cada requisito tiene su prueba?</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M-01, M-02, M-03, M-11</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2. Las pruebas son completas y confiables</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¿Se ejecutó todo el plan? ¿Cuántos casos pasan? ¿Cuánto del código se ejercitó?</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M-09, M-10, M-14, M-15, M-16</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3. Un agricultor sin capacitación usa la aplicación sin ayuda (usabilidad y eficiencia)</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¿Termina las tareas sin ayuda? ¿Se lee bien? ¿Responde rápido?</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M-04, M-05, M-06</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4. Los datos están protegidos y el servicio responde (seguridad y fiabilidad)</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¿Hay vulnerabilidades abiertas? ¿El servidor está disponible?</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M-07, M-08</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5. El código se puede mantener</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¿Es simple, está sin repetir y sigue el estilo? ¿Cuántos defectos tiene por cada mil líneas?</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M-12, M-13, M-17, M-18, M-19</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6. El equipo trabaja con el proceso bajo control</w:t>
            </w:r>
          </w:p>
        </w:tc>
        <w:tc>
          <w:tcPr>
            <w:tcW w:type="dxa" w:w="4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¿Se cumple lo planeado? ¿Cuánto cuesta corregir? ¿Se está mejorando?</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7"/>
                <w:szCs w:val="17"/>
              </w:rPr>
              <w:t xml:space="preserve">M-20 a M-25</w:t>
            </w:r>
          </w:p>
        </w:tc>
      </w:tr>
    </w:tbl>
    <w:p>
      <w:pPr>
        <w:pStyle w:val="Heading2"/>
        <w:keepNext/>
        <w:spacing w:line="480"/>
      </w:pPr>
      <w:r>
        <w:rPr>
          <w:rFonts w:ascii="Times New Roman" w:cs="Times New Roman" w:eastAsia="Times New Roman" w:hAnsi="Times New Roman"/>
          <w:b/>
          <w:bCs/>
          <w:sz w:val="24"/>
          <w:szCs w:val="24"/>
        </w:rPr>
        <w:t xml:space="preserve">Modelo de proceso y momentos de medición</w:t>
      </w:r>
    </w:p>
    <w:p>
      <w:pPr>
        <w:spacing w:after="0" w:line="480"/>
        <w:ind w:firstLine="720"/>
      </w:pPr>
      <w:r>
        <w:rPr>
          <w:rFonts w:ascii="Times New Roman" w:cs="Times New Roman" w:eastAsia="Times New Roman" w:hAnsi="Times New Roman"/>
          <w:sz w:val="24"/>
          <w:szCs w:val="24"/>
        </w:rPr>
        <w:t xml:space="preserve">El proyecto se desarrolla con Scrum (marco de trabajo ágil con ciclos cortos llamados sprints), adaptado a un equipo de dos personas. Mikael Ramos actúa como Scrum Master (guía el proceso y retira los obstáculos) y Kevin Zambrano como Product Owner (decide el orden de los requisitos); ambos desarrollan. El Product Backlog (lista ordenada de lo que falta construir) son los 19 requisitos funcionales con su prioridad, el Sprint Backlog (lo que se hace en el sprint) son las tareas del cronograma y el incremento es el software que funciona al final de cada sprint, que debe cumplir la definición de hecho del documento 15. Las métricas se miden al terminar cada sprint, según la tabla siguiente.</w:t>
      </w:r>
    </w:p>
    <w:p>
      <w:pPr>
        <w:keepNext/>
        <w:spacing w:after="0" w:line="240"/>
      </w:pPr>
      <w:r>
        <w:rPr>
          <w:rFonts w:ascii="Times New Roman" w:cs="Times New Roman" w:eastAsia="Times New Roman" w:hAnsi="Times New Roman"/>
          <w:b/>
          <w:bCs/>
          <w:sz w:val="24"/>
          <w:szCs w:val="24"/>
        </w:rPr>
        <w:t xml:space="preserve">Tabla 2</w:t>
      </w:r>
    </w:p>
    <w:p>
      <w:pPr>
        <w:keepNext/>
        <w:spacing w:after="120" w:line="240"/>
      </w:pPr>
      <w:r>
        <w:rPr>
          <w:rFonts w:ascii="Times New Roman" w:cs="Times New Roman" w:eastAsia="Times New Roman" w:hAnsi="Times New Roman"/>
          <w:i/>
          <w:iCs/>
          <w:sz w:val="24"/>
          <w:szCs w:val="24"/>
        </w:rPr>
        <w:t xml:space="preserve">Sprints, fechas y métricas que se reportan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000"/>
        <w:gridCol w:w="3260"/>
        <w:gridCol w:w="2300"/>
      </w:tblGrid>
      <w:tr>
        <w:trPr>
          <w:tblHeader/>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Sprint</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Semanas</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Fechas</w:t>
            </w:r>
          </w:p>
        </w:tc>
        <w:tc>
          <w:tcPr>
            <w:tcW w:type="dxa" w:w="3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Objetivo</w:t>
            </w:r>
          </w:p>
        </w:tc>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Informe de métricas</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0</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S1 a S3</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26/10/2026 a 15/11/2026</w:t>
            </w:r>
          </w:p>
        </w:tc>
        <w:tc>
          <w:tcPr>
            <w:tcW w:type="dxa" w:w="3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Documentación, plan de pruebas, diseño técnico y entorno</w:t>
            </w:r>
          </w:p>
        </w:tc>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M-11, M-22, M-23, M-25</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1</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S4 y S5</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16/11/2026 a 29/11/2026</w:t>
            </w:r>
          </w:p>
        </w:tc>
        <w:tc>
          <w:tcPr>
            <w:tcW w:type="dxa" w:w="3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Incremento 1: cuentas y acceso (RF-01, RF-02, RF-03, RF-04, RF-07)</w:t>
            </w:r>
          </w:p>
        </w:tc>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M-01, M-07, M-09, M-10, M-15 a M-24</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2</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S6 y S7</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30/11/2026 a 13/12/2026</w:t>
            </w:r>
          </w:p>
        </w:tc>
        <w:tc>
          <w:tcPr>
            <w:tcW w:type="dxa" w:w="3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Incremento 2: finca, ciclo y densidad (RF-12 a RF-15, RF-17, RF-18, RF-37)</w:t>
            </w:r>
          </w:p>
        </w:tc>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M-01, M-03 a M-05, M-09, M-10, M-15 a M-24</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3</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S8 y S9</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14/12/2026 a 27/12/2026</w:t>
            </w:r>
          </w:p>
        </w:tc>
        <w:tc>
          <w:tcPr>
            <w:tcW w:type="dxa" w:w="3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Incremento 3: finanzas y modo sin conexión (RF-23 a RF-25, RF-27, RF-28, RF-35, RF-36)</w:t>
            </w:r>
          </w:p>
        </w:tc>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M-01, M-03, M-05, M-09, M-10, M-15 a M-24</w:t>
            </w:r>
          </w:p>
        </w:tc>
      </w:tr>
      <w:tr>
        <w:trPr>
          <w:cantSplit/>
        </w:trPr>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S10</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28/12/2026 a 03/01/2027</w:t>
            </w:r>
          </w:p>
        </w:tc>
        <w:tc>
          <w:tcPr>
            <w:tcW w:type="dxa" w:w="32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Pruebas finales, prueba de humo, despliegue y entrega</w:t>
            </w:r>
          </w:p>
        </w:tc>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Todas: M-01 a M-25</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Las fechas parten del lunes 26/10/2026 y cambian si se cambia la fecha de inicio del archivo Cronograma_Gantt_con_fechas.xlsx. En cada sprint hay planificación el primer día, reunión diaria de 15 minutos, revisión con demostración del incremento y retrospectiva (reunión para decidir qué mejorar) el último día.</w:t>
      </w:r>
    </w:p>
    <w:p>
      <w:pPr>
        <w:pStyle w:val="Heading2"/>
        <w:keepNext/>
        <w:spacing w:line="480"/>
      </w:pPr>
      <w:r>
        <w:rPr>
          <w:rFonts w:ascii="Times New Roman" w:cs="Times New Roman" w:eastAsia="Times New Roman" w:hAnsi="Times New Roman"/>
          <w:b/>
          <w:bCs/>
          <w:sz w:val="24"/>
          <w:szCs w:val="24"/>
        </w:rPr>
        <w:t xml:space="preserve">Catálogo de métricas</w:t>
      </w:r>
    </w:p>
    <w:p>
      <w:pPr>
        <w:spacing w:after="0" w:line="480"/>
        <w:ind w:firstLine="720"/>
      </w:pPr>
      <w:r>
        <w:rPr>
          <w:rFonts w:ascii="Times New Roman" w:cs="Times New Roman" w:eastAsia="Times New Roman" w:hAnsi="Times New Roman"/>
          <w:sz w:val="24"/>
          <w:szCs w:val="24"/>
        </w:rPr>
        <w:t xml:space="preserve">Las métricas se agrupan en cuatro familias: el producto, las pruebas, el código y el proceso. En cada fila, la meta es el valor que debe cumplirse para dar por buena la entrega; los valores que vienen de requisitos del ERS indican el requisito entre paréntesis.</w:t>
      </w:r>
    </w:p>
    <w:p>
      <w:pPr>
        <w:keepNext/>
        <w:spacing w:after="0" w:line="240"/>
      </w:pPr>
      <w:r>
        <w:rPr>
          <w:rFonts w:ascii="Times New Roman" w:cs="Times New Roman" w:eastAsia="Times New Roman" w:hAnsi="Times New Roman"/>
          <w:b/>
          <w:bCs/>
          <w:sz w:val="24"/>
          <w:szCs w:val="24"/>
        </w:rPr>
        <w:t xml:space="preserve">Tabla 3</w:t>
      </w:r>
    </w:p>
    <w:p>
      <w:pPr>
        <w:keepNext/>
        <w:spacing w:after="120" w:line="240"/>
      </w:pPr>
      <w:r>
        <w:rPr>
          <w:rFonts w:ascii="Times New Roman" w:cs="Times New Roman" w:eastAsia="Times New Roman" w:hAnsi="Times New Roman"/>
          <w:i/>
          <w:iCs/>
          <w:sz w:val="24"/>
          <w:szCs w:val="24"/>
        </w:rPr>
        <w:t xml:space="preserve">Métricas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000"/>
        <w:gridCol w:w="1900"/>
        <w:gridCol w:w="1700"/>
        <w:gridCol w:w="1240"/>
        <w:gridCol w:w="900"/>
      </w:tblGrid>
      <w:tr>
        <w:trPr>
          <w:tblHeader/>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ID</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Métrica y fórmula</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Meta</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Herramienta o fuente</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Cuándo</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Quién</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M-01</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Cumplimiento de requisitos funcionales = RF verificados ÷ 19 × 100</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100 %</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Hoja Plan_Pruebas (documento 14)</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Fin de cada sprint</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 y K</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M-02</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Cumplimiento de requisitos no funcionales = RNF verificados ÷ 12 × 100</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100 %</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Hoja RNF (documento 14)</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Sprint 4</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 y K</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M-03</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Exactitud del cálculo = |valor obtenido − valor esperado| ÷ valor esperado × 100</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 0,0001 % (RNF-22)</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Pruebas unitarias con los valores del documento 19</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Cada cambio de fórmula</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K</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M-04</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Tiempo de respuesta de los cálculos (matas, costos y utilidad)</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 2,0 s en el 95 % de las pruebas (RNF-01)</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performance.now en un equipo de 2 GB de RAM</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Sprints 2 y 4</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K</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M-05</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Accesibilidad visual de todas las pantallas</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WCAG 2.1 AA (RNF-07) y puntaje de accesibilidad de Lighthouse de 90 o más</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Lighthouse y revisión de contraste</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Sprints 2, 3 y 4</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K</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M-06</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Éxito de usabilidad = tareas terminadas sin ayuda ÷ tareas intentadas × 100</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 90 % con al menos 5 agricultores (RNF-05)</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Prueba de usabilidad</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Sprint 4</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K</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M-07</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Vulnerabilidades abiertas de severidad alta o media (inyección SQL y XSS) y tráfico sin cifrar</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0 vulnerabilidades y 100 % del tráfico con HTTPS (TLS 1.2 o superior) (RNF-09, RNF-14)</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OWASP ZAP y SSL Labs</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Sprints 1 y 4</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M-08</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Disponibilidad del servidor = (minutos del mes − minutos sin servicio) ÷ minutos del mes × 100</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 99,0 %, es decir, hasta 7,2 h sin servicio al mes (RNF-10)</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Monitoreo del servicio de producción</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Cada mes en producción</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w:t>
            </w:r>
          </w:p>
        </w:tc>
      </w:tr>
    </w:tbl>
    <w:p>
      <w:pPr>
        <w:keepNext/>
        <w:spacing w:after="0" w:line="240"/>
      </w:pPr>
      <w:r>
        <w:rPr>
          <w:rFonts w:ascii="Times New Roman" w:cs="Times New Roman" w:eastAsia="Times New Roman" w:hAnsi="Times New Roman"/>
          <w:b/>
          <w:bCs/>
          <w:sz w:val="24"/>
          <w:szCs w:val="24"/>
        </w:rPr>
        <w:t xml:space="preserve">Tabla 4</w:t>
      </w:r>
    </w:p>
    <w:p>
      <w:pPr>
        <w:keepNext/>
        <w:spacing w:after="120" w:line="240"/>
      </w:pPr>
      <w:r>
        <w:rPr>
          <w:rFonts w:ascii="Times New Roman" w:cs="Times New Roman" w:eastAsia="Times New Roman" w:hAnsi="Times New Roman"/>
          <w:i/>
          <w:iCs/>
          <w:sz w:val="24"/>
          <w:szCs w:val="24"/>
        </w:rPr>
        <w:t xml:space="preserve">Métricas de las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000"/>
        <w:gridCol w:w="1900"/>
        <w:gridCol w:w="1700"/>
        <w:gridCol w:w="1240"/>
        <w:gridCol w:w="900"/>
      </w:tblGrid>
      <w:tr>
        <w:trPr>
          <w:tblHeader/>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ID</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Métrica y fórmula</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Meta</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Herramienta o fuente</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Cuándo</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Quién</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M-09</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Ejecución del plan = casos ejecutados ÷ casos definidos × 100 (229 de caja negra y 28 de caja blanca)</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100 % al cierre</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Documentos 14 y 22</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Fin de cada sprint</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 y K</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M-10</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Casos aprobados = casos aprobados ÷ casos ejecutados × 100</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 95 % y cero defectos abiertos de severidad bloqueante, alta o media</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Documentos 14 y 22</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Fin de cada sprint</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 y K</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M-11</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Trazabilidad = requisitos funcionales con al menos un caso de prueba ÷ 19 × 100</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100 %</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Matriz de trazabilidad (documento 14)</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Sprint 0 y en cada cambio</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K</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M-12</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Densidad de defectos encontrados = defectos registrados en el sprint ÷ KLOC (miles de líneas de código sin comentarios)</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Sin meta fija; debe bajar de un sprint al siguiente</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Registro de defectos y SonarQube</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Fin de cada sprint</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 y K</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M-13</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Densidad de defectos residuales = defectos abiertos al cierre, de cualquier severidad, ÷ KLOC</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 1 por KLOC al entregar</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Registro de defectos y SonarQube</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Sprint 4</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 y K</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M-14</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Defectos por requisito = defectos del requisito ÷ casos de prueba del requisito</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Informativa: un requisito con más de 2 defectos por caso se revisa de nuevo</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Registro de defectos</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Fin de cada sprint</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 y K</w:t>
            </w:r>
          </w:p>
        </w:tc>
      </w:tr>
    </w:tbl>
    <w:p>
      <w:pPr>
        <w:keepNext/>
        <w:spacing w:after="0" w:line="240"/>
      </w:pPr>
      <w:r>
        <w:rPr>
          <w:rFonts w:ascii="Times New Roman" w:cs="Times New Roman" w:eastAsia="Times New Roman" w:hAnsi="Times New Roman"/>
          <w:b/>
          <w:bCs/>
          <w:sz w:val="24"/>
          <w:szCs w:val="24"/>
        </w:rPr>
        <w:t xml:space="preserve">Tabla 5</w:t>
      </w:r>
    </w:p>
    <w:p>
      <w:pPr>
        <w:keepNext/>
        <w:spacing w:after="120" w:line="240"/>
      </w:pPr>
      <w:r>
        <w:rPr>
          <w:rFonts w:ascii="Times New Roman" w:cs="Times New Roman" w:eastAsia="Times New Roman" w:hAnsi="Times New Roman"/>
          <w:i/>
          <w:iCs/>
          <w:sz w:val="24"/>
          <w:szCs w:val="24"/>
        </w:rPr>
        <w:t xml:space="preserve">Métricas del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000"/>
        <w:gridCol w:w="1900"/>
        <w:gridCol w:w="1700"/>
        <w:gridCol w:w="1240"/>
        <w:gridCol w:w="900"/>
      </w:tblGrid>
      <w:tr>
        <w:trPr>
          <w:tblHeader/>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ID</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Métrica y fórmula</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Meta</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Herramienta o fuente</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Cuándo</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Quién</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M-15</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Cobertura de sentencias = instrucciones ejecutadas por las pruebas ÷ instrucciones totales × 100</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 80 % en la lógica de negocio y 100 % en las 4 funciones del documento 22</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pytest-cov y la cobertura de node:test</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En cada integración</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 y K</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M-16</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Cobertura de ramas = salidas de decisiones ejecutadas ÷ salidas totales × 100</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 80 % en la lógica de negocio y 100 % en las 4 funciones del documento 22</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pytest-cov con --cov-branch y la cobertura de node:test</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En cada integración</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 y K</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M-17</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Complejidad ciclomática de cada función (caminos independientes)</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 10</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SonarQube y regla complexity de ESLint</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En cada integración</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 y K</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M-18</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Duplicación = líneas repetidas ÷ líneas totales × 100</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 5 %</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SonarQube</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En cada integración</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 y K</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M-19</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Errores de estilo del código</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0</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flake8 y ESLint</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En cada integración</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 y K</w:t>
            </w:r>
          </w:p>
        </w:tc>
      </w:tr>
    </w:tbl>
    <w:p>
      <w:pPr>
        <w:keepNext/>
        <w:spacing w:after="0" w:line="240"/>
      </w:pPr>
      <w:r>
        <w:rPr>
          <w:rFonts w:ascii="Times New Roman" w:cs="Times New Roman" w:eastAsia="Times New Roman" w:hAnsi="Times New Roman"/>
          <w:b/>
          <w:bCs/>
          <w:sz w:val="24"/>
          <w:szCs w:val="24"/>
        </w:rPr>
        <w:t xml:space="preserve">Tabla 6</w:t>
      </w:r>
    </w:p>
    <w:p>
      <w:pPr>
        <w:keepNext/>
        <w:spacing w:after="120" w:line="240"/>
      </w:pPr>
      <w:r>
        <w:rPr>
          <w:rFonts w:ascii="Times New Roman" w:cs="Times New Roman" w:eastAsia="Times New Roman" w:hAnsi="Times New Roman"/>
          <w:i/>
          <w:iCs/>
          <w:sz w:val="24"/>
          <w:szCs w:val="24"/>
        </w:rPr>
        <w:t xml:space="preserve">Métricas del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000"/>
        <w:gridCol w:w="1900"/>
        <w:gridCol w:w="1700"/>
        <w:gridCol w:w="1240"/>
        <w:gridCol w:w="900"/>
      </w:tblGrid>
      <w:tr>
        <w:trPr>
          <w:tblHeader/>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ID</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Métrica y fórmula</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Meta</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Herramienta o fuente</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Cuándo</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5"/>
                <w:szCs w:val="15"/>
              </w:rPr>
              <w:t xml:space="preserve">Quién</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M-20</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Tasa de defectos por hora = defectos que introdujo la persona ÷ horas netas de diseño y programación</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Debe bajar de un sprint al siguiente; no sirve para comparar personas</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Bitácora de tiempos y registro de defectos</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Fin de cada sprint</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 y K</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M-21</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Defectos hallados por hora de revisión = defectos encontrados en revisiones ÷ horas de revisión</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Informativa: decide cuánto tiempo dedicar a revisar</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Bitácora de tiempos y acta de revisión</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Fin de cada sprint</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 y K</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M-22</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Desviación del esfuerzo = (horas reales − horas estimadas) ÷ horas estimadas × 100</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Entre −20 % y +20 %</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Bitácora de tiempos y cronograma</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Fin de cada sprint</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 y K</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M-23</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Cumplimiento del cronograma = tareas terminadas a tiempo ÷ tareas planeadas del sprint × 100</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 80 %</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Columna Estado del cronograma</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Fin de cada sprint</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 y K</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M-24</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Tiempo de corrección = horas entre el registro del defecto y su estado Verificado</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Dentro del plazo de la tabla de severidad</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Registro de defectos</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Cada defecto</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 y K</w:t>
            </w:r>
          </w:p>
        </w:tc>
      </w:tr>
      <w:tr>
        <w:trPr>
          <w:cantSplit/>
        </w:trPr>
        <w:tc>
          <w:tcPr>
            <w:tcW w:type="dxa" w:w="6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M-25</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Revisión formal = puntos cumplidos del acta ÷ 17 × 100</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100 % al cerrar los sprints 0 y 4</w:t>
            </w:r>
          </w:p>
        </w:tc>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Acta de revisión (documento 16)</w:t>
            </w:r>
          </w:p>
        </w:tc>
        <w:tc>
          <w:tcPr>
            <w:tcW w:type="dxa" w:w="12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Sprints 0 y 4</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5"/>
                <w:szCs w:val="15"/>
              </w:rPr>
              <w:t xml:space="preserve">M y K</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Quién: M = Mikael Ramos, K = Kevin Zambrano. Cuando una métrica tiene dos responsables, cada uno mide la parte que programó.</w:t>
      </w:r>
    </w:p>
    <w:p>
      <w:pPr>
        <w:pStyle w:val="Heading2"/>
        <w:keepNext/>
        <w:spacing w:line="480"/>
      </w:pPr>
      <w:r>
        <w:rPr>
          <w:rFonts w:ascii="Times New Roman" w:cs="Times New Roman" w:eastAsia="Times New Roman" w:hAnsi="Times New Roman"/>
          <w:b/>
          <w:bCs/>
          <w:sz w:val="24"/>
          <w:szCs w:val="24"/>
        </w:rPr>
        <w:t xml:space="preserve">Clasificación y ciclo de vida de los defectos</w:t>
      </w:r>
    </w:p>
    <w:p>
      <w:pPr>
        <w:spacing w:after="0" w:line="480"/>
        <w:ind w:firstLine="720"/>
      </w:pPr>
      <w:r>
        <w:rPr>
          <w:rFonts w:ascii="Times New Roman" w:cs="Times New Roman" w:eastAsia="Times New Roman" w:hAnsi="Times New Roman"/>
          <w:sz w:val="24"/>
          <w:szCs w:val="24"/>
        </w:rPr>
        <w:t xml:space="preserve">Un defecto es cualquier diferencia entre lo que el sistema hace y lo que dicen los documentos. Cada defecto se registra con un identificador, el caso de prueba que lo encontró, el requisito afectado, su severidad y su tipo. La severidad decide el plazo de corrección:</w:t>
      </w:r>
    </w:p>
    <w:p>
      <w:pPr>
        <w:keepNext/>
        <w:spacing w:after="0" w:line="240"/>
      </w:pPr>
      <w:r>
        <w:rPr>
          <w:rFonts w:ascii="Times New Roman" w:cs="Times New Roman" w:eastAsia="Times New Roman" w:hAnsi="Times New Roman"/>
          <w:b/>
          <w:bCs/>
          <w:sz w:val="24"/>
          <w:szCs w:val="24"/>
        </w:rPr>
        <w:t xml:space="preserve">Tabla 7</w:t>
      </w:r>
    </w:p>
    <w:p>
      <w:pPr>
        <w:keepNext/>
        <w:spacing w:after="120" w:line="240"/>
      </w:pPr>
      <w:r>
        <w:rPr>
          <w:rFonts w:ascii="Times New Roman" w:cs="Times New Roman" w:eastAsia="Times New Roman" w:hAnsi="Times New Roman"/>
          <w:i/>
          <w:iCs/>
          <w:sz w:val="24"/>
          <w:szCs w:val="24"/>
        </w:rPr>
        <w:t xml:space="preserve">Severidad de los defectos y plazo de corrección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3000"/>
        <w:gridCol w:w="1660"/>
      </w:tblGrid>
      <w:tr>
        <w:trPr>
          <w:tblHeader/>
        </w:trPr>
        <w:tc>
          <w:tcPr>
            <w:tcW w:type="dxa" w:w="1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Severidad</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Significado</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Ejemplo</w:t>
            </w:r>
          </w:p>
        </w:tc>
        <w:tc>
          <w:tcPr>
            <w:tcW w:type="dxa" w:w="1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Plazo para corregir</w:t>
            </w:r>
          </w:p>
        </w:tc>
      </w:tr>
      <w:tr>
        <w:trPr>
          <w:cantSplit/>
        </w:trPr>
        <w:tc>
          <w:tcPr>
            <w:tcW w:type="dxa" w:w="1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Bloqueante</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Impide usar un requisito o hace perder datos</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La cuenta no se activa con el código correcto</w:t>
            </w:r>
          </w:p>
        </w:tc>
        <w:tc>
          <w:tcPr>
            <w:tcW w:type="dxa" w:w="1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1 día</w:t>
            </w:r>
          </w:p>
        </w:tc>
      </w:tr>
      <w:tr>
        <w:trPr>
          <w:cantSplit/>
        </w:trPr>
        <w:tc>
          <w:tcPr>
            <w:tcW w:type="dxa" w:w="1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Alta</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Da un resultado incorrecto en cálculos, dinero, seguridad o acceso</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La utilidad muestra un valor distinto al esperado</w:t>
            </w:r>
          </w:p>
        </w:tc>
        <w:tc>
          <w:tcPr>
            <w:tcW w:type="dxa" w:w="1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2 días</w:t>
            </w:r>
          </w:p>
        </w:tc>
      </w:tr>
      <w:tr>
        <w:trPr>
          <w:cantSplit/>
        </w:trPr>
        <w:tc>
          <w:tcPr>
            <w:tcW w:type="dxa" w:w="1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Media</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Falla con una alternativa disponible o muestra un mensaje distinto al del Apéndice J</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El aviso V-34 sale con otro texto</w:t>
            </w:r>
          </w:p>
        </w:tc>
        <w:tc>
          <w:tcPr>
            <w:tcW w:type="dxa" w:w="1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5 días</w:t>
            </w:r>
          </w:p>
        </w:tc>
      </w:tr>
      <w:tr>
        <w:trPr>
          <w:cantSplit/>
        </w:trPr>
        <w:tc>
          <w:tcPr>
            <w:tcW w:type="dxa" w:w="1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Baja</w:t>
            </w:r>
          </w:p>
        </w:tc>
        <w:tc>
          <w:tcPr>
            <w:tcW w:type="dxa" w:w="3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Defecto de presentación que no afecta el uso</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Un texto desalineado en una pantalla</w:t>
            </w:r>
          </w:p>
        </w:tc>
        <w:tc>
          <w:tcPr>
            <w:tcW w:type="dxa" w:w="1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Antes de la entrega final</w:t>
            </w:r>
          </w:p>
        </w:tc>
      </w:tr>
    </w:tbl>
    <w:p>
      <w:pPr>
        <w:spacing w:after="0" w:line="480"/>
        <w:ind w:firstLine="720"/>
      </w:pPr>
      <w:r>
        <w:rPr>
          <w:rFonts w:ascii="Times New Roman" w:cs="Times New Roman" w:eastAsia="Times New Roman" w:hAnsi="Times New Roman"/>
          <w:sz w:val="24"/>
          <w:szCs w:val="24"/>
        </w:rPr>
        <w:t xml:space="preserve">El tipo del defecto se elige de esta lista: requisito (el documento está mal o incompleto), diseño (el modelo o la pantalla no se puede construir como está escrito), lógica (el código decide mal), cálculo (la fórmula da un valor distinto al esperado), validación (una regla V-xx no se cumple), interfaz (la pantalla no se ve o no responde como el prototipo), datos (se pierde o se duplica información) y entorno (falla por la configuración del servidor o del navegador). La lista permite ver en qué fase nacen más defectos y dónde conviene reforzar la revisión.</w:t>
      </w:r>
    </w:p>
    <w:p>
      <w:pPr>
        <w:spacing w:after="0" w:line="480"/>
        <w:ind w:firstLine="720"/>
      </w:pPr>
      <w:r>
        <w:rPr>
          <w:rFonts w:ascii="Times New Roman" w:cs="Times New Roman" w:eastAsia="Times New Roman" w:hAnsi="Times New Roman"/>
          <w:sz w:val="24"/>
          <w:szCs w:val="24"/>
        </w:rPr>
        <w:t xml:space="preserve">El defecto pasa por cinco estados: Nuevo (se encontró y se registró), Asignado (alguien lo va a corregir), Corregido (el cambio está hecho), Verificado (el caso de prueba que lo encontró ahora pasa y los casos relacionados siguen pasando) y Cerrado (se aprobó en la revisión del sprint). Quien corrige no es quien verifica.</w:t>
      </w:r>
    </w:p>
    <w:p>
      <w:pPr>
        <w:pStyle w:val="Heading2"/>
        <w:keepNext/>
        <w:spacing w:line="480"/>
      </w:pPr>
      <w:r>
        <w:rPr>
          <w:rFonts w:ascii="Times New Roman" w:cs="Times New Roman" w:eastAsia="Times New Roman" w:hAnsi="Times New Roman"/>
          <w:b/>
          <w:bCs/>
          <w:sz w:val="24"/>
          <w:szCs w:val="24"/>
        </w:rPr>
        <w:t xml:space="preserve">Registro personal de tiempos y defectos (PSP)</w:t>
      </w:r>
    </w:p>
    <w:p>
      <w:pPr>
        <w:spacing w:after="0" w:line="480"/>
        <w:ind w:firstLine="720"/>
      </w:pPr>
      <w:r>
        <w:rPr>
          <w:rFonts w:ascii="Times New Roman" w:cs="Times New Roman" w:eastAsia="Times New Roman" w:hAnsi="Times New Roman"/>
          <w:sz w:val="24"/>
          <w:szCs w:val="24"/>
        </w:rPr>
        <w:t xml:space="preserve">Cada integrante anota su trabajo en la bitácora de tiempos y en el registro de defectos del archivo 23_Registro_de_Metricas.xlsx. La bitácora separa las actividades (planificación, diseño, código, revisión, pruebas y documentación) y descuenta las interrupciones para obtener el tiempo neto. Con esos datos se calcula la tasa de defectos por hora de cada persona, que sirve para ver si mejora de un sprint al siguiente y no para comparar a una persona con la otra: un número más alto puede deberse a que la persona trabajó en la parte más difícil o a que revisó más y por eso encontró más.</w:t>
      </w:r>
    </w:p>
    <w:p>
      <w:pPr>
        <w:keepNext/>
        <w:spacing w:after="0" w:line="240"/>
      </w:pPr>
      <w:r>
        <w:rPr>
          <w:rFonts w:ascii="Times New Roman" w:cs="Times New Roman" w:eastAsia="Times New Roman" w:hAnsi="Times New Roman"/>
          <w:b/>
          <w:bCs/>
          <w:sz w:val="24"/>
          <w:szCs w:val="24"/>
        </w:rPr>
        <w:t xml:space="preserve">Tabla 8</w:t>
      </w:r>
    </w:p>
    <w:p>
      <w:pPr>
        <w:keepNext/>
        <w:spacing w:after="120" w:line="240"/>
      </w:pPr>
      <w:r>
        <w:rPr>
          <w:rFonts w:ascii="Times New Roman" w:cs="Times New Roman" w:eastAsia="Times New Roman" w:hAnsi="Times New Roman"/>
          <w:i/>
          <w:iCs/>
          <w:sz w:val="24"/>
          <w:szCs w:val="24"/>
        </w:rPr>
        <w:t xml:space="preserve">Ejemplo de llenado de la bitácora de tiempos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800"/>
        <w:gridCol w:w="900"/>
        <w:gridCol w:w="900"/>
        <w:gridCol w:w="1500"/>
        <w:gridCol w:w="1560"/>
      </w:tblGrid>
      <w:tr>
        <w:trPr>
          <w:tblHeader/>
        </w:trPr>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Fecha</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Integrante</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Actividad</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Inicio</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Fin</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Interrupción (min)</w:t>
            </w:r>
          </w:p>
        </w:tc>
        <w:tc>
          <w:tcPr>
            <w:tcW w:type="dxa" w:w="1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Tiempo neto (min)</w:t>
            </w:r>
          </w:p>
        </w:tc>
      </w:tr>
      <w:tr>
        <w:trPr>
          <w:cantSplit/>
        </w:trPr>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17/11/2026</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Mikael Ramos</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Código</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08:00</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10:30</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15</w:t>
            </w:r>
          </w:p>
        </w:tc>
        <w:tc>
          <w:tcPr>
            <w:tcW w:type="dxa" w:w="1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135</w:t>
            </w:r>
          </w:p>
        </w:tc>
      </w:tr>
      <w:tr>
        <w:trPr>
          <w:cantSplit/>
        </w:trPr>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17/11/2026</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Kevin Zambrano</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Revisión</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14:00</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15:00</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0</w:t>
            </w:r>
          </w:p>
        </w:tc>
        <w:tc>
          <w:tcPr>
            <w:tcW w:type="dxa" w:w="1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60</w:t>
            </w:r>
          </w:p>
        </w:tc>
      </w:tr>
      <w:tr>
        <w:trPr>
          <w:cantSplit/>
        </w:trPr>
        <w:tc>
          <w:tcPr>
            <w:tcW w:type="dxa" w:w="1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18/11/2026</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Mikael Ramos</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Pruebas</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16:00</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17:30</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10</w:t>
            </w:r>
          </w:p>
        </w:tc>
        <w:tc>
          <w:tcPr>
            <w:tcW w:type="dxa" w:w="15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80</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Datos de ejemplo para explicar el llenado; los registros reales se anotan en el archivo de Excel.</w:t>
      </w:r>
    </w:p>
    <w:p>
      <w:pPr>
        <w:keepNext/>
        <w:spacing w:after="0" w:line="240"/>
      </w:pPr>
      <w:r>
        <w:rPr>
          <w:rFonts w:ascii="Times New Roman" w:cs="Times New Roman" w:eastAsia="Times New Roman" w:hAnsi="Times New Roman"/>
          <w:b/>
          <w:bCs/>
          <w:sz w:val="24"/>
          <w:szCs w:val="24"/>
        </w:rPr>
        <w:t xml:space="preserve">Tabla 9</w:t>
      </w:r>
    </w:p>
    <w:p>
      <w:pPr>
        <w:keepNext/>
        <w:spacing w:after="120" w:line="240"/>
      </w:pPr>
      <w:r>
        <w:rPr>
          <w:rFonts w:ascii="Times New Roman" w:cs="Times New Roman" w:eastAsia="Times New Roman" w:hAnsi="Times New Roman"/>
          <w:i/>
          <w:iCs/>
          <w:sz w:val="24"/>
          <w:szCs w:val="24"/>
        </w:rPr>
        <w:t xml:space="preserve">Ejemplo de llenado del registro de defectos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780"/>
        <w:gridCol w:w="900"/>
        <w:gridCol w:w="1000"/>
        <w:gridCol w:w="900"/>
        <w:gridCol w:w="1100"/>
        <w:gridCol w:w="1100"/>
        <w:gridCol w:w="1040"/>
        <w:gridCol w:w="1900"/>
      </w:tblGrid>
      <w:tr>
        <w:trPr>
          <w:tblHeader/>
        </w:trPr>
        <w:tc>
          <w:tcPr>
            <w:tcW w:type="dxa" w:w="6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4"/>
                <w:szCs w:val="14"/>
              </w:rPr>
              <w:t xml:space="preserve">ID</w:t>
            </w:r>
          </w:p>
        </w:tc>
        <w:tc>
          <w:tcPr>
            <w:tcW w:type="dxa" w:w="78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4"/>
                <w:szCs w:val="14"/>
              </w:rPr>
              <w:t xml:space="preserve">Caso</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4"/>
                <w:szCs w:val="14"/>
              </w:rPr>
              <w:t xml:space="preserve">Requisito</w:t>
            </w:r>
          </w:p>
        </w:tc>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4"/>
                <w:szCs w:val="14"/>
              </w:rPr>
              <w:t xml:space="preserve">Severidad</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4"/>
                <w:szCs w:val="14"/>
              </w:rPr>
              <w:t xml:space="preserve">Tipo</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4"/>
                <w:szCs w:val="14"/>
              </w:rPr>
              <w:t xml:space="preserve">Fase donde nació</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4"/>
                <w:szCs w:val="14"/>
              </w:rPr>
              <w:t xml:space="preserve">Fase donde se halló</w:t>
            </w:r>
          </w:p>
        </w:tc>
        <w:tc>
          <w:tcPr>
            <w:tcW w:type="dxa" w:w="10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4"/>
                <w:szCs w:val="14"/>
              </w:rPr>
              <w:t xml:space="preserve">Horas de corrección</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4"/>
                <w:szCs w:val="14"/>
              </w:rPr>
              <w:t xml:space="preserve">Estado</w:t>
            </w:r>
          </w:p>
        </w:tc>
      </w:tr>
      <w:tr>
        <w:trPr>
          <w:cantSplit/>
        </w:trPr>
        <w:tc>
          <w:tcPr>
            <w:tcW w:type="dxa" w:w="6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4"/>
                <w:szCs w:val="14"/>
              </w:rPr>
              <w:t xml:space="preserve">DEF-001</w:t>
            </w:r>
          </w:p>
        </w:tc>
        <w:tc>
          <w:tcPr>
            <w:tcW w:type="dxa" w:w="78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4"/>
                <w:szCs w:val="14"/>
              </w:rPr>
              <w:t xml:space="preserve">CB-16</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4"/>
                <w:szCs w:val="14"/>
              </w:rPr>
              <w:t xml:space="preserve">RF-03</w:t>
            </w:r>
          </w:p>
        </w:tc>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4"/>
                <w:szCs w:val="14"/>
              </w:rPr>
              <w:t xml:space="preserve">Alta</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4"/>
                <w:szCs w:val="14"/>
              </w:rPr>
              <w:t xml:space="preserve">Lógica</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4"/>
                <w:szCs w:val="14"/>
              </w:rPr>
              <w:t xml:space="preserve">Código</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4"/>
                <w:szCs w:val="14"/>
              </w:rPr>
              <w:t xml:space="preserve">Pruebas</w:t>
            </w:r>
          </w:p>
        </w:tc>
        <w:tc>
          <w:tcPr>
            <w:tcW w:type="dxa" w:w="10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4"/>
                <w:szCs w:val="14"/>
              </w:rPr>
              <w:t xml:space="preserve">1,5</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4"/>
                <w:szCs w:val="14"/>
              </w:rPr>
              <w:t xml:space="preserve">Verificado</w:t>
            </w:r>
          </w:p>
        </w:tc>
      </w:tr>
      <w:tr>
        <w:trPr>
          <w:cantSplit/>
        </w:trPr>
        <w:tc>
          <w:tcPr>
            <w:tcW w:type="dxa" w:w="6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4"/>
                <w:szCs w:val="14"/>
              </w:rPr>
              <w:t xml:space="preserve">DEF-002</w:t>
            </w:r>
          </w:p>
        </w:tc>
        <w:tc>
          <w:tcPr>
            <w:tcW w:type="dxa" w:w="78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4"/>
                <w:szCs w:val="14"/>
              </w:rPr>
              <w:t xml:space="preserve">CB-07</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4"/>
                <w:szCs w:val="14"/>
              </w:rPr>
              <w:t xml:space="preserve">RF-18</w:t>
            </w:r>
          </w:p>
        </w:tc>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4"/>
                <w:szCs w:val="14"/>
              </w:rPr>
              <w:t xml:space="preserve">Media</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4"/>
                <w:szCs w:val="14"/>
              </w:rPr>
              <w:t xml:space="preserve">Validación</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4"/>
                <w:szCs w:val="14"/>
              </w:rPr>
              <w:t xml:space="preserve">Código</w:t>
            </w:r>
          </w:p>
        </w:tc>
        <w:tc>
          <w:tcPr>
            <w:tcW w:type="dxa" w:w="1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4"/>
                <w:szCs w:val="14"/>
              </w:rPr>
              <w:t xml:space="preserve">Pruebas</w:t>
            </w:r>
          </w:p>
        </w:tc>
        <w:tc>
          <w:tcPr>
            <w:tcW w:type="dxa" w:w="104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4"/>
                <w:szCs w:val="14"/>
              </w:rPr>
              <w:t xml:space="preserve">0,5</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4"/>
                <w:szCs w:val="14"/>
              </w:rPr>
              <w:t xml:space="preserve">Corregido</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Datos de ejemplo para explicar el llenado; los registros reales se anotan en el archivo de Excel. Las fases son: requisitos, diseño, código, pruebas y entrega.</w:t>
      </w:r>
    </w:p>
    <w:p>
      <w:pPr>
        <w:pStyle w:val="Heading2"/>
        <w:keepNext/>
        <w:spacing w:line="480"/>
      </w:pPr>
      <w:r>
        <w:rPr>
          <w:rFonts w:ascii="Times New Roman" w:cs="Times New Roman" w:eastAsia="Times New Roman" w:hAnsi="Times New Roman"/>
          <w:b/>
          <w:bCs/>
          <w:sz w:val="24"/>
          <w:szCs w:val="24"/>
        </w:rPr>
        <w:t xml:space="preserve">Prioridad de riesgo de las funciones críticas</w:t>
      </w:r>
    </w:p>
    <w:p>
      <w:pPr>
        <w:spacing w:after="0" w:line="480"/>
        <w:ind w:firstLine="720"/>
      </w:pPr>
      <w:r>
        <w:rPr>
          <w:rFonts w:ascii="Times New Roman" w:cs="Times New Roman" w:eastAsia="Times New Roman" w:hAnsi="Times New Roman"/>
          <w:sz w:val="24"/>
          <w:szCs w:val="24"/>
        </w:rPr>
        <w:t xml:space="preserve">Para decidir dónde se prueba y se revisa con más cuidado se calcula el Número de Prioridad de Riesgo (NPR), una técnica del análisis de modos de falla: NPR = Gravedad × Ocurrencia × Detección, con cada factor de 1 a 10. La gravedad es qué tan grave es el daño si la función falla; la ocurrencia, qué tan probable es que falle; la detección, qué tan difícil es notar la falla antes de que llegue al usuario (10 = casi imposible de notar). Un NPR de 100 o más obliga a una revisión de código por el otro integrante antes de integrar y a duplicar los casos de borde.</w:t>
      </w:r>
    </w:p>
    <w:p>
      <w:pPr>
        <w:keepNext/>
        <w:spacing w:after="0" w:line="240"/>
      </w:pPr>
      <w:r>
        <w:rPr>
          <w:rFonts w:ascii="Times New Roman" w:cs="Times New Roman" w:eastAsia="Times New Roman" w:hAnsi="Times New Roman"/>
          <w:b/>
          <w:bCs/>
          <w:sz w:val="24"/>
          <w:szCs w:val="24"/>
        </w:rPr>
        <w:t xml:space="preserve">Tabla 10</w:t>
      </w:r>
    </w:p>
    <w:p>
      <w:pPr>
        <w:keepNext/>
        <w:spacing w:after="120" w:line="240"/>
      </w:pPr>
      <w:r>
        <w:rPr>
          <w:rFonts w:ascii="Times New Roman" w:cs="Times New Roman" w:eastAsia="Times New Roman" w:hAnsi="Times New Roman"/>
          <w:i/>
          <w:iCs/>
          <w:sz w:val="24"/>
          <w:szCs w:val="24"/>
        </w:rPr>
        <w:t xml:space="preserve">NPR de las funciones con pruebas de caja blanca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20"/>
        <w:gridCol w:w="420"/>
        <w:gridCol w:w="420"/>
        <w:gridCol w:w="700"/>
        <w:gridCol w:w="2500"/>
      </w:tblGrid>
      <w:tr>
        <w:trPr>
          <w:tblHeader/>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Función</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Falla posible</w:t>
            </w:r>
          </w:p>
        </w:tc>
        <w:tc>
          <w:tcPr>
            <w:tcW w:type="dxa" w:w="4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G</w:t>
            </w:r>
          </w:p>
        </w:tc>
        <w:tc>
          <w:tcPr>
            <w:tcW w:type="dxa" w:w="4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O</w:t>
            </w:r>
          </w:p>
        </w:tc>
        <w:tc>
          <w:tcPr>
            <w:tcW w:type="dxa" w:w="4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D</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NPR</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6"/>
                <w:szCs w:val="16"/>
              </w:rPr>
              <w:t xml:space="preserve">Decisión</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iniciar_sesion</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Acceso indebido o bloqueo que no se aplica</w:t>
            </w:r>
          </w:p>
        </w:tc>
        <w:tc>
          <w:tcPr>
            <w:tcW w:type="dxa" w:w="4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9</w:t>
            </w:r>
          </w:p>
        </w:tc>
        <w:tc>
          <w:tcPr>
            <w:tcW w:type="dxa" w:w="4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w:t>
            </w:r>
          </w:p>
        </w:tc>
        <w:tc>
          <w:tcPr>
            <w:tcW w:type="dxa" w:w="4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144</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Revisión de código por el otro integrante y prueba de seguridad</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calcular_utilidad</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Utilidad o rentabilidad con un valor erróneo</w:t>
            </w:r>
          </w:p>
        </w:tc>
        <w:tc>
          <w:tcPr>
            <w:tcW w:type="dxa" w:w="4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8</w:t>
            </w:r>
          </w:p>
        </w:tc>
        <w:tc>
          <w:tcPr>
            <w:tcW w:type="dxa" w:w="4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3</w:t>
            </w:r>
          </w:p>
        </w:tc>
        <w:tc>
          <w:tcPr>
            <w:tcW w:type="dxa" w:w="4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96</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Revisión normal y casos con valores del documento 19</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verificar_codigo</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Cuenta activada con un código vencido o agotado</w:t>
            </w:r>
          </w:p>
        </w:tc>
        <w:tc>
          <w:tcPr>
            <w:tcW w:type="dxa" w:w="4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7</w:t>
            </w:r>
          </w:p>
        </w:tc>
        <w:tc>
          <w:tcPr>
            <w:tcW w:type="dxa" w:w="4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4</w:t>
            </w:r>
          </w:p>
        </w:tc>
        <w:tc>
          <w:tcPr>
            <w:tcW w:type="dxa" w:w="4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3</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84</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Revisión normal</w:t>
            </w:r>
          </w:p>
        </w:tc>
      </w:tr>
      <w:tr>
        <w:trPr>
          <w:cantSplit/>
        </w:trPr>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matas_por_hectarea</w:t>
            </w:r>
          </w:p>
        </w:tc>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Cantidad de matas distinta a la real, con efecto en insumos y costos</w:t>
            </w:r>
          </w:p>
        </w:tc>
        <w:tc>
          <w:tcPr>
            <w:tcW w:type="dxa" w:w="4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8</w:t>
            </w:r>
          </w:p>
        </w:tc>
        <w:tc>
          <w:tcPr>
            <w:tcW w:type="dxa" w:w="4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3</w:t>
            </w:r>
          </w:p>
        </w:tc>
        <w:tc>
          <w:tcPr>
            <w:tcW w:type="dxa" w:w="42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3</w:t>
            </w:r>
          </w:p>
        </w:tc>
        <w:tc>
          <w:tcPr>
            <w:tcW w:type="dxa" w:w="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72</w:t>
            </w:r>
          </w:p>
        </w:tc>
        <w:tc>
          <w:tcPr>
            <w:tcW w:type="dxa" w:w="2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6"/>
                <w:szCs w:val="16"/>
              </w:rPr>
              <w:t xml:space="preserve">Revisión normal y casos con valores del documento 19</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valores son el juicio del equipo y se revisan al terminar cada sprint con los defectos que aparezcan. La matriz de riesgos del proyecto (Apéndice B del ERS) sigue usando la severidad P × I, que mide los riesgos del trabajo y no los de cada función.</w:t>
      </w:r>
    </w:p>
    <w:p>
      <w:pPr>
        <w:pStyle w:val="Heading2"/>
        <w:keepNext/>
        <w:spacing w:line="480"/>
      </w:pPr>
      <w:r>
        <w:rPr>
          <w:rFonts w:ascii="Times New Roman" w:cs="Times New Roman" w:eastAsia="Times New Roman" w:hAnsi="Times New Roman"/>
          <w:b/>
          <w:bCs/>
          <w:sz w:val="24"/>
          <w:szCs w:val="24"/>
        </w:rPr>
        <w:t xml:space="preserve">Reglas de decisión</w:t>
      </w:r>
    </w:p>
    <w:p>
      <w:pPr>
        <w:pStyle w:val="ListParagraph"/>
        <w:numPr>
          <w:ilvl w:val="0"/>
          <w:numId w:val="2"/>
        </w:numPr>
        <w:spacing w:line="480"/>
      </w:pPr>
      <w:r>
        <w:rPr>
          <w:rFonts w:ascii="Times New Roman" w:cs="Times New Roman" w:eastAsia="Times New Roman" w:hAnsi="Times New Roman"/>
          <w:sz w:val="24"/>
          <w:szCs w:val="24"/>
        </w:rPr>
        <w:t xml:space="preserve">Un cambio no se integra a la rama develop si baja la cobertura de la lógica de negocio por debajo de 80 %, si una función supera 10 de complejidad ciclomática (cantidad de caminos independientes dentro de una función) o si la duplicación pasa de 5 %.</w:t>
      </w:r>
    </w:p>
    <w:p>
      <w:pPr>
        <w:pStyle w:val="ListParagraph"/>
        <w:numPr>
          <w:ilvl w:val="0"/>
          <w:numId w:val="2"/>
        </w:numPr>
        <w:spacing w:line="480"/>
      </w:pPr>
      <w:r>
        <w:rPr>
          <w:rFonts w:ascii="Times New Roman" w:cs="Times New Roman" w:eastAsia="Times New Roman" w:hAnsi="Times New Roman"/>
          <w:sz w:val="24"/>
          <w:szCs w:val="24"/>
        </w:rPr>
        <w:t xml:space="preserve">Un sprint no se da por cerrado mientras haya defectos abiertos de severidad bloqueante o alta de los requisitos de ese sprint.</w:t>
      </w:r>
    </w:p>
    <w:p>
      <w:pPr>
        <w:pStyle w:val="ListParagraph"/>
        <w:numPr>
          <w:ilvl w:val="0"/>
          <w:numId w:val="2"/>
        </w:numPr>
        <w:spacing w:line="480"/>
      </w:pPr>
      <w:r>
        <w:rPr>
          <w:rFonts w:ascii="Times New Roman" w:cs="Times New Roman" w:eastAsia="Times New Roman" w:hAnsi="Times New Roman"/>
          <w:sz w:val="24"/>
          <w:szCs w:val="24"/>
        </w:rPr>
        <w:t xml:space="preserve">La entrega final exige cero defectos abiertos de severidad bloqueante, alta o media, las métricas M-01, M-02, M-09 y M-10 en su meta.</w:t>
      </w:r>
    </w:p>
    <w:p>
      <w:pPr>
        <w:pStyle w:val="ListParagraph"/>
        <w:numPr>
          <w:ilvl w:val="0"/>
          <w:numId w:val="2"/>
        </w:numPr>
        <w:spacing w:line="480"/>
      </w:pPr>
      <w:r>
        <w:rPr>
          <w:rFonts w:ascii="Times New Roman" w:cs="Times New Roman" w:eastAsia="Times New Roman" w:hAnsi="Times New Roman"/>
          <w:sz w:val="24"/>
          <w:szCs w:val="24"/>
        </w:rPr>
        <w:t xml:space="preserve">Si una métrica no llega a su meta, en la retrospectiva se anota la causa, la acción de mejora y quién la hace, y se vuelve a medir en el sprint siguiente (ciclo Planificar, Hacer, Verificar y Actuar, PHVA).</w:t>
      </w:r>
    </w:p>
    <w:p>
      <w:pPr>
        <w:pStyle w:val="Heading2"/>
        <w:keepNext/>
        <w:spacing w:line="480"/>
      </w:pPr>
      <w:r>
        <w:rPr>
          <w:rFonts w:ascii="Times New Roman" w:cs="Times New Roman" w:eastAsia="Times New Roman" w:hAnsi="Times New Roman"/>
          <w:b/>
          <w:bCs/>
          <w:sz w:val="24"/>
          <w:szCs w:val="24"/>
        </w:rPr>
        <w:t xml:space="preserve">Informe de métricas por sprint</w:t>
      </w:r>
    </w:p>
    <w:p>
      <w:pPr>
        <w:spacing w:after="0" w:line="480"/>
        <w:ind w:firstLine="720"/>
      </w:pPr>
      <w:r>
        <w:rPr>
          <w:rFonts w:ascii="Times New Roman" w:cs="Times New Roman" w:eastAsia="Times New Roman" w:hAnsi="Times New Roman"/>
          <w:sz w:val="24"/>
          <w:szCs w:val="24"/>
        </w:rPr>
        <w:t xml:space="preserve">Al terminar cada sprint se llena la hoja Resumen_Sprint del archivo de Excel, que calcula con fórmulas la tasa de defectos por hora, la desviación del esfuerzo, el cumplimiento del cronograma y la cantidad de defectos por severidad a partir de las bitácoras. La hoja Catalogo del mismo archivo repite el catálogo de este documento para consultarlo mientras se trabaja.</w:t>
      </w:r>
    </w:p>
    <w:p>
      <w:pPr>
        <w:sectPr>
          <w:headerReference w:type="default" r:id="rId6"/>
          <w:pgSz w:w="12240" w:h="15840" w:orient="portrait"/>
          <w:pgMar w:top="1440" w:right="1440" w:bottom="1440" w:left="1440" w:header="708" w:footer="708" w:gutter="0"/>
          <w:pgNumType/>
          <w:docGrid w:linePitch="360"/>
        </w:sectPr>
      </w:pPr>
    </w:p>
    <w:p>
      <w:pPr>
        <w:pStyle w:val="Heading1"/>
        <w:keepNext/>
        <w:spacing w:line="480"/>
        <w:jc w:val="center"/>
      </w:pPr>
      <w:r>
        <w:rPr>
          <w:rFonts w:ascii="Times New Roman" w:cs="Times New Roman" w:eastAsia="Times New Roman" w:hAnsi="Times New Roman"/>
          <w:b/>
          <w:bCs/>
          <w:sz w:val="24"/>
          <w:szCs w:val="24"/>
        </w:rPr>
        <w:t xml:space="preserve">Referencias</w:t>
      </w:r>
    </w:p>
    <w:p>
      <w:pPr>
        <w:spacing w:line="480"/>
        <w:ind w:left="720" w:hanging="720"/>
      </w:pPr>
      <w:r>
        <w:rPr>
          <w:rFonts w:ascii="Times New Roman" w:cs="Times New Roman" w:eastAsia="Times New Roman" w:hAnsi="Times New Roman"/>
          <w:sz w:val="24"/>
          <w:szCs w:val="24"/>
        </w:rPr>
        <w:t xml:space="preserve">Ramos Musse, M. S. y Zambrano, K. (2026). </w:t>
      </w:r>
      <w:r>
        <w:rPr>
          <w:rFonts w:ascii="Times New Roman" w:cs="Times New Roman" w:eastAsia="Times New Roman" w:hAnsi="Times New Roman"/>
          <w:i/>
          <w:iCs/>
          <w:sz w:val="24"/>
          <w:szCs w:val="24"/>
        </w:rPr>
        <w:t xml:space="preserve">Especificación de requisitos de software (IEEE Std 830-1998) del sistema Sembrando Futuro: Aplicación web progresiva para la gestión agrícola</w:t>
      </w:r>
      <w:r>
        <w:rPr>
          <w:rFonts w:ascii="Times New Roman" w:cs="Times New Roman" w:eastAsia="Times New Roman" w:hAnsi="Times New Roman"/>
          <w:sz w:val="24"/>
          <w:szCs w:val="24"/>
        </w:rPr>
        <w:t xml:space="preserve"> [Documento no publicado]. Corporación Universitaria Comfacauca.</w:t>
      </w:r>
    </w:p>
    <w:p>
      <w:pPr>
        <w:spacing w:line="480"/>
        <w:ind w:left="720" w:hanging="720"/>
      </w:pPr>
      <w:r>
        <w:rPr>
          <w:rFonts w:ascii="Times New Roman" w:cs="Times New Roman" w:eastAsia="Times New Roman" w:hAnsi="Times New Roman"/>
          <w:sz w:val="24"/>
          <w:szCs w:val="24"/>
        </w:rPr>
        <w:t xml:space="preserve">IEEE. (1998). </w:t>
      </w:r>
      <w:r>
        <w:rPr>
          <w:rFonts w:ascii="Times New Roman" w:cs="Times New Roman" w:eastAsia="Times New Roman" w:hAnsi="Times New Roman"/>
          <w:i/>
          <w:iCs/>
          <w:sz w:val="24"/>
          <w:szCs w:val="24"/>
        </w:rPr>
        <w:t xml:space="preserve">IEEE standard for a software quality metrics methodology</w:t>
      </w:r>
      <w:r>
        <w:rPr>
          <w:rFonts w:ascii="Times New Roman" w:cs="Times New Roman" w:eastAsia="Times New Roman" w:hAnsi="Times New Roman"/>
          <w:sz w:val="24"/>
          <w:szCs w:val="24"/>
        </w:rPr>
        <w:t xml:space="preserve"> (IEEE Std 1061-1998). IEEE Computer Society.</w:t>
      </w:r>
    </w:p>
    <w:p>
      <w:pPr>
        <w:spacing w:line="480"/>
        <w:ind w:left="720" w:hanging="720"/>
      </w:pPr>
      <w:r>
        <w:rPr>
          <w:rFonts w:ascii="Times New Roman" w:cs="Times New Roman" w:eastAsia="Times New Roman" w:hAnsi="Times New Roman"/>
          <w:sz w:val="24"/>
          <w:szCs w:val="24"/>
        </w:rPr>
        <w:t xml:space="preserve">International Organization for Standardization y International Electrotechnical Commission. (2016). </w:t>
      </w:r>
      <w:r>
        <w:rPr>
          <w:rFonts w:ascii="Times New Roman" w:cs="Times New Roman" w:eastAsia="Times New Roman" w:hAnsi="Times New Roman"/>
          <w:i/>
          <w:iCs/>
          <w:sz w:val="24"/>
          <w:szCs w:val="24"/>
        </w:rPr>
        <w:t xml:space="preserve">Systems and software engineering — Systems and software quality requirements and evaluation (SQuaRE) — Measurement of system and software product quality</w:t>
      </w:r>
      <w:r>
        <w:rPr>
          <w:rFonts w:ascii="Times New Roman" w:cs="Times New Roman" w:eastAsia="Times New Roman" w:hAnsi="Times New Roman"/>
          <w:sz w:val="24"/>
          <w:szCs w:val="24"/>
        </w:rPr>
        <w:t xml:space="preserve"> (ISO/IEC 25023:2016). ISO.</w:t>
      </w:r>
    </w:p>
    <w:p>
      <w:pPr>
        <w:spacing w:line="480"/>
        <w:ind w:left="720" w:hanging="720"/>
      </w:pPr>
      <w:r>
        <w:rPr>
          <w:rFonts w:ascii="Times New Roman" w:cs="Times New Roman" w:eastAsia="Times New Roman" w:hAnsi="Times New Roman"/>
          <w:sz w:val="24"/>
          <w:szCs w:val="24"/>
        </w:rPr>
        <w:t xml:space="preserve">Humphrey, W. S. (1995). </w:t>
      </w:r>
      <w:r>
        <w:rPr>
          <w:rFonts w:ascii="Times New Roman" w:cs="Times New Roman" w:eastAsia="Times New Roman" w:hAnsi="Times New Roman"/>
          <w:i/>
          <w:iCs/>
          <w:sz w:val="24"/>
          <w:szCs w:val="24"/>
        </w:rPr>
        <w:t xml:space="preserve">A discipline for software engineering</w:t>
      </w:r>
      <w:r>
        <w:rPr>
          <w:rFonts w:ascii="Times New Roman" w:cs="Times New Roman" w:eastAsia="Times New Roman" w:hAnsi="Times New Roman"/>
          <w:sz w:val="24"/>
          <w:szCs w:val="24"/>
        </w:rPr>
        <w:t xml:space="preserve">. Addison-Wesley.</w:t>
      </w:r>
    </w:p>
    <w:sectPr>
      <w:headerReference w:type="default" r:id="rId7"/>
      <w:type w:val="nextPage"/>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2026-10-27T14:36:56.499Z</dcterms:created>
  <dcterms:modified xsi:type="dcterms:W3CDTF">2026-10-27T14:36:56.499Z</dcterms:modified>
</cp:coreProperties>
</file>

<file path=docProps/custom.xml><?xml version="1.0" encoding="utf-8"?>
<Properties xmlns="http://schemas.openxmlformats.org/officeDocument/2006/custom-properties" xmlns:vt="http://schemas.openxmlformats.org/officeDocument/2006/docPropsVTypes"/>
</file>