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99DA" w14:textId="68529927" w:rsidR="00C30B6A" w:rsidRPr="005C0051" w:rsidRDefault="00D95BD3" w:rsidP="00D95BD3">
      <w:pPr>
        <w:jc w:val="center"/>
        <w:rPr>
          <w:rFonts w:ascii="Arial" w:hAnsi="Arial" w:cs="Arial"/>
          <w:b/>
          <w:bCs/>
          <w:sz w:val="20"/>
          <w:szCs w:val="20"/>
        </w:rPr>
      </w:pPr>
      <w:r w:rsidRPr="005C0051">
        <w:rPr>
          <w:rFonts w:ascii="Arial" w:hAnsi="Arial" w:cs="Arial"/>
          <w:b/>
          <w:bCs/>
          <w:sz w:val="20"/>
          <w:szCs w:val="20"/>
        </w:rPr>
        <w:t>Statistical Models</w:t>
      </w:r>
    </w:p>
    <w:p w14:paraId="042635C1" w14:textId="77777777" w:rsidR="00254EB1" w:rsidRPr="005C0051" w:rsidRDefault="00254EB1" w:rsidP="002E0C40">
      <w:pPr>
        <w:rPr>
          <w:rFonts w:ascii="Arial" w:hAnsi="Arial" w:cs="Arial"/>
          <w:b/>
          <w:bCs/>
          <w:sz w:val="20"/>
          <w:szCs w:val="20"/>
        </w:rPr>
      </w:pPr>
    </w:p>
    <w:p w14:paraId="180957BE" w14:textId="7FAF1156" w:rsidR="002E0C40" w:rsidRPr="005C0051" w:rsidRDefault="00487034" w:rsidP="002E0C40">
      <w:pPr>
        <w:rPr>
          <w:rFonts w:ascii="Arial" w:hAnsi="Arial" w:cs="Arial"/>
          <w:b/>
          <w:bCs/>
          <w:sz w:val="20"/>
          <w:szCs w:val="20"/>
        </w:rPr>
      </w:pPr>
      <w:r>
        <w:rPr>
          <w:rFonts w:ascii="Arial" w:hAnsi="Arial" w:cs="Arial"/>
          <w:b/>
          <w:bCs/>
          <w:sz w:val="20"/>
          <w:szCs w:val="20"/>
        </w:rPr>
        <w:t>Model Descriptions</w:t>
      </w:r>
    </w:p>
    <w:p w14:paraId="7677D9B5" w14:textId="75E0D3FE" w:rsidR="002E0C40" w:rsidRPr="005C0051" w:rsidRDefault="00FC7EFF" w:rsidP="002E0C40">
      <w:pPr>
        <w:rPr>
          <w:rFonts w:ascii="Arial" w:hAnsi="Arial" w:cs="Arial"/>
          <w:sz w:val="20"/>
          <w:szCs w:val="20"/>
        </w:rPr>
      </w:pPr>
      <w:r w:rsidRPr="005C0051">
        <w:rPr>
          <w:rFonts w:ascii="Arial" w:hAnsi="Arial" w:cs="Arial"/>
          <w:sz w:val="20"/>
          <w:szCs w:val="20"/>
        </w:rPr>
        <w:t>We used four statistical models</w:t>
      </w:r>
      <w:r w:rsidR="00675B30" w:rsidRPr="005C0051">
        <w:rPr>
          <w:rFonts w:ascii="Arial" w:hAnsi="Arial" w:cs="Arial"/>
          <w:sz w:val="20"/>
          <w:szCs w:val="20"/>
        </w:rPr>
        <w:t xml:space="preserve"> to predict student outcomes. Summary information is below.</w:t>
      </w:r>
    </w:p>
    <w:tbl>
      <w:tblPr>
        <w:tblW w:w="8095" w:type="dxa"/>
        <w:tblLook w:val="04A0" w:firstRow="1" w:lastRow="0" w:firstColumn="1" w:lastColumn="0" w:noHBand="0" w:noVBand="1"/>
      </w:tblPr>
      <w:tblGrid>
        <w:gridCol w:w="2689"/>
        <w:gridCol w:w="3382"/>
        <w:gridCol w:w="2024"/>
      </w:tblGrid>
      <w:tr w:rsidR="002E0C40" w:rsidRPr="002E0C40" w14:paraId="24130290" w14:textId="77777777" w:rsidTr="00B514E5">
        <w:trPr>
          <w:trHeight w:val="506"/>
        </w:trPr>
        <w:tc>
          <w:tcPr>
            <w:tcW w:w="2689" w:type="dxa"/>
            <w:tcBorders>
              <w:top w:val="nil"/>
              <w:left w:val="nil"/>
              <w:bottom w:val="single" w:sz="4" w:space="0" w:color="auto"/>
              <w:right w:val="nil"/>
            </w:tcBorders>
            <w:shd w:val="clear" w:color="auto" w:fill="auto"/>
            <w:noWrap/>
            <w:vAlign w:val="bottom"/>
            <w:hideMark/>
          </w:tcPr>
          <w:p w14:paraId="364EFF19" w14:textId="77777777" w:rsidR="002E0C40" w:rsidRPr="002E0C40" w:rsidRDefault="002E0C40" w:rsidP="002E0C40">
            <w:pPr>
              <w:spacing w:after="0" w:line="240" w:lineRule="auto"/>
              <w:rPr>
                <w:rFonts w:ascii="Arial" w:eastAsia="Times New Roman" w:hAnsi="Arial" w:cs="Arial"/>
                <w:b/>
                <w:bCs/>
                <w:color w:val="000000"/>
                <w:sz w:val="20"/>
                <w:szCs w:val="20"/>
              </w:rPr>
            </w:pPr>
            <w:r w:rsidRPr="002E0C40">
              <w:rPr>
                <w:rFonts w:ascii="Arial" w:eastAsia="Times New Roman" w:hAnsi="Arial" w:cs="Arial"/>
                <w:b/>
                <w:bCs/>
                <w:color w:val="000000"/>
                <w:sz w:val="20"/>
                <w:szCs w:val="20"/>
              </w:rPr>
              <w:t>Name</w:t>
            </w:r>
          </w:p>
        </w:tc>
        <w:tc>
          <w:tcPr>
            <w:tcW w:w="3382" w:type="dxa"/>
            <w:tcBorders>
              <w:top w:val="nil"/>
              <w:left w:val="nil"/>
              <w:bottom w:val="single" w:sz="4" w:space="0" w:color="auto"/>
              <w:right w:val="nil"/>
            </w:tcBorders>
            <w:shd w:val="clear" w:color="auto" w:fill="auto"/>
            <w:noWrap/>
            <w:vAlign w:val="bottom"/>
            <w:hideMark/>
          </w:tcPr>
          <w:p w14:paraId="0F9D399A" w14:textId="77777777" w:rsidR="002E0C40" w:rsidRPr="002E0C40" w:rsidRDefault="002E0C40" w:rsidP="002E0C40">
            <w:pPr>
              <w:spacing w:after="0" w:line="240" w:lineRule="auto"/>
              <w:rPr>
                <w:rFonts w:ascii="Arial" w:eastAsia="Times New Roman" w:hAnsi="Arial" w:cs="Arial"/>
                <w:b/>
                <w:bCs/>
                <w:color w:val="000000"/>
                <w:sz w:val="20"/>
                <w:szCs w:val="20"/>
              </w:rPr>
            </w:pPr>
            <w:r w:rsidRPr="002E0C40">
              <w:rPr>
                <w:rFonts w:ascii="Arial" w:eastAsia="Times New Roman" w:hAnsi="Arial" w:cs="Arial"/>
                <w:b/>
                <w:bCs/>
                <w:color w:val="000000"/>
                <w:sz w:val="20"/>
                <w:szCs w:val="20"/>
              </w:rPr>
              <w:t>Algorithm</w:t>
            </w:r>
          </w:p>
        </w:tc>
        <w:tc>
          <w:tcPr>
            <w:tcW w:w="2024" w:type="dxa"/>
            <w:tcBorders>
              <w:top w:val="nil"/>
              <w:left w:val="nil"/>
              <w:bottom w:val="single" w:sz="4" w:space="0" w:color="auto"/>
              <w:right w:val="nil"/>
            </w:tcBorders>
            <w:shd w:val="clear" w:color="auto" w:fill="auto"/>
            <w:vAlign w:val="bottom"/>
            <w:hideMark/>
          </w:tcPr>
          <w:p w14:paraId="1DB7826B" w14:textId="77777777" w:rsidR="002E0C40" w:rsidRPr="002E0C40" w:rsidRDefault="002E0C40" w:rsidP="002E0C40">
            <w:pPr>
              <w:spacing w:after="0" w:line="240" w:lineRule="auto"/>
              <w:jc w:val="center"/>
              <w:rPr>
                <w:rFonts w:ascii="Arial" w:eastAsia="Times New Roman" w:hAnsi="Arial" w:cs="Arial"/>
                <w:b/>
                <w:bCs/>
                <w:color w:val="000000"/>
                <w:sz w:val="20"/>
                <w:szCs w:val="20"/>
              </w:rPr>
            </w:pPr>
            <w:r w:rsidRPr="002E0C40">
              <w:rPr>
                <w:rFonts w:ascii="Arial" w:eastAsia="Times New Roman" w:hAnsi="Arial" w:cs="Arial"/>
                <w:b/>
                <w:bCs/>
                <w:color w:val="000000"/>
                <w:sz w:val="20"/>
                <w:szCs w:val="20"/>
              </w:rPr>
              <w:t>Number of Predictors</w:t>
            </w:r>
          </w:p>
        </w:tc>
      </w:tr>
      <w:tr w:rsidR="002E0C40" w:rsidRPr="002E0C40" w14:paraId="3CF65D81" w14:textId="77777777" w:rsidTr="00B514E5">
        <w:trPr>
          <w:trHeight w:val="285"/>
        </w:trPr>
        <w:tc>
          <w:tcPr>
            <w:tcW w:w="2689" w:type="dxa"/>
            <w:tcBorders>
              <w:top w:val="nil"/>
              <w:left w:val="nil"/>
              <w:bottom w:val="nil"/>
              <w:right w:val="nil"/>
            </w:tcBorders>
            <w:shd w:val="clear" w:color="auto" w:fill="auto"/>
            <w:noWrap/>
            <w:vAlign w:val="bottom"/>
            <w:hideMark/>
          </w:tcPr>
          <w:p w14:paraId="085610ED" w14:textId="77777777"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GBM</w:t>
            </w:r>
          </w:p>
        </w:tc>
        <w:tc>
          <w:tcPr>
            <w:tcW w:w="3382" w:type="dxa"/>
            <w:tcBorders>
              <w:top w:val="nil"/>
              <w:left w:val="nil"/>
              <w:bottom w:val="nil"/>
              <w:right w:val="nil"/>
            </w:tcBorders>
            <w:shd w:val="clear" w:color="auto" w:fill="auto"/>
            <w:noWrap/>
            <w:vAlign w:val="bottom"/>
            <w:hideMark/>
          </w:tcPr>
          <w:p w14:paraId="68D419EE" w14:textId="558627E9"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Gradient Boosting</w:t>
            </w:r>
            <w:r w:rsidR="00E472C9">
              <w:rPr>
                <w:rFonts w:ascii="Arial" w:eastAsia="Times New Roman" w:hAnsi="Arial" w:cs="Arial"/>
                <w:color w:val="000000"/>
                <w:sz w:val="20"/>
                <w:szCs w:val="20"/>
              </w:rPr>
              <w:t xml:space="preserve"> Model</w:t>
            </w:r>
          </w:p>
        </w:tc>
        <w:tc>
          <w:tcPr>
            <w:tcW w:w="2024" w:type="dxa"/>
            <w:tcBorders>
              <w:top w:val="nil"/>
              <w:left w:val="nil"/>
              <w:bottom w:val="nil"/>
              <w:right w:val="nil"/>
            </w:tcBorders>
            <w:shd w:val="clear" w:color="auto" w:fill="auto"/>
            <w:vAlign w:val="bottom"/>
            <w:hideMark/>
          </w:tcPr>
          <w:p w14:paraId="2BF3A464" w14:textId="12061FB7" w:rsidR="002E0C40" w:rsidRPr="002E0C40" w:rsidRDefault="00231B23" w:rsidP="002E0C4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w:t>
            </w:r>
          </w:p>
        </w:tc>
      </w:tr>
      <w:tr w:rsidR="002E0C40" w:rsidRPr="002E0C40" w14:paraId="0CEA1B72" w14:textId="77777777" w:rsidTr="00B514E5">
        <w:trPr>
          <w:trHeight w:val="285"/>
        </w:trPr>
        <w:tc>
          <w:tcPr>
            <w:tcW w:w="2689" w:type="dxa"/>
            <w:tcBorders>
              <w:top w:val="nil"/>
              <w:left w:val="nil"/>
              <w:bottom w:val="nil"/>
              <w:right w:val="nil"/>
            </w:tcBorders>
            <w:shd w:val="clear" w:color="auto" w:fill="auto"/>
            <w:noWrap/>
            <w:vAlign w:val="bottom"/>
            <w:hideMark/>
          </w:tcPr>
          <w:p w14:paraId="526DFB26" w14:textId="77777777"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GBM Plus</w:t>
            </w:r>
          </w:p>
        </w:tc>
        <w:tc>
          <w:tcPr>
            <w:tcW w:w="3382" w:type="dxa"/>
            <w:tcBorders>
              <w:top w:val="nil"/>
              <w:left w:val="nil"/>
              <w:bottom w:val="nil"/>
              <w:right w:val="nil"/>
            </w:tcBorders>
            <w:shd w:val="clear" w:color="auto" w:fill="auto"/>
            <w:noWrap/>
            <w:vAlign w:val="bottom"/>
            <w:hideMark/>
          </w:tcPr>
          <w:p w14:paraId="6048C01D" w14:textId="1390522C"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Gradient Boosting</w:t>
            </w:r>
            <w:r w:rsidR="00E472C9">
              <w:rPr>
                <w:rFonts w:ascii="Arial" w:eastAsia="Times New Roman" w:hAnsi="Arial" w:cs="Arial"/>
                <w:color w:val="000000"/>
                <w:sz w:val="20"/>
                <w:szCs w:val="20"/>
              </w:rPr>
              <w:t xml:space="preserve"> Model</w:t>
            </w:r>
          </w:p>
        </w:tc>
        <w:tc>
          <w:tcPr>
            <w:tcW w:w="2024" w:type="dxa"/>
            <w:tcBorders>
              <w:top w:val="nil"/>
              <w:left w:val="nil"/>
              <w:bottom w:val="nil"/>
              <w:right w:val="nil"/>
            </w:tcBorders>
            <w:shd w:val="clear" w:color="auto" w:fill="auto"/>
            <w:vAlign w:val="bottom"/>
            <w:hideMark/>
          </w:tcPr>
          <w:p w14:paraId="61FEF42C" w14:textId="77777777" w:rsidR="002E0C40" w:rsidRPr="002E0C40" w:rsidRDefault="002E0C40" w:rsidP="002E0C40">
            <w:pPr>
              <w:spacing w:after="0" w:line="240" w:lineRule="auto"/>
              <w:jc w:val="center"/>
              <w:rPr>
                <w:rFonts w:ascii="Arial" w:eastAsia="Times New Roman" w:hAnsi="Arial" w:cs="Arial"/>
                <w:color w:val="000000"/>
                <w:sz w:val="20"/>
                <w:szCs w:val="20"/>
              </w:rPr>
            </w:pPr>
            <w:r w:rsidRPr="002E0C40">
              <w:rPr>
                <w:rFonts w:ascii="Arial" w:eastAsia="Times New Roman" w:hAnsi="Arial" w:cs="Arial"/>
                <w:color w:val="000000"/>
                <w:sz w:val="20"/>
                <w:szCs w:val="20"/>
              </w:rPr>
              <w:t>48</w:t>
            </w:r>
          </w:p>
        </w:tc>
      </w:tr>
      <w:tr w:rsidR="002E0C40" w:rsidRPr="002E0C40" w14:paraId="37371DA3" w14:textId="77777777" w:rsidTr="00B514E5">
        <w:trPr>
          <w:trHeight w:val="285"/>
        </w:trPr>
        <w:tc>
          <w:tcPr>
            <w:tcW w:w="2689" w:type="dxa"/>
            <w:tcBorders>
              <w:top w:val="nil"/>
              <w:left w:val="nil"/>
              <w:bottom w:val="nil"/>
              <w:right w:val="nil"/>
            </w:tcBorders>
            <w:shd w:val="clear" w:color="auto" w:fill="auto"/>
            <w:noWrap/>
            <w:vAlign w:val="bottom"/>
            <w:hideMark/>
          </w:tcPr>
          <w:p w14:paraId="0C2BA7A1" w14:textId="77777777"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Mixed Model</w:t>
            </w:r>
          </w:p>
        </w:tc>
        <w:tc>
          <w:tcPr>
            <w:tcW w:w="3382" w:type="dxa"/>
            <w:tcBorders>
              <w:top w:val="nil"/>
              <w:left w:val="nil"/>
              <w:bottom w:val="nil"/>
              <w:right w:val="nil"/>
            </w:tcBorders>
            <w:shd w:val="clear" w:color="auto" w:fill="auto"/>
            <w:noWrap/>
            <w:vAlign w:val="bottom"/>
            <w:hideMark/>
          </w:tcPr>
          <w:p w14:paraId="01CA7C58" w14:textId="012D98FC"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 xml:space="preserve">Generalized </w:t>
            </w:r>
            <w:r w:rsidR="00B514E5">
              <w:rPr>
                <w:rFonts w:ascii="Arial" w:eastAsia="Times New Roman" w:hAnsi="Arial" w:cs="Arial"/>
                <w:color w:val="000000"/>
                <w:sz w:val="20"/>
                <w:szCs w:val="20"/>
              </w:rPr>
              <w:t xml:space="preserve">Additive </w:t>
            </w:r>
            <w:r w:rsidRPr="002E0C40">
              <w:rPr>
                <w:rFonts w:ascii="Arial" w:eastAsia="Times New Roman" w:hAnsi="Arial" w:cs="Arial"/>
                <w:color w:val="000000"/>
                <w:sz w:val="20"/>
                <w:szCs w:val="20"/>
              </w:rPr>
              <w:t>Mixed Model</w:t>
            </w:r>
          </w:p>
        </w:tc>
        <w:tc>
          <w:tcPr>
            <w:tcW w:w="2024" w:type="dxa"/>
            <w:tcBorders>
              <w:top w:val="nil"/>
              <w:left w:val="nil"/>
              <w:bottom w:val="nil"/>
              <w:right w:val="nil"/>
            </w:tcBorders>
            <w:shd w:val="clear" w:color="auto" w:fill="auto"/>
            <w:vAlign w:val="bottom"/>
            <w:hideMark/>
          </w:tcPr>
          <w:p w14:paraId="5010FFEE" w14:textId="77777777" w:rsidR="002E0C40" w:rsidRPr="002E0C40" w:rsidRDefault="002E0C40" w:rsidP="002E0C40">
            <w:pPr>
              <w:spacing w:after="0" w:line="240" w:lineRule="auto"/>
              <w:jc w:val="center"/>
              <w:rPr>
                <w:rFonts w:ascii="Arial" w:eastAsia="Times New Roman" w:hAnsi="Arial" w:cs="Arial"/>
                <w:color w:val="000000"/>
                <w:sz w:val="20"/>
                <w:szCs w:val="20"/>
              </w:rPr>
            </w:pPr>
            <w:r w:rsidRPr="002E0C40">
              <w:rPr>
                <w:rFonts w:ascii="Arial" w:eastAsia="Times New Roman" w:hAnsi="Arial" w:cs="Arial"/>
                <w:color w:val="000000"/>
                <w:sz w:val="20"/>
                <w:szCs w:val="20"/>
              </w:rPr>
              <w:t>5</w:t>
            </w:r>
          </w:p>
        </w:tc>
      </w:tr>
      <w:tr w:rsidR="002E0C40" w:rsidRPr="002E0C40" w14:paraId="4AC30736" w14:textId="77777777" w:rsidTr="00B514E5">
        <w:trPr>
          <w:trHeight w:val="285"/>
        </w:trPr>
        <w:tc>
          <w:tcPr>
            <w:tcW w:w="2689" w:type="dxa"/>
            <w:tcBorders>
              <w:top w:val="nil"/>
              <w:left w:val="nil"/>
              <w:bottom w:val="single" w:sz="4" w:space="0" w:color="auto"/>
              <w:right w:val="nil"/>
            </w:tcBorders>
            <w:shd w:val="clear" w:color="auto" w:fill="auto"/>
            <w:noWrap/>
            <w:vAlign w:val="bottom"/>
            <w:hideMark/>
          </w:tcPr>
          <w:p w14:paraId="5878CE54" w14:textId="77777777"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Mixed Model Plus</w:t>
            </w:r>
          </w:p>
        </w:tc>
        <w:tc>
          <w:tcPr>
            <w:tcW w:w="3382" w:type="dxa"/>
            <w:tcBorders>
              <w:top w:val="nil"/>
              <w:left w:val="nil"/>
              <w:bottom w:val="single" w:sz="4" w:space="0" w:color="auto"/>
              <w:right w:val="nil"/>
            </w:tcBorders>
            <w:shd w:val="clear" w:color="auto" w:fill="auto"/>
            <w:noWrap/>
            <w:vAlign w:val="bottom"/>
            <w:hideMark/>
          </w:tcPr>
          <w:p w14:paraId="2D905DBC" w14:textId="179E841A" w:rsidR="002E0C40" w:rsidRPr="002E0C40" w:rsidRDefault="002E0C40" w:rsidP="002E0C40">
            <w:pPr>
              <w:spacing w:after="0" w:line="240" w:lineRule="auto"/>
              <w:rPr>
                <w:rFonts w:ascii="Arial" w:eastAsia="Times New Roman" w:hAnsi="Arial" w:cs="Arial"/>
                <w:color w:val="000000"/>
                <w:sz w:val="20"/>
                <w:szCs w:val="20"/>
              </w:rPr>
            </w:pPr>
            <w:r w:rsidRPr="002E0C40">
              <w:rPr>
                <w:rFonts w:ascii="Arial" w:eastAsia="Times New Roman" w:hAnsi="Arial" w:cs="Arial"/>
                <w:color w:val="000000"/>
                <w:sz w:val="20"/>
                <w:szCs w:val="20"/>
              </w:rPr>
              <w:t>Generalized</w:t>
            </w:r>
            <w:r w:rsidR="00B514E5">
              <w:rPr>
                <w:rFonts w:ascii="Arial" w:eastAsia="Times New Roman" w:hAnsi="Arial" w:cs="Arial"/>
                <w:color w:val="000000"/>
                <w:sz w:val="20"/>
                <w:szCs w:val="20"/>
              </w:rPr>
              <w:t xml:space="preserve"> Additive</w:t>
            </w:r>
            <w:r w:rsidRPr="002E0C40">
              <w:rPr>
                <w:rFonts w:ascii="Arial" w:eastAsia="Times New Roman" w:hAnsi="Arial" w:cs="Arial"/>
                <w:color w:val="000000"/>
                <w:sz w:val="20"/>
                <w:szCs w:val="20"/>
              </w:rPr>
              <w:t xml:space="preserve"> Mixed Model</w:t>
            </w:r>
          </w:p>
        </w:tc>
        <w:tc>
          <w:tcPr>
            <w:tcW w:w="2024" w:type="dxa"/>
            <w:tcBorders>
              <w:top w:val="nil"/>
              <w:left w:val="nil"/>
              <w:bottom w:val="single" w:sz="4" w:space="0" w:color="auto"/>
              <w:right w:val="nil"/>
            </w:tcBorders>
            <w:shd w:val="clear" w:color="auto" w:fill="auto"/>
            <w:vAlign w:val="bottom"/>
            <w:hideMark/>
          </w:tcPr>
          <w:p w14:paraId="1668BA62" w14:textId="77777777" w:rsidR="002E0C40" w:rsidRPr="002E0C40" w:rsidRDefault="002E0C40" w:rsidP="002E0C40">
            <w:pPr>
              <w:spacing w:after="0" w:line="240" w:lineRule="auto"/>
              <w:jc w:val="center"/>
              <w:rPr>
                <w:rFonts w:ascii="Arial" w:eastAsia="Times New Roman" w:hAnsi="Arial" w:cs="Arial"/>
                <w:color w:val="000000"/>
                <w:sz w:val="20"/>
                <w:szCs w:val="20"/>
              </w:rPr>
            </w:pPr>
            <w:r w:rsidRPr="002E0C40">
              <w:rPr>
                <w:rFonts w:ascii="Arial" w:eastAsia="Times New Roman" w:hAnsi="Arial" w:cs="Arial"/>
                <w:color w:val="000000"/>
                <w:sz w:val="20"/>
                <w:szCs w:val="20"/>
              </w:rPr>
              <w:t>8</w:t>
            </w:r>
          </w:p>
        </w:tc>
      </w:tr>
    </w:tbl>
    <w:p w14:paraId="46616D34" w14:textId="77777777" w:rsidR="00254EB1" w:rsidRPr="005C0051" w:rsidRDefault="00254EB1" w:rsidP="00254EB1">
      <w:pPr>
        <w:rPr>
          <w:rFonts w:ascii="Arial" w:hAnsi="Arial" w:cs="Arial"/>
          <w:b/>
          <w:bCs/>
          <w:sz w:val="20"/>
          <w:szCs w:val="20"/>
        </w:rPr>
      </w:pPr>
    </w:p>
    <w:p w14:paraId="1628E405" w14:textId="77777777" w:rsidR="00461792" w:rsidRDefault="00675B30" w:rsidP="008158B8">
      <w:pPr>
        <w:rPr>
          <w:rFonts w:ascii="Arial" w:hAnsi="Arial" w:cs="Arial"/>
          <w:sz w:val="20"/>
          <w:szCs w:val="20"/>
        </w:rPr>
      </w:pPr>
      <w:r w:rsidRPr="005C0051">
        <w:rPr>
          <w:rFonts w:ascii="Arial" w:hAnsi="Arial" w:cs="Arial"/>
          <w:b/>
          <w:bCs/>
          <w:sz w:val="20"/>
          <w:szCs w:val="20"/>
        </w:rPr>
        <w:tab/>
      </w:r>
      <w:r w:rsidR="00875003" w:rsidRPr="005C0051">
        <w:rPr>
          <w:rFonts w:ascii="Arial" w:hAnsi="Arial" w:cs="Arial"/>
          <w:b/>
          <w:bCs/>
          <w:sz w:val="20"/>
          <w:szCs w:val="20"/>
        </w:rPr>
        <w:t xml:space="preserve">Gradient Boosting Models. </w:t>
      </w:r>
      <w:r w:rsidRPr="005C0051">
        <w:rPr>
          <w:rFonts w:ascii="Arial" w:hAnsi="Arial" w:cs="Arial"/>
          <w:b/>
          <w:bCs/>
          <w:sz w:val="20"/>
          <w:szCs w:val="20"/>
        </w:rPr>
        <w:t xml:space="preserve"> </w:t>
      </w:r>
      <w:r w:rsidR="008158B8" w:rsidRPr="005C0051">
        <w:rPr>
          <w:rFonts w:ascii="Arial" w:hAnsi="Arial" w:cs="Arial"/>
          <w:sz w:val="20"/>
          <w:szCs w:val="20"/>
        </w:rPr>
        <w:t xml:space="preserve">GBM is a powerful machine learning technique that builds an ensemble of decision trees in a sequential manner, where each tree attempts to correct the errors of its predecessor. The model was implemented using the </w:t>
      </w:r>
      <w:r w:rsidR="008158B8" w:rsidRPr="005C0051">
        <w:rPr>
          <w:rFonts w:ascii="Arial" w:hAnsi="Arial" w:cs="Arial"/>
          <w:i/>
          <w:iCs/>
          <w:sz w:val="20"/>
          <w:szCs w:val="20"/>
        </w:rPr>
        <w:t>h2o</w:t>
      </w:r>
      <w:r w:rsidR="008158B8" w:rsidRPr="005C0051">
        <w:rPr>
          <w:rFonts w:ascii="Arial" w:hAnsi="Arial" w:cs="Arial"/>
          <w:sz w:val="20"/>
          <w:szCs w:val="20"/>
        </w:rPr>
        <w:t xml:space="preserve"> library in R.</w:t>
      </w:r>
      <w:r w:rsidR="00EC648A" w:rsidRPr="005C0051">
        <w:rPr>
          <w:rFonts w:ascii="Arial" w:hAnsi="Arial" w:cs="Arial"/>
          <w:sz w:val="20"/>
          <w:szCs w:val="20"/>
        </w:rPr>
        <w:t xml:space="preserve"> </w:t>
      </w:r>
    </w:p>
    <w:p w14:paraId="4F5D01A0" w14:textId="40A5F9B5" w:rsidR="002264E3" w:rsidRDefault="00A62302" w:rsidP="00154B75">
      <w:pPr>
        <w:rPr>
          <w:rFonts w:ascii="Arial" w:hAnsi="Arial" w:cs="Arial"/>
          <w:sz w:val="20"/>
          <w:szCs w:val="20"/>
        </w:rPr>
      </w:pPr>
      <w:r>
        <w:rPr>
          <w:rFonts w:ascii="Arial" w:hAnsi="Arial" w:cs="Arial"/>
          <w:sz w:val="20"/>
          <w:szCs w:val="20"/>
        </w:rPr>
        <w:tab/>
      </w:r>
      <w:r w:rsidR="005971A7">
        <w:rPr>
          <w:rFonts w:ascii="Arial" w:hAnsi="Arial" w:cs="Arial"/>
          <w:b/>
          <w:bCs/>
          <w:i/>
          <w:iCs/>
          <w:sz w:val="20"/>
          <w:szCs w:val="20"/>
        </w:rPr>
        <w:t>Case weighting</w:t>
      </w:r>
      <w:r>
        <w:rPr>
          <w:rFonts w:ascii="Arial" w:hAnsi="Arial" w:cs="Arial"/>
          <w:b/>
          <w:bCs/>
          <w:i/>
          <w:iCs/>
          <w:sz w:val="20"/>
          <w:szCs w:val="20"/>
        </w:rPr>
        <w:t xml:space="preserve">. </w:t>
      </w:r>
      <w:r w:rsidR="00154B75" w:rsidRPr="00154B75">
        <w:rPr>
          <w:rFonts w:ascii="Arial" w:hAnsi="Arial" w:cs="Arial"/>
          <w:sz w:val="20"/>
          <w:szCs w:val="20"/>
        </w:rPr>
        <w:t>To address the imbalance in our data across different institutions, where some institutions have a significantly higher amount of student data than others, we employed weighting techniques. Specifically, we applied inverse probability weighting while also implementing a trimming procedure to handle extreme values. Our goal was to ensure that the maximum weighting assigned to an institution was no more than 10 times higher than the lowest weighting assigned to any institution.</w:t>
      </w:r>
    </w:p>
    <w:p w14:paraId="508E17AB" w14:textId="665BDE1B" w:rsidR="00561221" w:rsidRPr="00561221" w:rsidRDefault="003F5FE6" w:rsidP="000F77EE">
      <w:pPr>
        <w:ind w:firstLine="720"/>
        <w:rPr>
          <w:rFonts w:ascii="Arial" w:hAnsi="Arial" w:cs="Arial"/>
          <w:b/>
          <w:bCs/>
          <w:i/>
          <w:iCs/>
          <w:sz w:val="20"/>
          <w:szCs w:val="20"/>
        </w:rPr>
      </w:pPr>
      <w:r>
        <w:rPr>
          <w:rFonts w:ascii="Arial" w:hAnsi="Arial" w:cs="Arial"/>
          <w:b/>
          <w:bCs/>
          <w:i/>
          <w:iCs/>
          <w:sz w:val="20"/>
          <w:szCs w:val="20"/>
        </w:rPr>
        <w:t>Hyper-parameter optimization</w:t>
      </w:r>
      <w:r w:rsidR="00461792">
        <w:rPr>
          <w:rFonts w:ascii="Arial" w:hAnsi="Arial" w:cs="Arial"/>
          <w:b/>
          <w:bCs/>
          <w:i/>
          <w:iCs/>
          <w:sz w:val="20"/>
          <w:szCs w:val="20"/>
        </w:rPr>
        <w:t xml:space="preserve">. </w:t>
      </w:r>
      <w:r w:rsidR="00561221" w:rsidRPr="00561221">
        <w:rPr>
          <w:rFonts w:ascii="Arial" w:hAnsi="Arial" w:cs="Arial"/>
          <w:sz w:val="20"/>
          <w:szCs w:val="20"/>
        </w:rPr>
        <w:t>Hyperparameter optimization is a crucial step in optimizing Gradient Boosting Models (GBMs). To ensure a comprehensive search for the best hyperparameters, we followed a multiphase optimization plan based on expert recommendations</w:t>
      </w:r>
      <w:r w:rsidR="00561221">
        <w:rPr>
          <w:rStyle w:val="FootnoteReference"/>
          <w:rFonts w:ascii="Arial" w:hAnsi="Arial" w:cs="Arial"/>
          <w:sz w:val="20"/>
          <w:szCs w:val="20"/>
        </w:rPr>
        <w:footnoteReference w:id="1"/>
      </w:r>
      <w:r w:rsidR="00561221" w:rsidRPr="00561221">
        <w:rPr>
          <w:rFonts w:ascii="Arial" w:hAnsi="Arial" w:cs="Arial"/>
          <w:sz w:val="20"/>
          <w:szCs w:val="20"/>
        </w:rPr>
        <w:t>. Our approach involved two stages of hyperparameter optimization.</w:t>
      </w:r>
    </w:p>
    <w:p w14:paraId="7CCC7D20" w14:textId="19E90FFF" w:rsidR="00561221" w:rsidRPr="00561221" w:rsidRDefault="00561221" w:rsidP="00561221">
      <w:pPr>
        <w:ind w:firstLine="720"/>
        <w:rPr>
          <w:rFonts w:ascii="Arial" w:hAnsi="Arial" w:cs="Arial"/>
          <w:sz w:val="20"/>
          <w:szCs w:val="20"/>
        </w:rPr>
      </w:pPr>
      <w:r w:rsidRPr="00561221">
        <w:rPr>
          <w:rFonts w:ascii="Arial" w:hAnsi="Arial" w:cs="Arial"/>
          <w:sz w:val="20"/>
          <w:szCs w:val="20"/>
        </w:rPr>
        <w:t>In the first stage, we focused on tuning key parameters, starting with the maximum depth of decision trees. We performed a grid search, systematically exploring various depths ranging from 2 to 1</w:t>
      </w:r>
      <w:r>
        <w:rPr>
          <w:rFonts w:ascii="Arial" w:hAnsi="Arial" w:cs="Arial"/>
          <w:sz w:val="20"/>
          <w:szCs w:val="20"/>
        </w:rPr>
        <w:t>6</w:t>
      </w:r>
      <w:r w:rsidRPr="00561221">
        <w:rPr>
          <w:rFonts w:ascii="Arial" w:hAnsi="Arial" w:cs="Arial"/>
          <w:sz w:val="20"/>
          <w:szCs w:val="20"/>
        </w:rPr>
        <w:t>. The performance of each model was evaluated, and the range of maximum tree depth associated with the top-performing models was identified. This range served as a guide for the subsequent stage of hyperparameter optimization.</w:t>
      </w:r>
    </w:p>
    <w:p w14:paraId="2D10F40C" w14:textId="6BD44F74" w:rsidR="00CE15DB" w:rsidRDefault="00561221" w:rsidP="00CE15DB">
      <w:pPr>
        <w:ind w:firstLine="720"/>
        <w:rPr>
          <w:rFonts w:ascii="Arial" w:hAnsi="Arial" w:cs="Arial"/>
          <w:sz w:val="20"/>
          <w:szCs w:val="20"/>
        </w:rPr>
      </w:pPr>
      <w:r w:rsidRPr="00561221">
        <w:rPr>
          <w:rFonts w:ascii="Arial" w:hAnsi="Arial" w:cs="Arial"/>
          <w:sz w:val="20"/>
          <w:szCs w:val="20"/>
        </w:rPr>
        <w:t>In the second stage, we aimed to optimize a set of additional hyperparameters, including row sample rates per tree, column sample rates per split, column sampling rates per tree, and minimum rows per terminal node, among others. To efficiently explore this space, we utilized a random grid search approach, allowing a maximum of 1000 models to be evaluated. The model training was conducted with 10,000 trees and evaluated using 5-fold cross-validation.</w:t>
      </w:r>
      <w:r w:rsidR="00FF70A8">
        <w:rPr>
          <w:rFonts w:ascii="Arial" w:hAnsi="Arial" w:cs="Arial"/>
          <w:sz w:val="20"/>
          <w:szCs w:val="20"/>
        </w:rPr>
        <w:t xml:space="preserve"> </w:t>
      </w:r>
      <w:r w:rsidRPr="00561221">
        <w:rPr>
          <w:rFonts w:ascii="Arial" w:hAnsi="Arial" w:cs="Arial"/>
          <w:sz w:val="20"/>
          <w:szCs w:val="20"/>
        </w:rPr>
        <w:t>For further reference, detailed information regarding the hyperparameter optimization process can be found in the Appendix.</w:t>
      </w:r>
    </w:p>
    <w:p w14:paraId="6E5D0BCA" w14:textId="7503C7B2" w:rsidR="001D46FE" w:rsidRDefault="00CC21F6" w:rsidP="00CE15DB">
      <w:pPr>
        <w:ind w:firstLine="720"/>
        <w:rPr>
          <w:rFonts w:ascii="Arial" w:hAnsi="Arial" w:cs="Arial"/>
          <w:sz w:val="20"/>
          <w:szCs w:val="20"/>
        </w:rPr>
      </w:pPr>
      <w:r>
        <w:rPr>
          <w:rFonts w:ascii="Arial" w:hAnsi="Arial" w:cs="Arial"/>
          <w:b/>
          <w:bCs/>
          <w:i/>
          <w:iCs/>
          <w:sz w:val="20"/>
          <w:szCs w:val="20"/>
        </w:rPr>
        <w:t>Evaluating model</w:t>
      </w:r>
      <w:r w:rsidR="001D46FE">
        <w:rPr>
          <w:rFonts w:ascii="Arial" w:hAnsi="Arial" w:cs="Arial"/>
          <w:b/>
          <w:bCs/>
          <w:i/>
          <w:iCs/>
          <w:sz w:val="20"/>
          <w:szCs w:val="20"/>
        </w:rPr>
        <w:t xml:space="preserve"> </w:t>
      </w:r>
      <w:r w:rsidR="00E43C78">
        <w:rPr>
          <w:rFonts w:ascii="Arial" w:hAnsi="Arial" w:cs="Arial"/>
          <w:b/>
          <w:bCs/>
          <w:i/>
          <w:iCs/>
          <w:sz w:val="20"/>
          <w:szCs w:val="20"/>
        </w:rPr>
        <w:t>performance</w:t>
      </w:r>
      <w:r w:rsidR="001D46FE">
        <w:rPr>
          <w:rFonts w:ascii="Arial" w:hAnsi="Arial" w:cs="Arial"/>
          <w:b/>
          <w:bCs/>
          <w:i/>
          <w:iCs/>
          <w:sz w:val="20"/>
          <w:szCs w:val="20"/>
        </w:rPr>
        <w:t xml:space="preserve">. </w:t>
      </w:r>
      <w:r w:rsidR="00E0326F">
        <w:rPr>
          <w:rFonts w:ascii="Arial" w:hAnsi="Arial" w:cs="Arial"/>
          <w:sz w:val="20"/>
          <w:szCs w:val="20"/>
        </w:rPr>
        <w:t xml:space="preserve">Our models were evaluated according to </w:t>
      </w:r>
      <w:r w:rsidR="00E0326F" w:rsidRPr="00E64C86">
        <w:rPr>
          <w:rFonts w:ascii="Arial" w:hAnsi="Arial" w:cs="Arial"/>
          <w:sz w:val="20"/>
          <w:szCs w:val="20"/>
        </w:rPr>
        <w:t>logloss</w:t>
      </w:r>
      <w:r w:rsidR="00E64C86">
        <w:rPr>
          <w:rFonts w:ascii="Arial" w:hAnsi="Arial" w:cs="Arial"/>
          <w:sz w:val="20"/>
          <w:szCs w:val="20"/>
        </w:rPr>
        <w:t xml:space="preserve">, which measures </w:t>
      </w:r>
      <w:r w:rsidR="00E64C86" w:rsidRPr="00E64C86">
        <w:rPr>
          <w:rFonts w:ascii="Arial" w:hAnsi="Arial" w:cs="Arial"/>
          <w:sz w:val="20"/>
          <w:szCs w:val="20"/>
        </w:rPr>
        <w:t>how close a model’s predicted values (uncalibrated probability estimates) are to the actual target value</w:t>
      </w:r>
      <w:r w:rsidR="00E64C86">
        <w:rPr>
          <w:rStyle w:val="FootnoteReference"/>
          <w:rFonts w:ascii="Arial" w:hAnsi="Arial" w:cs="Arial"/>
          <w:sz w:val="20"/>
          <w:szCs w:val="20"/>
        </w:rPr>
        <w:footnoteReference w:id="2"/>
      </w:r>
      <w:r w:rsidR="00B10C72">
        <w:rPr>
          <w:rFonts w:ascii="Arial" w:hAnsi="Arial" w:cs="Arial"/>
          <w:sz w:val="20"/>
          <w:szCs w:val="20"/>
        </w:rPr>
        <w:t xml:space="preserve">. </w:t>
      </w:r>
    </w:p>
    <w:p w14:paraId="5FAB7862" w14:textId="237877B3" w:rsidR="009C0173" w:rsidRPr="009C0173" w:rsidRDefault="00CC21F6" w:rsidP="002E3657">
      <w:pPr>
        <w:ind w:firstLine="720"/>
        <w:rPr>
          <w:rFonts w:ascii="Arial" w:hAnsi="Arial" w:cs="Arial"/>
          <w:sz w:val="20"/>
          <w:szCs w:val="20"/>
        </w:rPr>
      </w:pPr>
      <w:r>
        <w:rPr>
          <w:rFonts w:ascii="Arial" w:hAnsi="Arial" w:cs="Arial"/>
          <w:b/>
          <w:bCs/>
          <w:i/>
          <w:iCs/>
          <w:sz w:val="20"/>
          <w:szCs w:val="20"/>
        </w:rPr>
        <w:t>Using e</w:t>
      </w:r>
      <w:r w:rsidR="00B829BE">
        <w:rPr>
          <w:rFonts w:ascii="Arial" w:hAnsi="Arial" w:cs="Arial"/>
          <w:b/>
          <w:bCs/>
          <w:i/>
          <w:iCs/>
          <w:sz w:val="20"/>
          <w:szCs w:val="20"/>
        </w:rPr>
        <w:t>nsemble</w:t>
      </w:r>
      <w:r w:rsidR="00E43C78">
        <w:rPr>
          <w:rFonts w:ascii="Arial" w:hAnsi="Arial" w:cs="Arial"/>
          <w:b/>
          <w:bCs/>
          <w:i/>
          <w:iCs/>
          <w:sz w:val="20"/>
          <w:szCs w:val="20"/>
        </w:rPr>
        <w:t xml:space="preserve"> models. </w:t>
      </w:r>
      <w:r w:rsidR="009C0173" w:rsidRPr="009C0173">
        <w:rPr>
          <w:rFonts w:ascii="Arial" w:hAnsi="Arial" w:cs="Arial"/>
          <w:sz w:val="20"/>
          <w:szCs w:val="20"/>
        </w:rPr>
        <w:t xml:space="preserve">To </w:t>
      </w:r>
      <w:r w:rsidR="009C0173">
        <w:rPr>
          <w:rFonts w:ascii="Arial" w:hAnsi="Arial" w:cs="Arial"/>
          <w:sz w:val="20"/>
          <w:szCs w:val="20"/>
        </w:rPr>
        <w:t>improve</w:t>
      </w:r>
      <w:r w:rsidR="009C0173" w:rsidRPr="009C0173">
        <w:rPr>
          <w:rFonts w:ascii="Arial" w:hAnsi="Arial" w:cs="Arial"/>
          <w:sz w:val="20"/>
          <w:szCs w:val="20"/>
        </w:rPr>
        <w:t xml:space="preserve"> the </w:t>
      </w:r>
      <w:r w:rsidR="009C0173">
        <w:rPr>
          <w:rFonts w:ascii="Arial" w:hAnsi="Arial" w:cs="Arial"/>
          <w:sz w:val="20"/>
          <w:szCs w:val="20"/>
        </w:rPr>
        <w:t>performance</w:t>
      </w:r>
      <w:r w:rsidR="009C0173" w:rsidRPr="009C0173">
        <w:rPr>
          <w:rFonts w:ascii="Arial" w:hAnsi="Arial" w:cs="Arial"/>
          <w:sz w:val="20"/>
          <w:szCs w:val="20"/>
        </w:rPr>
        <w:t xml:space="preserve"> of our gradient boosting algorithms, we employed ensemble learning techniques - specifically, the process of stacking or super learning. This </w:t>
      </w:r>
      <w:r w:rsidR="009C0173" w:rsidRPr="009C0173">
        <w:rPr>
          <w:rFonts w:ascii="Arial" w:hAnsi="Arial" w:cs="Arial"/>
          <w:sz w:val="20"/>
          <w:szCs w:val="20"/>
        </w:rPr>
        <w:lastRenderedPageBreak/>
        <w:t>approach amalgamates multiple models to refine the prediction accuracy, thereby surpassing the capabilities of a single model</w:t>
      </w:r>
      <w:r w:rsidR="002E3657">
        <w:rPr>
          <w:rStyle w:val="FootnoteReference"/>
          <w:rFonts w:ascii="Arial" w:hAnsi="Arial" w:cs="Arial"/>
          <w:sz w:val="20"/>
          <w:szCs w:val="20"/>
        </w:rPr>
        <w:footnoteReference w:id="3"/>
      </w:r>
      <w:r w:rsidR="009C0173" w:rsidRPr="009C0173">
        <w:rPr>
          <w:rFonts w:ascii="Arial" w:hAnsi="Arial" w:cs="Arial"/>
          <w:sz w:val="20"/>
          <w:szCs w:val="20"/>
        </w:rPr>
        <w:t>.</w:t>
      </w:r>
    </w:p>
    <w:p w14:paraId="4AC9F9E6" w14:textId="7E2E7D57" w:rsidR="009C0173" w:rsidRPr="009C0173" w:rsidRDefault="009C0173" w:rsidP="002E3657">
      <w:pPr>
        <w:ind w:firstLine="720"/>
        <w:rPr>
          <w:rFonts w:ascii="Arial" w:hAnsi="Arial" w:cs="Arial"/>
          <w:sz w:val="20"/>
          <w:szCs w:val="20"/>
        </w:rPr>
      </w:pPr>
      <w:r w:rsidRPr="009C0173">
        <w:rPr>
          <w:rFonts w:ascii="Arial" w:hAnsi="Arial" w:cs="Arial"/>
          <w:sz w:val="20"/>
          <w:szCs w:val="20"/>
        </w:rPr>
        <w:t xml:space="preserve">For our implementation, we chose the Stacked Ensemble method provided by the H2O machine learning platform. This method is a supervised ensemble machine learning algorithm designed to find the optimal combination of a collection of prediction algorithms via a stacking process. </w:t>
      </w:r>
      <w:r w:rsidR="002E3657">
        <w:rPr>
          <w:rFonts w:ascii="Arial" w:hAnsi="Arial" w:cs="Arial"/>
          <w:sz w:val="20"/>
          <w:szCs w:val="20"/>
        </w:rPr>
        <w:t>We used the default settings provided by H2O.</w:t>
      </w:r>
    </w:p>
    <w:p w14:paraId="6E7726DF" w14:textId="4002E4FD" w:rsidR="00D01CFD" w:rsidRPr="009C0173" w:rsidRDefault="009C0173" w:rsidP="009C0173">
      <w:pPr>
        <w:ind w:firstLine="720"/>
        <w:rPr>
          <w:rFonts w:ascii="Arial" w:hAnsi="Arial" w:cs="Arial"/>
          <w:sz w:val="20"/>
          <w:szCs w:val="20"/>
        </w:rPr>
      </w:pPr>
      <w:r w:rsidRPr="009C0173">
        <w:rPr>
          <w:rFonts w:ascii="Arial" w:hAnsi="Arial" w:cs="Arial"/>
          <w:sz w:val="20"/>
          <w:szCs w:val="20"/>
        </w:rPr>
        <w:t xml:space="preserve">Subsequently, we compared the predictive performance of the single best gradient boosting model against that of the ensemble models. This comparison was executed based on log loss, a typical measure for evaluating the accuracy of classifiers. </w:t>
      </w:r>
      <w:r w:rsidR="002E3657">
        <w:rPr>
          <w:rFonts w:ascii="Arial" w:hAnsi="Arial" w:cs="Arial"/>
          <w:sz w:val="20"/>
          <w:szCs w:val="20"/>
        </w:rPr>
        <w:t>Although</w:t>
      </w:r>
      <w:r w:rsidRPr="009C0173">
        <w:rPr>
          <w:rFonts w:ascii="Arial" w:hAnsi="Arial" w:cs="Arial"/>
          <w:sz w:val="20"/>
          <w:szCs w:val="20"/>
        </w:rPr>
        <w:t xml:space="preserve"> ensemble models are generally expected to surpass individual models in terms of performance, there exist instances where they may lead to a degradation in performance.</w:t>
      </w:r>
    </w:p>
    <w:p w14:paraId="669CBB47" w14:textId="6A17C1BA" w:rsidR="00B73CCB" w:rsidRPr="00B36FB0" w:rsidRDefault="00B73CCB" w:rsidP="00F71723">
      <w:pPr>
        <w:ind w:firstLine="720"/>
        <w:rPr>
          <w:rFonts w:ascii="Arial" w:hAnsi="Arial" w:cs="Arial"/>
          <w:sz w:val="20"/>
          <w:szCs w:val="20"/>
        </w:rPr>
      </w:pPr>
      <w:r>
        <w:rPr>
          <w:rFonts w:ascii="Arial" w:hAnsi="Arial" w:cs="Arial"/>
          <w:b/>
          <w:bCs/>
          <w:i/>
          <w:iCs/>
          <w:sz w:val="20"/>
          <w:szCs w:val="20"/>
        </w:rPr>
        <w:t>Predicting by institution</w:t>
      </w:r>
      <w:r>
        <w:rPr>
          <w:rFonts w:ascii="Arial" w:hAnsi="Arial" w:cs="Arial"/>
          <w:b/>
          <w:bCs/>
          <w:sz w:val="20"/>
          <w:szCs w:val="20"/>
        </w:rPr>
        <w:t xml:space="preserve">. </w:t>
      </w:r>
      <w:r w:rsidR="00B36FB0">
        <w:rPr>
          <w:rFonts w:ascii="Arial" w:hAnsi="Arial" w:cs="Arial"/>
          <w:sz w:val="20"/>
          <w:szCs w:val="20"/>
        </w:rPr>
        <w:t>To predict individual student retention at various universities, we used an “individual conditional expectations” approach</w:t>
      </w:r>
      <w:r w:rsidR="00207C6B">
        <w:rPr>
          <w:rFonts w:ascii="Arial" w:hAnsi="Arial" w:cs="Arial"/>
          <w:sz w:val="20"/>
          <w:szCs w:val="20"/>
        </w:rPr>
        <w:t xml:space="preserve">: we </w:t>
      </w:r>
      <w:r w:rsidR="00356DA2">
        <w:rPr>
          <w:rFonts w:ascii="Arial" w:hAnsi="Arial" w:cs="Arial"/>
          <w:sz w:val="20"/>
          <w:szCs w:val="20"/>
        </w:rPr>
        <w:t>replace the student’s actual institution with other institutions, while keeping the student’s features (e.g. HS GPA) the same</w:t>
      </w:r>
      <w:r w:rsidR="00356DA2">
        <w:rPr>
          <w:rStyle w:val="FootnoteReference"/>
          <w:rFonts w:ascii="Arial" w:hAnsi="Arial" w:cs="Arial"/>
          <w:sz w:val="20"/>
          <w:szCs w:val="20"/>
        </w:rPr>
        <w:footnoteReference w:id="4"/>
      </w:r>
      <w:r w:rsidR="00103E5B">
        <w:rPr>
          <w:rFonts w:ascii="Arial" w:hAnsi="Arial" w:cs="Arial"/>
          <w:sz w:val="20"/>
          <w:szCs w:val="20"/>
        </w:rPr>
        <w:t>.</w:t>
      </w:r>
    </w:p>
    <w:p w14:paraId="7DDFA330" w14:textId="61960E53" w:rsidR="00F723BE" w:rsidRDefault="00055C59" w:rsidP="008A3E54">
      <w:pPr>
        <w:ind w:firstLine="720"/>
        <w:rPr>
          <w:rFonts w:ascii="Arial" w:hAnsi="Arial" w:cs="Arial"/>
          <w:sz w:val="20"/>
          <w:szCs w:val="20"/>
        </w:rPr>
      </w:pPr>
      <w:r>
        <w:rPr>
          <w:rFonts w:ascii="Arial" w:hAnsi="Arial" w:cs="Arial"/>
          <w:b/>
          <w:bCs/>
          <w:sz w:val="20"/>
          <w:szCs w:val="20"/>
        </w:rPr>
        <w:t xml:space="preserve">Generalized Additive Mixed Models. </w:t>
      </w:r>
      <w:r w:rsidR="008A3E54" w:rsidRPr="008A3E54">
        <w:rPr>
          <w:rFonts w:ascii="Arial" w:hAnsi="Arial" w:cs="Arial"/>
          <w:sz w:val="20"/>
          <w:szCs w:val="20"/>
        </w:rPr>
        <w:t xml:space="preserve">Generalized Additive Mixed Models (GAMMs) are </w:t>
      </w:r>
      <w:r w:rsidR="00574C9D">
        <w:rPr>
          <w:rFonts w:ascii="Arial" w:hAnsi="Arial" w:cs="Arial"/>
          <w:sz w:val="20"/>
          <w:szCs w:val="20"/>
        </w:rPr>
        <w:t>an extension of general</w:t>
      </w:r>
      <w:r w:rsidR="0004422D">
        <w:rPr>
          <w:rFonts w:ascii="Arial" w:hAnsi="Arial" w:cs="Arial"/>
          <w:sz w:val="20"/>
          <w:szCs w:val="20"/>
        </w:rPr>
        <w:t>ized</w:t>
      </w:r>
      <w:r w:rsidR="00574C9D">
        <w:rPr>
          <w:rFonts w:ascii="Arial" w:hAnsi="Arial" w:cs="Arial"/>
          <w:sz w:val="20"/>
          <w:szCs w:val="20"/>
        </w:rPr>
        <w:t xml:space="preserve"> linear models</w:t>
      </w:r>
      <w:r w:rsidR="00F723BE">
        <w:rPr>
          <w:rFonts w:ascii="Arial" w:hAnsi="Arial" w:cs="Arial"/>
          <w:sz w:val="20"/>
          <w:szCs w:val="20"/>
        </w:rPr>
        <w:t xml:space="preserve">, possessing at least </w:t>
      </w:r>
      <w:r w:rsidR="0004422D">
        <w:rPr>
          <w:rFonts w:ascii="Arial" w:hAnsi="Arial" w:cs="Arial"/>
          <w:sz w:val="20"/>
          <w:szCs w:val="20"/>
        </w:rPr>
        <w:t>two</w:t>
      </w:r>
      <w:r w:rsidR="00F723BE">
        <w:rPr>
          <w:rFonts w:ascii="Arial" w:hAnsi="Arial" w:cs="Arial"/>
          <w:sz w:val="20"/>
          <w:szCs w:val="20"/>
        </w:rPr>
        <w:t xml:space="preserve"> advantages that are well suited to this </w:t>
      </w:r>
      <w:r w:rsidR="0004422D">
        <w:rPr>
          <w:rFonts w:ascii="Arial" w:hAnsi="Arial" w:cs="Arial"/>
          <w:sz w:val="20"/>
          <w:szCs w:val="20"/>
        </w:rPr>
        <w:t>research</w:t>
      </w:r>
      <w:r w:rsidR="00F723BE">
        <w:rPr>
          <w:rFonts w:ascii="Arial" w:hAnsi="Arial" w:cs="Arial"/>
          <w:sz w:val="20"/>
          <w:szCs w:val="20"/>
        </w:rPr>
        <w:t xml:space="preserve"> question.</w:t>
      </w:r>
      <w:r w:rsidR="0004422D">
        <w:rPr>
          <w:rFonts w:ascii="Arial" w:hAnsi="Arial" w:cs="Arial"/>
          <w:sz w:val="20"/>
          <w:szCs w:val="20"/>
        </w:rPr>
        <w:t xml:space="preserve"> First, they allow for flexible modeling of nonlinear effects</w:t>
      </w:r>
      <w:r w:rsidR="00A41415">
        <w:rPr>
          <w:rFonts w:ascii="Arial" w:hAnsi="Arial" w:cs="Arial"/>
          <w:sz w:val="20"/>
          <w:szCs w:val="20"/>
        </w:rPr>
        <w:t xml:space="preserve"> using smoothing functions such as splines</w:t>
      </w:r>
      <w:r w:rsidR="009011D1">
        <w:rPr>
          <w:rFonts w:ascii="Arial" w:hAnsi="Arial" w:cs="Arial"/>
          <w:sz w:val="20"/>
          <w:szCs w:val="20"/>
        </w:rPr>
        <w:t xml:space="preserve">, which can lead to greater predictive accuracy for numeric variables that may not have linear effects. Second, GAMMs </w:t>
      </w:r>
      <w:r w:rsidR="008725BF">
        <w:rPr>
          <w:rFonts w:ascii="Arial" w:hAnsi="Arial" w:cs="Arial"/>
          <w:sz w:val="20"/>
          <w:szCs w:val="20"/>
        </w:rPr>
        <w:t xml:space="preserve">are able to </w:t>
      </w:r>
      <w:r w:rsidR="008725BF" w:rsidRPr="008A3E54">
        <w:rPr>
          <w:rFonts w:ascii="Arial" w:hAnsi="Arial" w:cs="Arial"/>
          <w:sz w:val="20"/>
          <w:szCs w:val="20"/>
        </w:rPr>
        <w:t xml:space="preserve">handle </w:t>
      </w:r>
      <w:r w:rsidR="008725BF">
        <w:rPr>
          <w:rFonts w:ascii="Arial" w:hAnsi="Arial" w:cs="Arial"/>
          <w:sz w:val="20"/>
          <w:szCs w:val="20"/>
        </w:rPr>
        <w:t>hierarchical or</w:t>
      </w:r>
      <w:r w:rsidR="008725BF" w:rsidRPr="008A3E54">
        <w:rPr>
          <w:rFonts w:ascii="Arial" w:hAnsi="Arial" w:cs="Arial"/>
          <w:sz w:val="20"/>
          <w:szCs w:val="20"/>
        </w:rPr>
        <w:t xml:space="preserve"> clustered data</w:t>
      </w:r>
      <w:r w:rsidR="00206FF2">
        <w:rPr>
          <w:rFonts w:ascii="Arial" w:hAnsi="Arial" w:cs="Arial"/>
          <w:sz w:val="20"/>
          <w:szCs w:val="20"/>
        </w:rPr>
        <w:t xml:space="preserve"> </w:t>
      </w:r>
      <w:r w:rsidR="00475336">
        <w:rPr>
          <w:rFonts w:ascii="Arial" w:hAnsi="Arial" w:cs="Arial"/>
          <w:sz w:val="20"/>
          <w:szCs w:val="20"/>
        </w:rPr>
        <w:t xml:space="preserve">(e.g. students nested within </w:t>
      </w:r>
      <w:r w:rsidR="00206FF2">
        <w:rPr>
          <w:rFonts w:ascii="Arial" w:hAnsi="Arial" w:cs="Arial"/>
          <w:sz w:val="20"/>
          <w:szCs w:val="20"/>
        </w:rPr>
        <w:t>institutions</w:t>
      </w:r>
      <w:r w:rsidR="00475336">
        <w:rPr>
          <w:rFonts w:ascii="Arial" w:hAnsi="Arial" w:cs="Arial"/>
          <w:sz w:val="20"/>
          <w:szCs w:val="20"/>
        </w:rPr>
        <w:t>). They can</w:t>
      </w:r>
      <w:r w:rsidR="00475336" w:rsidRPr="00475336">
        <w:rPr>
          <w:rFonts w:ascii="Arial" w:hAnsi="Arial" w:cs="Arial"/>
          <w:sz w:val="20"/>
          <w:szCs w:val="20"/>
        </w:rPr>
        <w:t xml:space="preserve"> </w:t>
      </w:r>
      <w:r w:rsidR="00475336">
        <w:rPr>
          <w:rFonts w:ascii="Arial" w:hAnsi="Arial" w:cs="Arial"/>
          <w:sz w:val="20"/>
          <w:szCs w:val="20"/>
        </w:rPr>
        <w:t>capture</w:t>
      </w:r>
      <w:r w:rsidR="00475336" w:rsidRPr="00475336">
        <w:rPr>
          <w:rFonts w:ascii="Arial" w:hAnsi="Arial" w:cs="Arial"/>
          <w:sz w:val="20"/>
          <w:szCs w:val="20"/>
        </w:rPr>
        <w:t xml:space="preserve"> the unobserved variability associated with these groupings, providing a more comprehensive and accurate analysis of hierarchical data structures</w:t>
      </w:r>
      <w:r w:rsidR="00206FF2">
        <w:rPr>
          <w:rFonts w:ascii="Arial" w:hAnsi="Arial" w:cs="Arial"/>
          <w:sz w:val="20"/>
          <w:szCs w:val="20"/>
        </w:rPr>
        <w:t>.</w:t>
      </w:r>
    </w:p>
    <w:p w14:paraId="19C3E3D1" w14:textId="5CE0F2FE" w:rsidR="008F216B" w:rsidRPr="008F216B" w:rsidRDefault="008F216B" w:rsidP="008A3E54">
      <w:pPr>
        <w:ind w:firstLine="720"/>
        <w:rPr>
          <w:rFonts w:ascii="Arial" w:hAnsi="Arial" w:cs="Arial"/>
          <w:sz w:val="20"/>
          <w:szCs w:val="20"/>
        </w:rPr>
      </w:pPr>
      <w:r>
        <w:rPr>
          <w:rFonts w:ascii="Arial" w:hAnsi="Arial" w:cs="Arial"/>
          <w:b/>
          <w:bCs/>
          <w:i/>
          <w:iCs/>
          <w:sz w:val="20"/>
          <w:szCs w:val="20"/>
        </w:rPr>
        <w:t>Variable selection</w:t>
      </w:r>
      <w:r>
        <w:rPr>
          <w:rFonts w:ascii="Arial" w:hAnsi="Arial" w:cs="Arial"/>
          <w:sz w:val="20"/>
          <w:szCs w:val="20"/>
        </w:rPr>
        <w:t>. We</w:t>
      </w:r>
    </w:p>
    <w:p w14:paraId="60BE14D1" w14:textId="3DE79B63" w:rsidR="00386C78" w:rsidRDefault="00386C78" w:rsidP="00386C78">
      <w:pPr>
        <w:ind w:firstLine="720"/>
        <w:rPr>
          <w:rFonts w:ascii="Arial" w:hAnsi="Arial" w:cs="Arial"/>
          <w:sz w:val="20"/>
          <w:szCs w:val="20"/>
        </w:rPr>
      </w:pPr>
      <w:r>
        <w:rPr>
          <w:rFonts w:ascii="Arial" w:hAnsi="Arial" w:cs="Arial"/>
          <w:b/>
          <w:bCs/>
          <w:i/>
          <w:iCs/>
          <w:sz w:val="20"/>
          <w:szCs w:val="20"/>
        </w:rPr>
        <w:t xml:space="preserve">Evaluating model performance. </w:t>
      </w:r>
      <w:r>
        <w:rPr>
          <w:rFonts w:ascii="Arial" w:hAnsi="Arial" w:cs="Arial"/>
          <w:sz w:val="20"/>
          <w:szCs w:val="20"/>
        </w:rPr>
        <w:t xml:space="preserve">Identical to our gradient boosting models, our GAMM models were </w:t>
      </w:r>
      <w:r w:rsidR="001F2F4C">
        <w:rPr>
          <w:rFonts w:ascii="Arial" w:hAnsi="Arial" w:cs="Arial"/>
          <w:sz w:val="20"/>
          <w:szCs w:val="20"/>
        </w:rPr>
        <w:t>evaluated</w:t>
      </w:r>
      <w:r>
        <w:rPr>
          <w:rFonts w:ascii="Arial" w:hAnsi="Arial" w:cs="Arial"/>
          <w:sz w:val="20"/>
          <w:szCs w:val="20"/>
        </w:rPr>
        <w:t xml:space="preserve"> according to </w:t>
      </w:r>
      <w:r w:rsidRPr="00E64C86">
        <w:rPr>
          <w:rFonts w:ascii="Arial" w:hAnsi="Arial" w:cs="Arial"/>
          <w:sz w:val="20"/>
          <w:szCs w:val="20"/>
        </w:rPr>
        <w:t>logloss</w:t>
      </w:r>
      <w:r>
        <w:rPr>
          <w:rFonts w:ascii="Arial" w:hAnsi="Arial" w:cs="Arial"/>
          <w:sz w:val="20"/>
          <w:szCs w:val="20"/>
        </w:rPr>
        <w:t xml:space="preserve">. </w:t>
      </w:r>
      <w:r w:rsidR="00B36E8B">
        <w:rPr>
          <w:rFonts w:ascii="Arial" w:hAnsi="Arial" w:cs="Arial"/>
          <w:sz w:val="20"/>
          <w:szCs w:val="20"/>
        </w:rPr>
        <w:t>We also provide additional performance metrics in Appendix.</w:t>
      </w:r>
      <w:r>
        <w:rPr>
          <w:rFonts w:ascii="Arial" w:hAnsi="Arial" w:cs="Arial"/>
          <w:sz w:val="20"/>
          <w:szCs w:val="20"/>
        </w:rPr>
        <w:t xml:space="preserve"> </w:t>
      </w:r>
    </w:p>
    <w:p w14:paraId="7A8D3154" w14:textId="77777777" w:rsidR="00F723BE" w:rsidRDefault="00F723BE" w:rsidP="008A3E54">
      <w:pPr>
        <w:ind w:firstLine="720"/>
        <w:rPr>
          <w:rFonts w:ascii="Arial" w:hAnsi="Arial" w:cs="Arial"/>
          <w:sz w:val="20"/>
          <w:szCs w:val="20"/>
        </w:rPr>
      </w:pPr>
    </w:p>
    <w:p w14:paraId="3A82A719" w14:textId="77777777" w:rsidR="00C477D4" w:rsidRPr="005C0051" w:rsidRDefault="00C477D4" w:rsidP="00F71723">
      <w:pPr>
        <w:ind w:firstLine="720"/>
        <w:rPr>
          <w:rFonts w:ascii="Arial" w:hAnsi="Arial" w:cs="Arial"/>
          <w:sz w:val="20"/>
          <w:szCs w:val="20"/>
        </w:rPr>
      </w:pPr>
    </w:p>
    <w:p w14:paraId="66767D18" w14:textId="77777777" w:rsidR="00C477D4" w:rsidRPr="005C0051" w:rsidRDefault="00C477D4" w:rsidP="00F71723">
      <w:pPr>
        <w:ind w:firstLine="720"/>
        <w:rPr>
          <w:rFonts w:ascii="Arial" w:hAnsi="Arial" w:cs="Arial"/>
          <w:sz w:val="20"/>
          <w:szCs w:val="20"/>
        </w:rPr>
      </w:pPr>
    </w:p>
    <w:p w14:paraId="2EA0C76B" w14:textId="77777777" w:rsidR="00C477D4" w:rsidRDefault="00C477D4" w:rsidP="004D51F7">
      <w:pPr>
        <w:rPr>
          <w:rFonts w:ascii="Arial" w:hAnsi="Arial" w:cs="Arial"/>
          <w:sz w:val="20"/>
          <w:szCs w:val="20"/>
        </w:rPr>
      </w:pPr>
    </w:p>
    <w:p w14:paraId="3FC349C0" w14:textId="77777777" w:rsidR="00D12EDF" w:rsidRDefault="00D12EDF" w:rsidP="004D51F7">
      <w:pPr>
        <w:rPr>
          <w:rFonts w:ascii="Arial" w:hAnsi="Arial" w:cs="Arial"/>
          <w:sz w:val="20"/>
          <w:szCs w:val="20"/>
        </w:rPr>
      </w:pPr>
    </w:p>
    <w:p w14:paraId="5B32453C" w14:textId="77777777" w:rsidR="00D12EDF" w:rsidRDefault="00D12EDF" w:rsidP="004D51F7">
      <w:pPr>
        <w:rPr>
          <w:rFonts w:ascii="Arial" w:hAnsi="Arial" w:cs="Arial"/>
          <w:sz w:val="20"/>
          <w:szCs w:val="20"/>
        </w:rPr>
      </w:pPr>
    </w:p>
    <w:p w14:paraId="0ECB57B5" w14:textId="77777777" w:rsidR="00D12EDF" w:rsidRDefault="00D12EDF" w:rsidP="004D51F7">
      <w:pPr>
        <w:rPr>
          <w:rFonts w:ascii="Arial" w:hAnsi="Arial" w:cs="Arial"/>
          <w:sz w:val="20"/>
          <w:szCs w:val="20"/>
        </w:rPr>
      </w:pPr>
    </w:p>
    <w:p w14:paraId="75E3C236" w14:textId="77777777" w:rsidR="00B63CC4" w:rsidRDefault="00B63CC4" w:rsidP="004D51F7">
      <w:pPr>
        <w:rPr>
          <w:rFonts w:ascii="Arial" w:hAnsi="Arial" w:cs="Arial"/>
          <w:sz w:val="20"/>
          <w:szCs w:val="20"/>
        </w:rPr>
      </w:pPr>
    </w:p>
    <w:p w14:paraId="77A83122" w14:textId="77777777" w:rsidR="004D51F7" w:rsidRDefault="004D51F7" w:rsidP="004D51F7">
      <w:pPr>
        <w:rPr>
          <w:rFonts w:ascii="Arial" w:hAnsi="Arial" w:cs="Arial"/>
          <w:sz w:val="20"/>
          <w:szCs w:val="20"/>
        </w:rPr>
      </w:pPr>
    </w:p>
    <w:p w14:paraId="4D6F368B" w14:textId="77777777" w:rsidR="004D51F7" w:rsidRDefault="004D51F7" w:rsidP="004D51F7">
      <w:pPr>
        <w:rPr>
          <w:rFonts w:ascii="Arial" w:hAnsi="Arial" w:cs="Arial"/>
          <w:sz w:val="20"/>
          <w:szCs w:val="20"/>
        </w:rPr>
      </w:pPr>
    </w:p>
    <w:p w14:paraId="2875E41D" w14:textId="77777777" w:rsidR="004D51F7" w:rsidRPr="005C0051" w:rsidRDefault="004D51F7" w:rsidP="004D51F7">
      <w:pPr>
        <w:rPr>
          <w:rFonts w:ascii="Arial" w:hAnsi="Arial" w:cs="Arial"/>
          <w:sz w:val="20"/>
          <w:szCs w:val="20"/>
        </w:rPr>
      </w:pPr>
    </w:p>
    <w:p w14:paraId="06621068" w14:textId="0B7FB4B2" w:rsidR="00C477D4" w:rsidRPr="005C0051" w:rsidRDefault="00C477D4" w:rsidP="00C477D4">
      <w:pPr>
        <w:ind w:firstLine="720"/>
        <w:jc w:val="center"/>
        <w:rPr>
          <w:rFonts w:ascii="Arial" w:hAnsi="Arial" w:cs="Arial"/>
          <w:b/>
          <w:bCs/>
          <w:sz w:val="20"/>
          <w:szCs w:val="20"/>
        </w:rPr>
      </w:pPr>
      <w:r w:rsidRPr="005C0051">
        <w:rPr>
          <w:rFonts w:ascii="Arial" w:hAnsi="Arial" w:cs="Arial"/>
          <w:b/>
          <w:bCs/>
          <w:sz w:val="20"/>
          <w:szCs w:val="20"/>
        </w:rPr>
        <w:lastRenderedPageBreak/>
        <w:t>Appendix</w:t>
      </w:r>
    </w:p>
    <w:p w14:paraId="7BA40C4B" w14:textId="7B4637F5" w:rsidR="00C477D4" w:rsidRPr="005C0051" w:rsidRDefault="00C477D4" w:rsidP="00A30359">
      <w:pPr>
        <w:rPr>
          <w:rFonts w:ascii="Arial" w:hAnsi="Arial" w:cs="Arial"/>
          <w:b/>
          <w:bCs/>
          <w:sz w:val="20"/>
          <w:szCs w:val="20"/>
        </w:rPr>
      </w:pPr>
      <w:r w:rsidRPr="005C0051">
        <w:rPr>
          <w:rFonts w:ascii="Arial" w:hAnsi="Arial" w:cs="Arial"/>
          <w:b/>
          <w:bCs/>
          <w:sz w:val="20"/>
          <w:szCs w:val="20"/>
        </w:rPr>
        <w:t xml:space="preserve">Gradient Boosting </w:t>
      </w:r>
      <w:r w:rsidR="00DE439F" w:rsidRPr="005C0051">
        <w:rPr>
          <w:rFonts w:ascii="Arial" w:hAnsi="Arial" w:cs="Arial"/>
          <w:b/>
          <w:bCs/>
          <w:sz w:val="20"/>
          <w:szCs w:val="20"/>
        </w:rPr>
        <w:t>Models</w:t>
      </w:r>
      <w:r w:rsidR="00B21C45">
        <w:rPr>
          <w:rFonts w:ascii="Arial" w:hAnsi="Arial" w:cs="Arial"/>
          <w:b/>
          <w:bCs/>
          <w:sz w:val="20"/>
          <w:szCs w:val="20"/>
        </w:rPr>
        <w:t xml:space="preserve"> (Parameter Tuning)</w:t>
      </w:r>
    </w:p>
    <w:tbl>
      <w:tblPr>
        <w:tblW w:w="8501" w:type="dxa"/>
        <w:tblLook w:val="04A0" w:firstRow="1" w:lastRow="0" w:firstColumn="1" w:lastColumn="0" w:noHBand="0" w:noVBand="1"/>
      </w:tblPr>
      <w:tblGrid>
        <w:gridCol w:w="3567"/>
        <w:gridCol w:w="4934"/>
      </w:tblGrid>
      <w:tr w:rsidR="00A75A21" w:rsidRPr="00A75A21" w14:paraId="45F1B25C" w14:textId="77777777" w:rsidTr="005A1ED1">
        <w:trPr>
          <w:trHeight w:val="280"/>
        </w:trPr>
        <w:tc>
          <w:tcPr>
            <w:tcW w:w="3567" w:type="dxa"/>
            <w:tcBorders>
              <w:top w:val="nil"/>
              <w:left w:val="nil"/>
              <w:bottom w:val="single" w:sz="4" w:space="0" w:color="auto"/>
              <w:right w:val="nil"/>
            </w:tcBorders>
            <w:shd w:val="clear" w:color="auto" w:fill="auto"/>
            <w:noWrap/>
            <w:vAlign w:val="bottom"/>
            <w:hideMark/>
          </w:tcPr>
          <w:p w14:paraId="4C7B06B6" w14:textId="77777777" w:rsidR="00A75A21" w:rsidRPr="00A75A21" w:rsidRDefault="00A75A21" w:rsidP="00A75A21">
            <w:pPr>
              <w:spacing w:after="0" w:line="240" w:lineRule="auto"/>
              <w:rPr>
                <w:rFonts w:ascii="Arial" w:eastAsia="Times New Roman" w:hAnsi="Arial" w:cs="Arial"/>
                <w:b/>
                <w:bCs/>
                <w:color w:val="000000"/>
                <w:sz w:val="18"/>
                <w:szCs w:val="18"/>
              </w:rPr>
            </w:pPr>
            <w:r w:rsidRPr="00A75A21">
              <w:rPr>
                <w:rFonts w:ascii="Arial" w:eastAsia="Times New Roman" w:hAnsi="Arial" w:cs="Arial"/>
                <w:b/>
                <w:bCs/>
                <w:color w:val="000000"/>
                <w:sz w:val="18"/>
                <w:szCs w:val="18"/>
              </w:rPr>
              <w:t>Parameter/Setting</w:t>
            </w:r>
          </w:p>
        </w:tc>
        <w:tc>
          <w:tcPr>
            <w:tcW w:w="4934" w:type="dxa"/>
            <w:tcBorders>
              <w:top w:val="nil"/>
              <w:left w:val="nil"/>
              <w:bottom w:val="single" w:sz="4" w:space="0" w:color="auto"/>
              <w:right w:val="nil"/>
            </w:tcBorders>
            <w:shd w:val="clear" w:color="auto" w:fill="auto"/>
            <w:noWrap/>
            <w:vAlign w:val="bottom"/>
            <w:hideMark/>
          </w:tcPr>
          <w:p w14:paraId="26BD444B" w14:textId="77777777" w:rsidR="00A75A21" w:rsidRPr="00A75A21" w:rsidRDefault="00A75A21" w:rsidP="00A75A21">
            <w:pPr>
              <w:spacing w:after="0" w:line="240" w:lineRule="auto"/>
              <w:rPr>
                <w:rFonts w:ascii="Arial" w:eastAsia="Times New Roman" w:hAnsi="Arial" w:cs="Arial"/>
                <w:b/>
                <w:bCs/>
                <w:color w:val="000000"/>
                <w:sz w:val="18"/>
                <w:szCs w:val="18"/>
              </w:rPr>
            </w:pPr>
            <w:r w:rsidRPr="00A75A21">
              <w:rPr>
                <w:rFonts w:ascii="Arial" w:eastAsia="Times New Roman" w:hAnsi="Arial" w:cs="Arial"/>
                <w:b/>
                <w:bCs/>
                <w:color w:val="000000"/>
                <w:sz w:val="18"/>
                <w:szCs w:val="18"/>
              </w:rPr>
              <w:t>Value(s)</w:t>
            </w:r>
          </w:p>
        </w:tc>
      </w:tr>
      <w:tr w:rsidR="00A75A21" w:rsidRPr="00A75A21" w14:paraId="4552001E" w14:textId="77777777" w:rsidTr="005A1ED1">
        <w:trPr>
          <w:trHeight w:val="280"/>
        </w:trPr>
        <w:tc>
          <w:tcPr>
            <w:tcW w:w="3567" w:type="dxa"/>
            <w:tcBorders>
              <w:top w:val="nil"/>
              <w:left w:val="nil"/>
              <w:bottom w:val="nil"/>
              <w:right w:val="nil"/>
            </w:tcBorders>
            <w:shd w:val="clear" w:color="auto" w:fill="auto"/>
            <w:noWrap/>
            <w:vAlign w:val="bottom"/>
            <w:hideMark/>
          </w:tcPr>
          <w:p w14:paraId="64544757"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Number of Folds</w:t>
            </w:r>
          </w:p>
        </w:tc>
        <w:tc>
          <w:tcPr>
            <w:tcW w:w="4934" w:type="dxa"/>
            <w:tcBorders>
              <w:top w:val="nil"/>
              <w:left w:val="nil"/>
              <w:bottom w:val="nil"/>
              <w:right w:val="nil"/>
            </w:tcBorders>
            <w:shd w:val="clear" w:color="auto" w:fill="auto"/>
            <w:noWrap/>
            <w:vAlign w:val="bottom"/>
            <w:hideMark/>
          </w:tcPr>
          <w:p w14:paraId="1041BF3B"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5</w:t>
            </w:r>
          </w:p>
        </w:tc>
      </w:tr>
      <w:tr w:rsidR="00A75A21" w:rsidRPr="00A75A21" w14:paraId="57200A6C" w14:textId="77777777" w:rsidTr="005A1ED1">
        <w:trPr>
          <w:trHeight w:val="280"/>
        </w:trPr>
        <w:tc>
          <w:tcPr>
            <w:tcW w:w="3567" w:type="dxa"/>
            <w:tcBorders>
              <w:top w:val="nil"/>
              <w:left w:val="nil"/>
              <w:bottom w:val="nil"/>
              <w:right w:val="nil"/>
            </w:tcBorders>
            <w:shd w:val="clear" w:color="auto" w:fill="auto"/>
            <w:noWrap/>
            <w:vAlign w:val="bottom"/>
            <w:hideMark/>
          </w:tcPr>
          <w:p w14:paraId="75DB55E3"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Number of Trees</w:t>
            </w:r>
          </w:p>
        </w:tc>
        <w:tc>
          <w:tcPr>
            <w:tcW w:w="4934" w:type="dxa"/>
            <w:tcBorders>
              <w:top w:val="nil"/>
              <w:left w:val="nil"/>
              <w:bottom w:val="nil"/>
              <w:right w:val="nil"/>
            </w:tcBorders>
            <w:shd w:val="clear" w:color="auto" w:fill="auto"/>
            <w:noWrap/>
            <w:vAlign w:val="bottom"/>
            <w:hideMark/>
          </w:tcPr>
          <w:p w14:paraId="7A7AE13E"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10,000</w:t>
            </w:r>
          </w:p>
        </w:tc>
      </w:tr>
      <w:tr w:rsidR="00A75A21" w:rsidRPr="00A75A21" w14:paraId="0B26636E" w14:textId="77777777" w:rsidTr="005A1ED1">
        <w:trPr>
          <w:trHeight w:val="280"/>
        </w:trPr>
        <w:tc>
          <w:tcPr>
            <w:tcW w:w="3567" w:type="dxa"/>
            <w:tcBorders>
              <w:top w:val="nil"/>
              <w:left w:val="nil"/>
              <w:bottom w:val="nil"/>
              <w:right w:val="nil"/>
            </w:tcBorders>
            <w:shd w:val="clear" w:color="auto" w:fill="auto"/>
            <w:noWrap/>
            <w:vAlign w:val="bottom"/>
            <w:hideMark/>
          </w:tcPr>
          <w:p w14:paraId="033CB7AA"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Learning Rate</w:t>
            </w:r>
          </w:p>
        </w:tc>
        <w:tc>
          <w:tcPr>
            <w:tcW w:w="4934" w:type="dxa"/>
            <w:tcBorders>
              <w:top w:val="nil"/>
              <w:left w:val="nil"/>
              <w:bottom w:val="nil"/>
              <w:right w:val="nil"/>
            </w:tcBorders>
            <w:shd w:val="clear" w:color="auto" w:fill="auto"/>
            <w:noWrap/>
            <w:vAlign w:val="bottom"/>
            <w:hideMark/>
          </w:tcPr>
          <w:p w14:paraId="4B5EB3D9"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0.05</w:t>
            </w:r>
          </w:p>
        </w:tc>
      </w:tr>
      <w:tr w:rsidR="00A75A21" w:rsidRPr="00A75A21" w14:paraId="459F2E4F" w14:textId="77777777" w:rsidTr="005A1ED1">
        <w:trPr>
          <w:trHeight w:val="280"/>
        </w:trPr>
        <w:tc>
          <w:tcPr>
            <w:tcW w:w="3567" w:type="dxa"/>
            <w:tcBorders>
              <w:top w:val="nil"/>
              <w:left w:val="nil"/>
              <w:bottom w:val="nil"/>
              <w:right w:val="nil"/>
            </w:tcBorders>
            <w:shd w:val="clear" w:color="auto" w:fill="auto"/>
            <w:noWrap/>
            <w:vAlign w:val="bottom"/>
            <w:hideMark/>
          </w:tcPr>
          <w:p w14:paraId="5AC1240A"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Learning Rate Annealing</w:t>
            </w:r>
          </w:p>
        </w:tc>
        <w:tc>
          <w:tcPr>
            <w:tcW w:w="4934" w:type="dxa"/>
            <w:tcBorders>
              <w:top w:val="nil"/>
              <w:left w:val="nil"/>
              <w:bottom w:val="nil"/>
              <w:right w:val="nil"/>
            </w:tcBorders>
            <w:shd w:val="clear" w:color="auto" w:fill="auto"/>
            <w:noWrap/>
            <w:vAlign w:val="bottom"/>
            <w:hideMark/>
          </w:tcPr>
          <w:p w14:paraId="3E906C80"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0.99</w:t>
            </w:r>
          </w:p>
        </w:tc>
      </w:tr>
      <w:tr w:rsidR="00A75A21" w:rsidRPr="00A75A21" w14:paraId="3DBE6DB0" w14:textId="77777777" w:rsidTr="005A1ED1">
        <w:trPr>
          <w:trHeight w:val="280"/>
        </w:trPr>
        <w:tc>
          <w:tcPr>
            <w:tcW w:w="3567" w:type="dxa"/>
            <w:tcBorders>
              <w:top w:val="nil"/>
              <w:left w:val="nil"/>
              <w:bottom w:val="nil"/>
              <w:right w:val="nil"/>
            </w:tcBorders>
            <w:shd w:val="clear" w:color="auto" w:fill="auto"/>
            <w:noWrap/>
            <w:vAlign w:val="bottom"/>
            <w:hideMark/>
          </w:tcPr>
          <w:p w14:paraId="06C0754E"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Max Runtime (seconds)</w:t>
            </w:r>
          </w:p>
        </w:tc>
        <w:tc>
          <w:tcPr>
            <w:tcW w:w="4934" w:type="dxa"/>
            <w:tcBorders>
              <w:top w:val="nil"/>
              <w:left w:val="nil"/>
              <w:bottom w:val="nil"/>
              <w:right w:val="nil"/>
            </w:tcBorders>
            <w:shd w:val="clear" w:color="auto" w:fill="auto"/>
            <w:noWrap/>
            <w:vAlign w:val="bottom"/>
            <w:hideMark/>
          </w:tcPr>
          <w:p w14:paraId="2060D454"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3600</w:t>
            </w:r>
          </w:p>
        </w:tc>
      </w:tr>
      <w:tr w:rsidR="00A75A21" w:rsidRPr="00A75A21" w14:paraId="5B45B754" w14:textId="77777777" w:rsidTr="005A1ED1">
        <w:trPr>
          <w:trHeight w:val="280"/>
        </w:trPr>
        <w:tc>
          <w:tcPr>
            <w:tcW w:w="3567" w:type="dxa"/>
            <w:tcBorders>
              <w:top w:val="nil"/>
              <w:left w:val="nil"/>
              <w:bottom w:val="nil"/>
              <w:right w:val="nil"/>
            </w:tcBorders>
            <w:shd w:val="clear" w:color="auto" w:fill="auto"/>
            <w:noWrap/>
            <w:vAlign w:val="bottom"/>
            <w:hideMark/>
          </w:tcPr>
          <w:p w14:paraId="4D82C43D"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Stopping Rounds</w:t>
            </w:r>
          </w:p>
        </w:tc>
        <w:tc>
          <w:tcPr>
            <w:tcW w:w="4934" w:type="dxa"/>
            <w:tcBorders>
              <w:top w:val="nil"/>
              <w:left w:val="nil"/>
              <w:bottom w:val="nil"/>
              <w:right w:val="nil"/>
            </w:tcBorders>
            <w:shd w:val="clear" w:color="auto" w:fill="auto"/>
            <w:noWrap/>
            <w:vAlign w:val="bottom"/>
            <w:hideMark/>
          </w:tcPr>
          <w:p w14:paraId="2CAF470E"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5</w:t>
            </w:r>
          </w:p>
        </w:tc>
      </w:tr>
      <w:tr w:rsidR="00A75A21" w:rsidRPr="00A75A21" w14:paraId="1F068763" w14:textId="77777777" w:rsidTr="005A1ED1">
        <w:trPr>
          <w:trHeight w:val="280"/>
        </w:trPr>
        <w:tc>
          <w:tcPr>
            <w:tcW w:w="3567" w:type="dxa"/>
            <w:tcBorders>
              <w:top w:val="nil"/>
              <w:left w:val="nil"/>
              <w:bottom w:val="nil"/>
              <w:right w:val="nil"/>
            </w:tcBorders>
            <w:shd w:val="clear" w:color="auto" w:fill="auto"/>
            <w:noWrap/>
            <w:vAlign w:val="bottom"/>
            <w:hideMark/>
          </w:tcPr>
          <w:p w14:paraId="1C970A27"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Stopping Tolerance</w:t>
            </w:r>
          </w:p>
        </w:tc>
        <w:tc>
          <w:tcPr>
            <w:tcW w:w="4934" w:type="dxa"/>
            <w:tcBorders>
              <w:top w:val="nil"/>
              <w:left w:val="nil"/>
              <w:bottom w:val="nil"/>
              <w:right w:val="nil"/>
            </w:tcBorders>
            <w:shd w:val="clear" w:color="auto" w:fill="auto"/>
            <w:noWrap/>
            <w:vAlign w:val="bottom"/>
            <w:hideMark/>
          </w:tcPr>
          <w:p w14:paraId="696D3E93"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0.0001</w:t>
            </w:r>
          </w:p>
        </w:tc>
      </w:tr>
      <w:tr w:rsidR="00A75A21" w:rsidRPr="00A75A21" w14:paraId="78F216CB" w14:textId="77777777" w:rsidTr="005A1ED1">
        <w:trPr>
          <w:trHeight w:val="280"/>
        </w:trPr>
        <w:tc>
          <w:tcPr>
            <w:tcW w:w="3567" w:type="dxa"/>
            <w:tcBorders>
              <w:top w:val="nil"/>
              <w:left w:val="nil"/>
              <w:bottom w:val="nil"/>
              <w:right w:val="nil"/>
            </w:tcBorders>
            <w:shd w:val="clear" w:color="auto" w:fill="auto"/>
            <w:noWrap/>
            <w:vAlign w:val="bottom"/>
            <w:hideMark/>
          </w:tcPr>
          <w:p w14:paraId="5884AFB7"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Stopping Metric</w:t>
            </w:r>
          </w:p>
        </w:tc>
        <w:tc>
          <w:tcPr>
            <w:tcW w:w="4934" w:type="dxa"/>
            <w:tcBorders>
              <w:top w:val="nil"/>
              <w:left w:val="nil"/>
              <w:bottom w:val="nil"/>
              <w:right w:val="nil"/>
            </w:tcBorders>
            <w:shd w:val="clear" w:color="auto" w:fill="auto"/>
            <w:noWrap/>
            <w:vAlign w:val="bottom"/>
            <w:hideMark/>
          </w:tcPr>
          <w:p w14:paraId="7555D5A5" w14:textId="75B4F387" w:rsidR="00A75A21" w:rsidRPr="00A75A21" w:rsidRDefault="001D46FE" w:rsidP="00A75A21">
            <w:pPr>
              <w:spacing w:after="0" w:line="240" w:lineRule="auto"/>
              <w:rPr>
                <w:rFonts w:ascii="Arial" w:eastAsia="Times New Roman" w:hAnsi="Arial" w:cs="Arial"/>
                <w:sz w:val="18"/>
                <w:szCs w:val="18"/>
              </w:rPr>
            </w:pPr>
            <w:r>
              <w:rPr>
                <w:rFonts w:ascii="Arial" w:eastAsia="Times New Roman" w:hAnsi="Arial" w:cs="Arial"/>
                <w:sz w:val="18"/>
                <w:szCs w:val="18"/>
              </w:rPr>
              <w:t>logloss</w:t>
            </w:r>
          </w:p>
        </w:tc>
      </w:tr>
      <w:tr w:rsidR="00A75A21" w:rsidRPr="00A75A21" w14:paraId="229AC967" w14:textId="77777777" w:rsidTr="005A1ED1">
        <w:trPr>
          <w:trHeight w:val="280"/>
        </w:trPr>
        <w:tc>
          <w:tcPr>
            <w:tcW w:w="3567" w:type="dxa"/>
            <w:tcBorders>
              <w:top w:val="nil"/>
              <w:left w:val="nil"/>
              <w:bottom w:val="nil"/>
              <w:right w:val="nil"/>
            </w:tcBorders>
            <w:shd w:val="clear" w:color="auto" w:fill="auto"/>
            <w:noWrap/>
            <w:vAlign w:val="bottom"/>
            <w:hideMark/>
          </w:tcPr>
          <w:p w14:paraId="7A6173B0"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Score Tree Interval</w:t>
            </w:r>
          </w:p>
        </w:tc>
        <w:tc>
          <w:tcPr>
            <w:tcW w:w="4934" w:type="dxa"/>
            <w:tcBorders>
              <w:top w:val="nil"/>
              <w:left w:val="nil"/>
              <w:bottom w:val="nil"/>
              <w:right w:val="nil"/>
            </w:tcBorders>
            <w:shd w:val="clear" w:color="auto" w:fill="auto"/>
            <w:noWrap/>
            <w:vAlign w:val="bottom"/>
            <w:hideMark/>
          </w:tcPr>
          <w:p w14:paraId="07A01037"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10</w:t>
            </w:r>
          </w:p>
        </w:tc>
      </w:tr>
      <w:tr w:rsidR="00A75A21" w:rsidRPr="00A75A21" w14:paraId="375EA061" w14:textId="77777777" w:rsidTr="005A1ED1">
        <w:trPr>
          <w:trHeight w:val="280"/>
        </w:trPr>
        <w:tc>
          <w:tcPr>
            <w:tcW w:w="3567" w:type="dxa"/>
            <w:tcBorders>
              <w:top w:val="nil"/>
              <w:left w:val="nil"/>
              <w:bottom w:val="nil"/>
              <w:right w:val="nil"/>
            </w:tcBorders>
            <w:shd w:val="clear" w:color="auto" w:fill="auto"/>
            <w:noWrap/>
            <w:vAlign w:val="bottom"/>
            <w:hideMark/>
          </w:tcPr>
          <w:p w14:paraId="272D2978"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Seed</w:t>
            </w:r>
          </w:p>
        </w:tc>
        <w:tc>
          <w:tcPr>
            <w:tcW w:w="4934" w:type="dxa"/>
            <w:tcBorders>
              <w:top w:val="nil"/>
              <w:left w:val="nil"/>
              <w:bottom w:val="nil"/>
              <w:right w:val="nil"/>
            </w:tcBorders>
            <w:shd w:val="clear" w:color="auto" w:fill="auto"/>
            <w:noWrap/>
            <w:vAlign w:val="bottom"/>
            <w:hideMark/>
          </w:tcPr>
          <w:p w14:paraId="0A9CAB27"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1234</w:t>
            </w:r>
          </w:p>
        </w:tc>
      </w:tr>
      <w:tr w:rsidR="00A75A21" w:rsidRPr="00A75A21" w14:paraId="7E7F8D0A" w14:textId="77777777" w:rsidTr="005A1ED1">
        <w:trPr>
          <w:trHeight w:val="280"/>
        </w:trPr>
        <w:tc>
          <w:tcPr>
            <w:tcW w:w="3567" w:type="dxa"/>
            <w:tcBorders>
              <w:top w:val="nil"/>
              <w:left w:val="nil"/>
              <w:bottom w:val="nil"/>
              <w:right w:val="nil"/>
            </w:tcBorders>
            <w:shd w:val="clear" w:color="auto" w:fill="auto"/>
            <w:noWrap/>
            <w:vAlign w:val="bottom"/>
            <w:hideMark/>
          </w:tcPr>
          <w:p w14:paraId="443B7F55"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Max Depth</w:t>
            </w:r>
          </w:p>
        </w:tc>
        <w:tc>
          <w:tcPr>
            <w:tcW w:w="4934" w:type="dxa"/>
            <w:tcBorders>
              <w:top w:val="nil"/>
              <w:left w:val="nil"/>
              <w:bottom w:val="nil"/>
              <w:right w:val="nil"/>
            </w:tcBorders>
            <w:shd w:val="clear" w:color="auto" w:fill="auto"/>
            <w:noWrap/>
            <w:vAlign w:val="bottom"/>
            <w:hideMark/>
          </w:tcPr>
          <w:p w14:paraId="3990AE68"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From 2 to 8</w:t>
            </w:r>
          </w:p>
        </w:tc>
      </w:tr>
      <w:tr w:rsidR="00A75A21" w:rsidRPr="00A75A21" w14:paraId="445BAD04" w14:textId="77777777" w:rsidTr="005A1ED1">
        <w:trPr>
          <w:trHeight w:val="280"/>
        </w:trPr>
        <w:tc>
          <w:tcPr>
            <w:tcW w:w="3567" w:type="dxa"/>
            <w:tcBorders>
              <w:top w:val="nil"/>
              <w:left w:val="nil"/>
              <w:bottom w:val="nil"/>
              <w:right w:val="nil"/>
            </w:tcBorders>
            <w:shd w:val="clear" w:color="auto" w:fill="auto"/>
            <w:noWrap/>
            <w:vAlign w:val="bottom"/>
            <w:hideMark/>
          </w:tcPr>
          <w:p w14:paraId="7E52C0D9"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Column Sample Rate</w:t>
            </w:r>
          </w:p>
        </w:tc>
        <w:tc>
          <w:tcPr>
            <w:tcW w:w="4934" w:type="dxa"/>
            <w:tcBorders>
              <w:top w:val="nil"/>
              <w:left w:val="nil"/>
              <w:bottom w:val="nil"/>
              <w:right w:val="nil"/>
            </w:tcBorders>
            <w:shd w:val="clear" w:color="auto" w:fill="auto"/>
            <w:noWrap/>
            <w:vAlign w:val="bottom"/>
            <w:hideMark/>
          </w:tcPr>
          <w:p w14:paraId="47BD4DBA" w14:textId="77777777" w:rsidR="00A75A21" w:rsidRPr="00A75A21" w:rsidRDefault="00A75A21" w:rsidP="00A75A21">
            <w:pPr>
              <w:spacing w:after="0" w:line="240" w:lineRule="auto"/>
              <w:rPr>
                <w:rFonts w:ascii="Arial" w:eastAsia="Times New Roman" w:hAnsi="Arial" w:cs="Arial"/>
                <w:color w:val="000000"/>
                <w:sz w:val="18"/>
                <w:szCs w:val="18"/>
              </w:rPr>
            </w:pPr>
            <w:r w:rsidRPr="00A75A21">
              <w:rPr>
                <w:rFonts w:ascii="Arial" w:eastAsia="Times New Roman" w:hAnsi="Arial" w:cs="Arial"/>
                <w:color w:val="000000"/>
                <w:sz w:val="18"/>
                <w:szCs w:val="18"/>
              </w:rPr>
              <w:t>From 0.2 to 1, in 0.01 increments</w:t>
            </w:r>
          </w:p>
        </w:tc>
      </w:tr>
      <w:tr w:rsidR="00A75A21" w:rsidRPr="00A75A21" w14:paraId="5A6E310D" w14:textId="77777777" w:rsidTr="005A1ED1">
        <w:trPr>
          <w:trHeight w:val="280"/>
        </w:trPr>
        <w:tc>
          <w:tcPr>
            <w:tcW w:w="3567" w:type="dxa"/>
            <w:tcBorders>
              <w:top w:val="nil"/>
              <w:left w:val="nil"/>
              <w:bottom w:val="nil"/>
              <w:right w:val="nil"/>
            </w:tcBorders>
            <w:shd w:val="clear" w:color="auto" w:fill="auto"/>
            <w:noWrap/>
            <w:vAlign w:val="bottom"/>
            <w:hideMark/>
          </w:tcPr>
          <w:p w14:paraId="0C094122"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Column Sample Rate Per Tree</w:t>
            </w:r>
          </w:p>
        </w:tc>
        <w:tc>
          <w:tcPr>
            <w:tcW w:w="4934" w:type="dxa"/>
            <w:tcBorders>
              <w:top w:val="nil"/>
              <w:left w:val="nil"/>
              <w:bottom w:val="nil"/>
              <w:right w:val="nil"/>
            </w:tcBorders>
            <w:shd w:val="clear" w:color="auto" w:fill="auto"/>
            <w:noWrap/>
            <w:vAlign w:val="bottom"/>
            <w:hideMark/>
          </w:tcPr>
          <w:p w14:paraId="5A145E30" w14:textId="77777777" w:rsidR="00A75A21" w:rsidRPr="00A75A21" w:rsidRDefault="00A75A21" w:rsidP="00A75A21">
            <w:pPr>
              <w:spacing w:after="0" w:line="240" w:lineRule="auto"/>
              <w:rPr>
                <w:rFonts w:ascii="Arial" w:eastAsia="Times New Roman" w:hAnsi="Arial" w:cs="Arial"/>
                <w:color w:val="000000"/>
                <w:sz w:val="18"/>
                <w:szCs w:val="18"/>
              </w:rPr>
            </w:pPr>
            <w:r w:rsidRPr="00A75A21">
              <w:rPr>
                <w:rFonts w:ascii="Arial" w:eastAsia="Times New Roman" w:hAnsi="Arial" w:cs="Arial"/>
                <w:color w:val="000000"/>
                <w:sz w:val="18"/>
                <w:szCs w:val="18"/>
              </w:rPr>
              <w:t>From 0.2 to 1, in 0.01 increments</w:t>
            </w:r>
          </w:p>
        </w:tc>
      </w:tr>
      <w:tr w:rsidR="00A75A21" w:rsidRPr="00A75A21" w14:paraId="1873B962" w14:textId="77777777" w:rsidTr="005A1ED1">
        <w:trPr>
          <w:trHeight w:val="280"/>
        </w:trPr>
        <w:tc>
          <w:tcPr>
            <w:tcW w:w="3567" w:type="dxa"/>
            <w:tcBorders>
              <w:top w:val="nil"/>
              <w:left w:val="nil"/>
              <w:bottom w:val="nil"/>
              <w:right w:val="nil"/>
            </w:tcBorders>
            <w:shd w:val="clear" w:color="auto" w:fill="auto"/>
            <w:noWrap/>
            <w:vAlign w:val="bottom"/>
            <w:hideMark/>
          </w:tcPr>
          <w:p w14:paraId="505CA2DA"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Column Sample Rate Change Per Level</w:t>
            </w:r>
          </w:p>
        </w:tc>
        <w:tc>
          <w:tcPr>
            <w:tcW w:w="4934" w:type="dxa"/>
            <w:tcBorders>
              <w:top w:val="nil"/>
              <w:left w:val="nil"/>
              <w:bottom w:val="nil"/>
              <w:right w:val="nil"/>
            </w:tcBorders>
            <w:shd w:val="clear" w:color="auto" w:fill="auto"/>
            <w:noWrap/>
            <w:vAlign w:val="bottom"/>
            <w:hideMark/>
          </w:tcPr>
          <w:p w14:paraId="0CE06AF4" w14:textId="77777777" w:rsidR="00A75A21" w:rsidRPr="00A75A21" w:rsidRDefault="00A75A21" w:rsidP="00A75A21">
            <w:pPr>
              <w:spacing w:after="0" w:line="240" w:lineRule="auto"/>
              <w:rPr>
                <w:rFonts w:ascii="Arial" w:eastAsia="Times New Roman" w:hAnsi="Arial" w:cs="Arial"/>
                <w:color w:val="000000"/>
                <w:sz w:val="18"/>
                <w:szCs w:val="18"/>
              </w:rPr>
            </w:pPr>
            <w:r w:rsidRPr="00A75A21">
              <w:rPr>
                <w:rFonts w:ascii="Arial" w:eastAsia="Times New Roman" w:hAnsi="Arial" w:cs="Arial"/>
                <w:color w:val="000000"/>
                <w:sz w:val="18"/>
                <w:szCs w:val="18"/>
              </w:rPr>
              <w:t>From 0.9 to 1.1, in 0.01 increments</w:t>
            </w:r>
          </w:p>
        </w:tc>
      </w:tr>
      <w:tr w:rsidR="00A75A21" w:rsidRPr="00A75A21" w14:paraId="454447B7" w14:textId="77777777" w:rsidTr="005A1ED1">
        <w:trPr>
          <w:trHeight w:val="280"/>
        </w:trPr>
        <w:tc>
          <w:tcPr>
            <w:tcW w:w="3567" w:type="dxa"/>
            <w:tcBorders>
              <w:top w:val="nil"/>
              <w:left w:val="nil"/>
              <w:bottom w:val="nil"/>
              <w:right w:val="nil"/>
            </w:tcBorders>
            <w:shd w:val="clear" w:color="auto" w:fill="auto"/>
            <w:noWrap/>
            <w:vAlign w:val="bottom"/>
            <w:hideMark/>
          </w:tcPr>
          <w:p w14:paraId="2A9B948F"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Min Rows in Terminal Node</w:t>
            </w:r>
          </w:p>
        </w:tc>
        <w:tc>
          <w:tcPr>
            <w:tcW w:w="4934" w:type="dxa"/>
            <w:tcBorders>
              <w:top w:val="nil"/>
              <w:left w:val="nil"/>
              <w:bottom w:val="nil"/>
              <w:right w:val="nil"/>
            </w:tcBorders>
            <w:shd w:val="clear" w:color="auto" w:fill="auto"/>
            <w:noWrap/>
            <w:vAlign w:val="bottom"/>
            <w:hideMark/>
          </w:tcPr>
          <w:p w14:paraId="2D9EEF04" w14:textId="199E28CA"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2^seq(0,log2</w:t>
            </w:r>
            <w:r>
              <w:rPr>
                <w:rFonts w:ascii="Arial" w:eastAsia="Times New Roman" w:hAnsi="Arial" w:cs="Arial"/>
                <w:sz w:val="18"/>
                <w:szCs w:val="18"/>
              </w:rPr>
              <w:t>(total rows</w:t>
            </w:r>
            <w:r w:rsidRPr="00A75A21">
              <w:rPr>
                <w:rFonts w:ascii="Arial" w:eastAsia="Times New Roman" w:hAnsi="Arial" w:cs="Arial"/>
                <w:sz w:val="18"/>
                <w:szCs w:val="18"/>
              </w:rPr>
              <w:t>)-1,1)</w:t>
            </w:r>
          </w:p>
        </w:tc>
      </w:tr>
      <w:tr w:rsidR="00A75A21" w:rsidRPr="00A75A21" w14:paraId="39E826EB" w14:textId="77777777" w:rsidTr="005A1ED1">
        <w:trPr>
          <w:trHeight w:val="280"/>
        </w:trPr>
        <w:tc>
          <w:tcPr>
            <w:tcW w:w="3567" w:type="dxa"/>
            <w:tcBorders>
              <w:top w:val="nil"/>
              <w:left w:val="nil"/>
              <w:bottom w:val="nil"/>
              <w:right w:val="nil"/>
            </w:tcBorders>
            <w:shd w:val="clear" w:color="auto" w:fill="auto"/>
            <w:noWrap/>
            <w:vAlign w:val="bottom"/>
            <w:hideMark/>
          </w:tcPr>
          <w:p w14:paraId="67801A75"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Number of Bins (Continuous &amp; Integer)</w:t>
            </w:r>
          </w:p>
        </w:tc>
        <w:tc>
          <w:tcPr>
            <w:tcW w:w="4934" w:type="dxa"/>
            <w:tcBorders>
              <w:top w:val="nil"/>
              <w:left w:val="nil"/>
              <w:bottom w:val="nil"/>
              <w:right w:val="nil"/>
            </w:tcBorders>
            <w:shd w:val="clear" w:color="auto" w:fill="auto"/>
            <w:noWrap/>
            <w:vAlign w:val="bottom"/>
            <w:hideMark/>
          </w:tcPr>
          <w:p w14:paraId="3883F8AF"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2^seq(4, 10, 1)</w:t>
            </w:r>
          </w:p>
        </w:tc>
      </w:tr>
      <w:tr w:rsidR="00A75A21" w:rsidRPr="00A75A21" w14:paraId="541C1881" w14:textId="77777777" w:rsidTr="005A1ED1">
        <w:trPr>
          <w:trHeight w:val="280"/>
        </w:trPr>
        <w:tc>
          <w:tcPr>
            <w:tcW w:w="3567" w:type="dxa"/>
            <w:tcBorders>
              <w:top w:val="nil"/>
              <w:left w:val="nil"/>
              <w:bottom w:val="nil"/>
              <w:right w:val="nil"/>
            </w:tcBorders>
            <w:shd w:val="clear" w:color="auto" w:fill="auto"/>
            <w:noWrap/>
            <w:vAlign w:val="bottom"/>
            <w:hideMark/>
          </w:tcPr>
          <w:p w14:paraId="1A29DAF1"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 xml:space="preserve">Number of Bins (Categorical) </w:t>
            </w:r>
          </w:p>
        </w:tc>
        <w:tc>
          <w:tcPr>
            <w:tcW w:w="4934" w:type="dxa"/>
            <w:tcBorders>
              <w:top w:val="nil"/>
              <w:left w:val="nil"/>
              <w:bottom w:val="nil"/>
              <w:right w:val="nil"/>
            </w:tcBorders>
            <w:shd w:val="clear" w:color="auto" w:fill="auto"/>
            <w:noWrap/>
            <w:vAlign w:val="bottom"/>
            <w:hideMark/>
          </w:tcPr>
          <w:p w14:paraId="52C113A9"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2^seq(4, 12, 1)</w:t>
            </w:r>
          </w:p>
        </w:tc>
      </w:tr>
      <w:tr w:rsidR="00A75A21" w:rsidRPr="00A75A21" w14:paraId="23FA5C55" w14:textId="77777777" w:rsidTr="005A1ED1">
        <w:trPr>
          <w:trHeight w:val="280"/>
        </w:trPr>
        <w:tc>
          <w:tcPr>
            <w:tcW w:w="3567" w:type="dxa"/>
            <w:tcBorders>
              <w:top w:val="nil"/>
              <w:left w:val="nil"/>
              <w:bottom w:val="nil"/>
              <w:right w:val="nil"/>
            </w:tcBorders>
            <w:shd w:val="clear" w:color="auto" w:fill="auto"/>
            <w:noWrap/>
            <w:vAlign w:val="bottom"/>
            <w:hideMark/>
          </w:tcPr>
          <w:p w14:paraId="54E4EC19"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Min Split Improvement</w:t>
            </w:r>
          </w:p>
        </w:tc>
        <w:tc>
          <w:tcPr>
            <w:tcW w:w="4934" w:type="dxa"/>
            <w:tcBorders>
              <w:top w:val="nil"/>
              <w:left w:val="nil"/>
              <w:bottom w:val="nil"/>
              <w:right w:val="nil"/>
            </w:tcBorders>
            <w:shd w:val="clear" w:color="auto" w:fill="auto"/>
            <w:noWrap/>
            <w:vAlign w:val="bottom"/>
            <w:hideMark/>
          </w:tcPr>
          <w:p w14:paraId="6D424FC0"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0, 1e-8, 1e-6, &amp; 1e-4</w:t>
            </w:r>
          </w:p>
        </w:tc>
      </w:tr>
      <w:tr w:rsidR="00A75A21" w:rsidRPr="00A75A21" w14:paraId="5C12F4CC" w14:textId="77777777" w:rsidTr="005A1ED1">
        <w:trPr>
          <w:trHeight w:val="280"/>
        </w:trPr>
        <w:tc>
          <w:tcPr>
            <w:tcW w:w="3567" w:type="dxa"/>
            <w:tcBorders>
              <w:top w:val="nil"/>
              <w:left w:val="nil"/>
              <w:bottom w:val="nil"/>
              <w:right w:val="nil"/>
            </w:tcBorders>
            <w:shd w:val="clear" w:color="auto" w:fill="auto"/>
            <w:noWrap/>
            <w:vAlign w:val="bottom"/>
            <w:hideMark/>
          </w:tcPr>
          <w:p w14:paraId="56B4EBCA"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Histogram Type</w:t>
            </w:r>
          </w:p>
        </w:tc>
        <w:tc>
          <w:tcPr>
            <w:tcW w:w="4934" w:type="dxa"/>
            <w:tcBorders>
              <w:top w:val="nil"/>
              <w:left w:val="nil"/>
              <w:bottom w:val="nil"/>
              <w:right w:val="nil"/>
            </w:tcBorders>
            <w:shd w:val="clear" w:color="auto" w:fill="auto"/>
            <w:noWrap/>
            <w:vAlign w:val="bottom"/>
            <w:hideMark/>
          </w:tcPr>
          <w:p w14:paraId="75C68616"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"UniformAdaptive", "QuantilesGlobal", &amp; "RoundRobin"</w:t>
            </w:r>
          </w:p>
        </w:tc>
      </w:tr>
      <w:tr w:rsidR="00A75A21" w:rsidRPr="00A75A21" w14:paraId="060909DF" w14:textId="77777777" w:rsidTr="005A1ED1">
        <w:trPr>
          <w:trHeight w:val="280"/>
        </w:trPr>
        <w:tc>
          <w:tcPr>
            <w:tcW w:w="3567" w:type="dxa"/>
            <w:tcBorders>
              <w:top w:val="nil"/>
              <w:left w:val="nil"/>
              <w:bottom w:val="single" w:sz="4" w:space="0" w:color="auto"/>
              <w:right w:val="nil"/>
            </w:tcBorders>
            <w:shd w:val="clear" w:color="auto" w:fill="auto"/>
            <w:noWrap/>
            <w:vAlign w:val="bottom"/>
            <w:hideMark/>
          </w:tcPr>
          <w:p w14:paraId="5E462B39"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Search Strategy</w:t>
            </w:r>
          </w:p>
        </w:tc>
        <w:tc>
          <w:tcPr>
            <w:tcW w:w="4934" w:type="dxa"/>
            <w:tcBorders>
              <w:top w:val="nil"/>
              <w:left w:val="nil"/>
              <w:bottom w:val="single" w:sz="4" w:space="0" w:color="auto"/>
              <w:right w:val="nil"/>
            </w:tcBorders>
            <w:shd w:val="clear" w:color="auto" w:fill="auto"/>
            <w:noWrap/>
            <w:vAlign w:val="bottom"/>
            <w:hideMark/>
          </w:tcPr>
          <w:p w14:paraId="44F4FFE0" w14:textId="77777777" w:rsidR="00A75A21" w:rsidRPr="00A75A21" w:rsidRDefault="00A75A21" w:rsidP="00A75A21">
            <w:pPr>
              <w:spacing w:after="0" w:line="240" w:lineRule="auto"/>
              <w:rPr>
                <w:rFonts w:ascii="Arial" w:eastAsia="Times New Roman" w:hAnsi="Arial" w:cs="Arial"/>
                <w:sz w:val="18"/>
                <w:szCs w:val="18"/>
              </w:rPr>
            </w:pPr>
            <w:r w:rsidRPr="00A75A21">
              <w:rPr>
                <w:rFonts w:ascii="Arial" w:eastAsia="Times New Roman" w:hAnsi="Arial" w:cs="Arial"/>
                <w:sz w:val="18"/>
                <w:szCs w:val="18"/>
              </w:rPr>
              <w:t>RandomDiscrete</w:t>
            </w:r>
          </w:p>
        </w:tc>
      </w:tr>
    </w:tbl>
    <w:p w14:paraId="0C175BFF" w14:textId="77777777" w:rsidR="00DE439F" w:rsidRPr="005C0051" w:rsidRDefault="00DE439F" w:rsidP="00A75A21">
      <w:pPr>
        <w:rPr>
          <w:rFonts w:ascii="Arial" w:hAnsi="Arial" w:cs="Arial"/>
          <w:b/>
          <w:bCs/>
          <w:sz w:val="20"/>
          <w:szCs w:val="20"/>
        </w:rPr>
      </w:pPr>
    </w:p>
    <w:p w14:paraId="6BCB4A9E" w14:textId="77777777" w:rsidR="00C477D4" w:rsidRDefault="00C477D4" w:rsidP="00F71723">
      <w:pPr>
        <w:ind w:firstLine="720"/>
        <w:rPr>
          <w:rFonts w:ascii="Arial" w:hAnsi="Arial" w:cs="Arial"/>
          <w:b/>
          <w:bCs/>
          <w:i/>
          <w:iCs/>
          <w:sz w:val="20"/>
          <w:szCs w:val="20"/>
        </w:rPr>
      </w:pPr>
    </w:p>
    <w:p w14:paraId="054DA85D" w14:textId="77777777" w:rsidR="004D51F7" w:rsidRDefault="004D51F7" w:rsidP="00F71723">
      <w:pPr>
        <w:ind w:firstLine="720"/>
        <w:rPr>
          <w:rFonts w:ascii="Arial" w:hAnsi="Arial" w:cs="Arial"/>
          <w:b/>
          <w:bCs/>
          <w:i/>
          <w:iCs/>
          <w:sz w:val="20"/>
          <w:szCs w:val="20"/>
        </w:rPr>
      </w:pPr>
    </w:p>
    <w:p w14:paraId="3F13B9B8" w14:textId="77777777" w:rsidR="004D51F7" w:rsidRDefault="004D51F7" w:rsidP="00F71723">
      <w:pPr>
        <w:ind w:firstLine="720"/>
        <w:rPr>
          <w:rFonts w:ascii="Arial" w:hAnsi="Arial" w:cs="Arial"/>
          <w:b/>
          <w:bCs/>
          <w:i/>
          <w:iCs/>
          <w:sz w:val="20"/>
          <w:szCs w:val="20"/>
        </w:rPr>
      </w:pPr>
    </w:p>
    <w:p w14:paraId="15710DF0" w14:textId="77777777" w:rsidR="004D51F7" w:rsidRDefault="004D51F7" w:rsidP="00F71723">
      <w:pPr>
        <w:ind w:firstLine="720"/>
        <w:rPr>
          <w:rFonts w:ascii="Arial" w:hAnsi="Arial" w:cs="Arial"/>
          <w:b/>
          <w:bCs/>
          <w:i/>
          <w:iCs/>
          <w:sz w:val="20"/>
          <w:szCs w:val="20"/>
        </w:rPr>
      </w:pPr>
    </w:p>
    <w:p w14:paraId="388E12D7" w14:textId="77777777" w:rsidR="004D51F7" w:rsidRDefault="004D51F7" w:rsidP="00F71723">
      <w:pPr>
        <w:ind w:firstLine="720"/>
        <w:rPr>
          <w:rFonts w:ascii="Arial" w:hAnsi="Arial" w:cs="Arial"/>
          <w:b/>
          <w:bCs/>
          <w:i/>
          <w:iCs/>
          <w:sz w:val="20"/>
          <w:szCs w:val="20"/>
        </w:rPr>
      </w:pPr>
    </w:p>
    <w:p w14:paraId="127D5F14" w14:textId="77777777" w:rsidR="00C1727B" w:rsidRPr="004D51F7" w:rsidRDefault="00C1727B" w:rsidP="00AC0222">
      <w:pPr>
        <w:rPr>
          <w:rFonts w:ascii="Arial" w:hAnsi="Arial" w:cs="Arial"/>
          <w:i/>
          <w:iCs/>
          <w:sz w:val="20"/>
          <w:szCs w:val="20"/>
        </w:rPr>
      </w:pPr>
    </w:p>
    <w:sectPr w:rsidR="00C1727B" w:rsidRPr="004D5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EA27" w14:textId="77777777" w:rsidR="009558F7" w:rsidRDefault="009558F7" w:rsidP="006C0A86">
      <w:pPr>
        <w:spacing w:after="0" w:line="240" w:lineRule="auto"/>
      </w:pPr>
      <w:r>
        <w:separator/>
      </w:r>
    </w:p>
  </w:endnote>
  <w:endnote w:type="continuationSeparator" w:id="0">
    <w:p w14:paraId="6B7D56C6" w14:textId="77777777" w:rsidR="009558F7" w:rsidRDefault="009558F7" w:rsidP="006C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0851" w14:textId="77777777" w:rsidR="009558F7" w:rsidRDefault="009558F7" w:rsidP="006C0A86">
      <w:pPr>
        <w:spacing w:after="0" w:line="240" w:lineRule="auto"/>
      </w:pPr>
      <w:r>
        <w:separator/>
      </w:r>
    </w:p>
  </w:footnote>
  <w:footnote w:type="continuationSeparator" w:id="0">
    <w:p w14:paraId="2D7F6518" w14:textId="77777777" w:rsidR="009558F7" w:rsidRDefault="009558F7" w:rsidP="006C0A86">
      <w:pPr>
        <w:spacing w:after="0" w:line="240" w:lineRule="auto"/>
      </w:pPr>
      <w:r>
        <w:continuationSeparator/>
      </w:r>
    </w:p>
  </w:footnote>
  <w:footnote w:id="1">
    <w:p w14:paraId="1FF61C02" w14:textId="77777777" w:rsidR="00561221" w:rsidRPr="00DB40DA" w:rsidRDefault="00561221" w:rsidP="00561221">
      <w:pPr>
        <w:pStyle w:val="FootnoteText"/>
        <w:rPr>
          <w:rFonts w:ascii="Arial" w:hAnsi="Arial" w:cs="Arial"/>
          <w:sz w:val="18"/>
          <w:szCs w:val="18"/>
        </w:rPr>
      </w:pPr>
      <w:r w:rsidRPr="00DB40DA">
        <w:rPr>
          <w:rStyle w:val="FootnoteReference"/>
          <w:rFonts w:ascii="Arial" w:hAnsi="Arial" w:cs="Arial"/>
          <w:sz w:val="18"/>
          <w:szCs w:val="18"/>
        </w:rPr>
        <w:footnoteRef/>
      </w:r>
      <w:r w:rsidRPr="00DB40DA">
        <w:rPr>
          <w:rFonts w:ascii="Arial" w:hAnsi="Arial" w:cs="Arial"/>
          <w:sz w:val="18"/>
          <w:szCs w:val="18"/>
        </w:rPr>
        <w:t xml:space="preserve"> E.g. https://github.com/h2oai/h2o-3/blob/master/h2o-docs/src/product/tutorials/gbm/gbmTuning.Rmd</w:t>
      </w:r>
    </w:p>
  </w:footnote>
  <w:footnote w:id="2">
    <w:p w14:paraId="7CC1B24B" w14:textId="0AE78200" w:rsidR="00E64C86" w:rsidRDefault="00E64C86">
      <w:pPr>
        <w:pStyle w:val="FootnoteText"/>
      </w:pPr>
      <w:r>
        <w:rPr>
          <w:rStyle w:val="FootnoteReference"/>
        </w:rPr>
        <w:footnoteRef/>
      </w:r>
      <w:r>
        <w:t xml:space="preserve"> </w:t>
      </w:r>
      <w:r w:rsidR="00B10C72">
        <w:t xml:space="preserve">See </w:t>
      </w:r>
      <w:hyperlink r:id="rId1" w:anchor="logloss" w:history="1">
        <w:r w:rsidR="00B10C72" w:rsidRPr="007E3653">
          <w:rPr>
            <w:rStyle w:val="Hyperlink"/>
          </w:rPr>
          <w:t>https://docs.h2o.ai/h2o/latest-stable/h2o-docs/performance-and-prediction.html#logloss</w:t>
        </w:r>
      </w:hyperlink>
      <w:r w:rsidR="00B10C72">
        <w:t xml:space="preserve"> </w:t>
      </w:r>
    </w:p>
  </w:footnote>
  <w:footnote w:id="3">
    <w:p w14:paraId="3BE6CD48" w14:textId="114EEE10" w:rsidR="002E3657" w:rsidRDefault="002E3657">
      <w:pPr>
        <w:pStyle w:val="FootnoteText"/>
      </w:pPr>
      <w:r>
        <w:rPr>
          <w:rStyle w:val="FootnoteReference"/>
        </w:rPr>
        <w:footnoteRef/>
      </w:r>
      <w:r>
        <w:t xml:space="preserve"> </w:t>
      </w:r>
      <w:hyperlink r:id="rId2" w:history="1">
        <w:r w:rsidRPr="007E3653">
          <w:rPr>
            <w:rStyle w:val="Hyperlink"/>
          </w:rPr>
          <w:t>https://docs.h2o.ai/h2o/latest-stable/h2o-docs/data-science/stacked-ensembles.html</w:t>
        </w:r>
      </w:hyperlink>
      <w:r>
        <w:t xml:space="preserve"> </w:t>
      </w:r>
    </w:p>
  </w:footnote>
  <w:footnote w:id="4">
    <w:p w14:paraId="0246A88F" w14:textId="7F441847" w:rsidR="00356DA2" w:rsidRDefault="00356DA2">
      <w:pPr>
        <w:pStyle w:val="FootnoteText"/>
      </w:pPr>
      <w:r>
        <w:rPr>
          <w:rStyle w:val="FootnoteReference"/>
        </w:rPr>
        <w:footnoteRef/>
      </w:r>
      <w:r>
        <w:t xml:space="preserve"> </w:t>
      </w:r>
      <w:r w:rsidR="009E1427">
        <w:t xml:space="preserve">For introduction to individual conditional expectations, see </w:t>
      </w:r>
      <w:hyperlink r:id="rId3" w:history="1">
        <w:r w:rsidR="009E1427" w:rsidRPr="007E3653">
          <w:rPr>
            <w:rStyle w:val="Hyperlink"/>
          </w:rPr>
          <w:t>https://christophm.github.io/interpretable-ml-book/ice.html</w:t>
        </w:r>
      </w:hyperlink>
      <w:r w:rsidR="009E142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6B5"/>
    <w:multiLevelType w:val="hybridMultilevel"/>
    <w:tmpl w:val="D8D8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F0A3D"/>
    <w:multiLevelType w:val="hybridMultilevel"/>
    <w:tmpl w:val="03BA2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A63338"/>
    <w:multiLevelType w:val="hybridMultilevel"/>
    <w:tmpl w:val="68529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200FC"/>
    <w:multiLevelType w:val="hybridMultilevel"/>
    <w:tmpl w:val="C3F6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117034">
    <w:abstractNumId w:val="2"/>
  </w:num>
  <w:num w:numId="2" w16cid:durableId="94327693">
    <w:abstractNumId w:val="1"/>
  </w:num>
  <w:num w:numId="3" w16cid:durableId="308019516">
    <w:abstractNumId w:val="0"/>
  </w:num>
  <w:num w:numId="4" w16cid:durableId="1709639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5E"/>
    <w:rsid w:val="0000160D"/>
    <w:rsid w:val="00007127"/>
    <w:rsid w:val="0001004A"/>
    <w:rsid w:val="00034530"/>
    <w:rsid w:val="00040D7B"/>
    <w:rsid w:val="0004422D"/>
    <w:rsid w:val="00055C59"/>
    <w:rsid w:val="000570ED"/>
    <w:rsid w:val="00066B59"/>
    <w:rsid w:val="000A5AD9"/>
    <w:rsid w:val="000B7307"/>
    <w:rsid w:val="000D2B5E"/>
    <w:rsid w:val="000D6BD7"/>
    <w:rsid w:val="000D6C70"/>
    <w:rsid w:val="000E765D"/>
    <w:rsid w:val="000F77EE"/>
    <w:rsid w:val="00103E5B"/>
    <w:rsid w:val="00107681"/>
    <w:rsid w:val="00130C23"/>
    <w:rsid w:val="0013734E"/>
    <w:rsid w:val="00141094"/>
    <w:rsid w:val="00154B75"/>
    <w:rsid w:val="00156FBC"/>
    <w:rsid w:val="001577C8"/>
    <w:rsid w:val="00174FC4"/>
    <w:rsid w:val="00195B47"/>
    <w:rsid w:val="00196DCF"/>
    <w:rsid w:val="001A0B9F"/>
    <w:rsid w:val="001D46FE"/>
    <w:rsid w:val="001D7B13"/>
    <w:rsid w:val="001D7EDC"/>
    <w:rsid w:val="001E747F"/>
    <w:rsid w:val="001F2F4C"/>
    <w:rsid w:val="00204EB0"/>
    <w:rsid w:val="00206FF2"/>
    <w:rsid w:val="00207C6B"/>
    <w:rsid w:val="0021162C"/>
    <w:rsid w:val="002264E3"/>
    <w:rsid w:val="00231205"/>
    <w:rsid w:val="00231B23"/>
    <w:rsid w:val="002359F1"/>
    <w:rsid w:val="00254EB1"/>
    <w:rsid w:val="00274478"/>
    <w:rsid w:val="00275068"/>
    <w:rsid w:val="00296D59"/>
    <w:rsid w:val="002A7ED9"/>
    <w:rsid w:val="002C1C4E"/>
    <w:rsid w:val="002E0C40"/>
    <w:rsid w:val="002E3657"/>
    <w:rsid w:val="002F048C"/>
    <w:rsid w:val="002F7B37"/>
    <w:rsid w:val="00302C2F"/>
    <w:rsid w:val="00305656"/>
    <w:rsid w:val="00306EC3"/>
    <w:rsid w:val="00321DEA"/>
    <w:rsid w:val="003301C1"/>
    <w:rsid w:val="00347141"/>
    <w:rsid w:val="00356DA2"/>
    <w:rsid w:val="00360C47"/>
    <w:rsid w:val="00386C78"/>
    <w:rsid w:val="003A2154"/>
    <w:rsid w:val="003B7FA7"/>
    <w:rsid w:val="003C036C"/>
    <w:rsid w:val="003D37C7"/>
    <w:rsid w:val="003E70DA"/>
    <w:rsid w:val="003F5FE6"/>
    <w:rsid w:val="00422E06"/>
    <w:rsid w:val="0043142C"/>
    <w:rsid w:val="004533E8"/>
    <w:rsid w:val="00461792"/>
    <w:rsid w:val="00475336"/>
    <w:rsid w:val="00487034"/>
    <w:rsid w:val="004D51F7"/>
    <w:rsid w:val="004F15B3"/>
    <w:rsid w:val="004F66FE"/>
    <w:rsid w:val="005251A9"/>
    <w:rsid w:val="00561221"/>
    <w:rsid w:val="0056132D"/>
    <w:rsid w:val="00561775"/>
    <w:rsid w:val="00574C9D"/>
    <w:rsid w:val="0059483A"/>
    <w:rsid w:val="00595D3C"/>
    <w:rsid w:val="005971A7"/>
    <w:rsid w:val="005A1ED1"/>
    <w:rsid w:val="005A2A87"/>
    <w:rsid w:val="005C0051"/>
    <w:rsid w:val="005E2DB2"/>
    <w:rsid w:val="005F650B"/>
    <w:rsid w:val="00604495"/>
    <w:rsid w:val="006111AF"/>
    <w:rsid w:val="00633B61"/>
    <w:rsid w:val="006350AC"/>
    <w:rsid w:val="0065237C"/>
    <w:rsid w:val="00656BAE"/>
    <w:rsid w:val="00662581"/>
    <w:rsid w:val="00675B30"/>
    <w:rsid w:val="00686D25"/>
    <w:rsid w:val="00686FC4"/>
    <w:rsid w:val="00696A68"/>
    <w:rsid w:val="006A5BA1"/>
    <w:rsid w:val="006B46B5"/>
    <w:rsid w:val="006C0A86"/>
    <w:rsid w:val="006C22A2"/>
    <w:rsid w:val="006C2999"/>
    <w:rsid w:val="006E4549"/>
    <w:rsid w:val="006F6550"/>
    <w:rsid w:val="007055F2"/>
    <w:rsid w:val="00714AE1"/>
    <w:rsid w:val="00731796"/>
    <w:rsid w:val="00747575"/>
    <w:rsid w:val="007501B9"/>
    <w:rsid w:val="00750576"/>
    <w:rsid w:val="007566A0"/>
    <w:rsid w:val="0076010C"/>
    <w:rsid w:val="00764A61"/>
    <w:rsid w:val="00777D1B"/>
    <w:rsid w:val="0079487B"/>
    <w:rsid w:val="007A231F"/>
    <w:rsid w:val="007B3C5E"/>
    <w:rsid w:val="007C70BD"/>
    <w:rsid w:val="007D244D"/>
    <w:rsid w:val="007F10D4"/>
    <w:rsid w:val="007F6A0D"/>
    <w:rsid w:val="0080751B"/>
    <w:rsid w:val="00811B18"/>
    <w:rsid w:val="008158B8"/>
    <w:rsid w:val="0085018A"/>
    <w:rsid w:val="00854669"/>
    <w:rsid w:val="0085654B"/>
    <w:rsid w:val="008725BF"/>
    <w:rsid w:val="00875003"/>
    <w:rsid w:val="0088093E"/>
    <w:rsid w:val="008A1A92"/>
    <w:rsid w:val="008A3E54"/>
    <w:rsid w:val="008A7876"/>
    <w:rsid w:val="008B183E"/>
    <w:rsid w:val="008C15C0"/>
    <w:rsid w:val="008D08BF"/>
    <w:rsid w:val="008E05CC"/>
    <w:rsid w:val="008F216B"/>
    <w:rsid w:val="008F6413"/>
    <w:rsid w:val="00900276"/>
    <w:rsid w:val="009011D1"/>
    <w:rsid w:val="00944750"/>
    <w:rsid w:val="009526D4"/>
    <w:rsid w:val="00954A05"/>
    <w:rsid w:val="009558F7"/>
    <w:rsid w:val="00957919"/>
    <w:rsid w:val="00957CCC"/>
    <w:rsid w:val="00971AE5"/>
    <w:rsid w:val="00971D7B"/>
    <w:rsid w:val="009B6CCC"/>
    <w:rsid w:val="009C0173"/>
    <w:rsid w:val="009D1B2F"/>
    <w:rsid w:val="009E1427"/>
    <w:rsid w:val="009F3940"/>
    <w:rsid w:val="009F72FE"/>
    <w:rsid w:val="009F7C3D"/>
    <w:rsid w:val="00A14F05"/>
    <w:rsid w:val="00A15E92"/>
    <w:rsid w:val="00A22672"/>
    <w:rsid w:val="00A23055"/>
    <w:rsid w:val="00A270E8"/>
    <w:rsid w:val="00A30359"/>
    <w:rsid w:val="00A37AC9"/>
    <w:rsid w:val="00A41415"/>
    <w:rsid w:val="00A435A8"/>
    <w:rsid w:val="00A440FC"/>
    <w:rsid w:val="00A44F56"/>
    <w:rsid w:val="00A54705"/>
    <w:rsid w:val="00A55EF8"/>
    <w:rsid w:val="00A62302"/>
    <w:rsid w:val="00A75A21"/>
    <w:rsid w:val="00AB5072"/>
    <w:rsid w:val="00AC0222"/>
    <w:rsid w:val="00B00809"/>
    <w:rsid w:val="00B07179"/>
    <w:rsid w:val="00B10C72"/>
    <w:rsid w:val="00B212F9"/>
    <w:rsid w:val="00B21C45"/>
    <w:rsid w:val="00B2423D"/>
    <w:rsid w:val="00B36E8B"/>
    <w:rsid w:val="00B36FB0"/>
    <w:rsid w:val="00B42A6C"/>
    <w:rsid w:val="00B42C26"/>
    <w:rsid w:val="00B514E5"/>
    <w:rsid w:val="00B63CC4"/>
    <w:rsid w:val="00B73CCB"/>
    <w:rsid w:val="00B829BE"/>
    <w:rsid w:val="00B91EFA"/>
    <w:rsid w:val="00BA0E7A"/>
    <w:rsid w:val="00BA12CF"/>
    <w:rsid w:val="00BA15DC"/>
    <w:rsid w:val="00BA23CD"/>
    <w:rsid w:val="00BA648D"/>
    <w:rsid w:val="00BB0E80"/>
    <w:rsid w:val="00BD4E73"/>
    <w:rsid w:val="00BD56BC"/>
    <w:rsid w:val="00BE549C"/>
    <w:rsid w:val="00C11ECF"/>
    <w:rsid w:val="00C1727B"/>
    <w:rsid w:val="00C26B46"/>
    <w:rsid w:val="00C302C2"/>
    <w:rsid w:val="00C30B6A"/>
    <w:rsid w:val="00C42895"/>
    <w:rsid w:val="00C477D4"/>
    <w:rsid w:val="00C70ED6"/>
    <w:rsid w:val="00CA199C"/>
    <w:rsid w:val="00CA7CDB"/>
    <w:rsid w:val="00CB42AC"/>
    <w:rsid w:val="00CB6DC4"/>
    <w:rsid w:val="00CC0E73"/>
    <w:rsid w:val="00CC21F6"/>
    <w:rsid w:val="00CC5FD2"/>
    <w:rsid w:val="00CD5822"/>
    <w:rsid w:val="00CE15DB"/>
    <w:rsid w:val="00CE181E"/>
    <w:rsid w:val="00CF21E0"/>
    <w:rsid w:val="00D01CFD"/>
    <w:rsid w:val="00D12EDF"/>
    <w:rsid w:val="00D15726"/>
    <w:rsid w:val="00D328D0"/>
    <w:rsid w:val="00D3483A"/>
    <w:rsid w:val="00D352E9"/>
    <w:rsid w:val="00D353C6"/>
    <w:rsid w:val="00D63D06"/>
    <w:rsid w:val="00D90E10"/>
    <w:rsid w:val="00D921F9"/>
    <w:rsid w:val="00D95BD3"/>
    <w:rsid w:val="00DB3AFB"/>
    <w:rsid w:val="00DB40DA"/>
    <w:rsid w:val="00DC06C5"/>
    <w:rsid w:val="00DD220E"/>
    <w:rsid w:val="00DE439F"/>
    <w:rsid w:val="00DE7D8C"/>
    <w:rsid w:val="00E0098E"/>
    <w:rsid w:val="00E0326F"/>
    <w:rsid w:val="00E1731F"/>
    <w:rsid w:val="00E20D5B"/>
    <w:rsid w:val="00E2224C"/>
    <w:rsid w:val="00E43C78"/>
    <w:rsid w:val="00E44FBA"/>
    <w:rsid w:val="00E472C9"/>
    <w:rsid w:val="00E536C7"/>
    <w:rsid w:val="00E61702"/>
    <w:rsid w:val="00E61A55"/>
    <w:rsid w:val="00E64C86"/>
    <w:rsid w:val="00E779C0"/>
    <w:rsid w:val="00E97D58"/>
    <w:rsid w:val="00EA5176"/>
    <w:rsid w:val="00EC648A"/>
    <w:rsid w:val="00EE7088"/>
    <w:rsid w:val="00EE787D"/>
    <w:rsid w:val="00EF27CC"/>
    <w:rsid w:val="00EF4BA3"/>
    <w:rsid w:val="00EF7149"/>
    <w:rsid w:val="00EF7B9D"/>
    <w:rsid w:val="00F03936"/>
    <w:rsid w:val="00F06161"/>
    <w:rsid w:val="00F149EA"/>
    <w:rsid w:val="00F24DAE"/>
    <w:rsid w:val="00F327E5"/>
    <w:rsid w:val="00F53F67"/>
    <w:rsid w:val="00F71723"/>
    <w:rsid w:val="00F723BE"/>
    <w:rsid w:val="00FA1FE2"/>
    <w:rsid w:val="00FC2CD2"/>
    <w:rsid w:val="00FC7EFF"/>
    <w:rsid w:val="00FD3D52"/>
    <w:rsid w:val="00FF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742F"/>
  <w15:chartTrackingRefBased/>
  <w15:docId w15:val="{DDC3DF92-2887-4346-821E-0376F709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C2"/>
    <w:pPr>
      <w:ind w:left="720"/>
      <w:contextualSpacing/>
    </w:pPr>
  </w:style>
  <w:style w:type="table" w:styleId="GridTable1Light">
    <w:name w:val="Grid Table 1 Light"/>
    <w:basedOn w:val="TableNormal"/>
    <w:uiPriority w:val="46"/>
    <w:rsid w:val="00A55E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F71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E97D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2AC"/>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0A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A86"/>
    <w:rPr>
      <w:sz w:val="20"/>
      <w:szCs w:val="20"/>
    </w:rPr>
  </w:style>
  <w:style w:type="character" w:styleId="FootnoteReference">
    <w:name w:val="footnote reference"/>
    <w:basedOn w:val="DefaultParagraphFont"/>
    <w:uiPriority w:val="99"/>
    <w:semiHidden/>
    <w:unhideWhenUsed/>
    <w:rsid w:val="006C0A86"/>
    <w:rPr>
      <w:vertAlign w:val="superscript"/>
    </w:rPr>
  </w:style>
  <w:style w:type="character" w:styleId="Hyperlink">
    <w:name w:val="Hyperlink"/>
    <w:basedOn w:val="DefaultParagraphFont"/>
    <w:uiPriority w:val="99"/>
    <w:unhideWhenUsed/>
    <w:rsid w:val="00C26B46"/>
    <w:rPr>
      <w:color w:val="0563C1" w:themeColor="hyperlink"/>
      <w:u w:val="single"/>
    </w:rPr>
  </w:style>
  <w:style w:type="character" w:styleId="UnresolvedMention">
    <w:name w:val="Unresolved Mention"/>
    <w:basedOn w:val="DefaultParagraphFont"/>
    <w:uiPriority w:val="99"/>
    <w:semiHidden/>
    <w:unhideWhenUsed/>
    <w:rsid w:val="00C26B46"/>
    <w:rPr>
      <w:color w:val="605E5C"/>
      <w:shd w:val="clear" w:color="auto" w:fill="E1DFDD"/>
    </w:rPr>
  </w:style>
  <w:style w:type="paragraph" w:styleId="HTMLPreformatted">
    <w:name w:val="HTML Preformatted"/>
    <w:basedOn w:val="Normal"/>
    <w:link w:val="HTMLPreformattedChar"/>
    <w:uiPriority w:val="99"/>
    <w:semiHidden/>
    <w:unhideWhenUsed/>
    <w:rsid w:val="00B2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23D"/>
    <w:rPr>
      <w:rFonts w:ascii="Courier New" w:eastAsia="Times New Roman" w:hAnsi="Courier New" w:cs="Courier New"/>
      <w:sz w:val="20"/>
      <w:szCs w:val="20"/>
    </w:rPr>
  </w:style>
  <w:style w:type="character" w:customStyle="1" w:styleId="linewrapper">
    <w:name w:val="line_wrapper"/>
    <w:basedOn w:val="DefaultParagraphFont"/>
    <w:rsid w:val="00B2423D"/>
  </w:style>
  <w:style w:type="paragraph" w:customStyle="1" w:styleId="msonormal0">
    <w:name w:val="msonormal"/>
    <w:basedOn w:val="Normal"/>
    <w:rsid w:val="00E009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E0098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E0098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E0098E"/>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E0098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E0098E"/>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E0098E"/>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0">
    <w:name w:val="sc10"/>
    <w:basedOn w:val="Normal"/>
    <w:rsid w:val="00E0098E"/>
    <w:pPr>
      <w:spacing w:before="100" w:beforeAutospacing="1" w:after="100" w:afterAutospacing="1" w:line="240" w:lineRule="auto"/>
    </w:pPr>
    <w:rPr>
      <w:rFonts w:ascii="Times New Roman" w:eastAsia="Times New Roman" w:hAnsi="Times New Roman" w:cs="Times New Roman"/>
      <w:color w:val="804000"/>
      <w:sz w:val="24"/>
      <w:szCs w:val="24"/>
    </w:rPr>
  </w:style>
  <w:style w:type="character" w:customStyle="1" w:styleId="sc31">
    <w:name w:val="sc31"/>
    <w:basedOn w:val="DefaultParagraphFont"/>
    <w:rsid w:val="00E0098E"/>
    <w:rPr>
      <w:rFonts w:ascii="Courier New" w:hAnsi="Courier New" w:cs="Courier New" w:hint="default"/>
      <w:color w:val="8000FF"/>
      <w:sz w:val="20"/>
      <w:szCs w:val="20"/>
    </w:rPr>
  </w:style>
  <w:style w:type="character" w:customStyle="1" w:styleId="sc81">
    <w:name w:val="sc81"/>
    <w:basedOn w:val="DefaultParagraphFont"/>
    <w:rsid w:val="00E0098E"/>
    <w:rPr>
      <w:rFonts w:ascii="Courier New" w:hAnsi="Courier New" w:cs="Courier New" w:hint="default"/>
      <w:b/>
      <w:bCs/>
      <w:color w:val="000080"/>
      <w:sz w:val="20"/>
      <w:szCs w:val="20"/>
    </w:rPr>
  </w:style>
  <w:style w:type="character" w:customStyle="1" w:styleId="sc9">
    <w:name w:val="sc9"/>
    <w:basedOn w:val="DefaultParagraphFont"/>
    <w:rsid w:val="00E0098E"/>
    <w:rPr>
      <w:rFonts w:ascii="Courier New" w:hAnsi="Courier New" w:cs="Courier New" w:hint="default"/>
      <w:color w:val="000000"/>
      <w:sz w:val="20"/>
      <w:szCs w:val="20"/>
    </w:rPr>
  </w:style>
  <w:style w:type="character" w:customStyle="1" w:styleId="sc0">
    <w:name w:val="sc0"/>
    <w:basedOn w:val="DefaultParagraphFont"/>
    <w:rsid w:val="00E0098E"/>
    <w:rPr>
      <w:rFonts w:ascii="Courier New" w:hAnsi="Courier New" w:cs="Courier New" w:hint="default"/>
      <w:color w:val="000000"/>
      <w:sz w:val="20"/>
      <w:szCs w:val="20"/>
    </w:rPr>
  </w:style>
  <w:style w:type="character" w:customStyle="1" w:styleId="sc51">
    <w:name w:val="sc51"/>
    <w:basedOn w:val="DefaultParagraphFont"/>
    <w:rsid w:val="00E0098E"/>
    <w:rPr>
      <w:rFonts w:ascii="Courier New" w:hAnsi="Courier New" w:cs="Courier New" w:hint="default"/>
      <w:color w:val="FF8000"/>
      <w:sz w:val="20"/>
      <w:szCs w:val="20"/>
    </w:rPr>
  </w:style>
  <w:style w:type="character" w:customStyle="1" w:styleId="sc11">
    <w:name w:val="sc11"/>
    <w:basedOn w:val="DefaultParagraphFont"/>
    <w:rsid w:val="00E0098E"/>
    <w:rPr>
      <w:rFonts w:ascii="Courier New" w:hAnsi="Courier New" w:cs="Courier New" w:hint="default"/>
      <w:color w:val="008000"/>
      <w:sz w:val="20"/>
      <w:szCs w:val="20"/>
    </w:rPr>
  </w:style>
  <w:style w:type="character" w:customStyle="1" w:styleId="sc101">
    <w:name w:val="sc101"/>
    <w:basedOn w:val="DefaultParagraphFont"/>
    <w:rsid w:val="00E0098E"/>
    <w:rPr>
      <w:rFonts w:ascii="Courier New" w:hAnsi="Courier New" w:cs="Courier New" w:hint="default"/>
      <w:color w:val="804000"/>
      <w:sz w:val="20"/>
      <w:szCs w:val="20"/>
    </w:rPr>
  </w:style>
  <w:style w:type="character" w:customStyle="1" w:styleId="sc61">
    <w:name w:val="sc61"/>
    <w:basedOn w:val="DefaultParagraphFont"/>
    <w:rsid w:val="00E0098E"/>
    <w:rPr>
      <w:rFonts w:ascii="Courier New" w:hAnsi="Courier New" w:cs="Courier New" w:hint="default"/>
      <w:color w:val="808080"/>
      <w:sz w:val="20"/>
      <w:szCs w:val="20"/>
    </w:rPr>
  </w:style>
  <w:style w:type="character" w:customStyle="1" w:styleId="sc21">
    <w:name w:val="sc21"/>
    <w:basedOn w:val="DefaultParagraphFont"/>
    <w:rsid w:val="00E0098E"/>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42439">
      <w:bodyDiv w:val="1"/>
      <w:marLeft w:val="0"/>
      <w:marRight w:val="0"/>
      <w:marTop w:val="0"/>
      <w:marBottom w:val="0"/>
      <w:divBdr>
        <w:top w:val="none" w:sz="0" w:space="0" w:color="auto"/>
        <w:left w:val="none" w:sz="0" w:space="0" w:color="auto"/>
        <w:bottom w:val="none" w:sz="0" w:space="0" w:color="auto"/>
        <w:right w:val="none" w:sz="0" w:space="0" w:color="auto"/>
      </w:divBdr>
    </w:div>
    <w:div w:id="639461066">
      <w:bodyDiv w:val="1"/>
      <w:marLeft w:val="0"/>
      <w:marRight w:val="0"/>
      <w:marTop w:val="0"/>
      <w:marBottom w:val="0"/>
      <w:divBdr>
        <w:top w:val="none" w:sz="0" w:space="0" w:color="auto"/>
        <w:left w:val="none" w:sz="0" w:space="0" w:color="auto"/>
        <w:bottom w:val="none" w:sz="0" w:space="0" w:color="auto"/>
        <w:right w:val="none" w:sz="0" w:space="0" w:color="auto"/>
      </w:divBdr>
    </w:div>
    <w:div w:id="764959514">
      <w:bodyDiv w:val="1"/>
      <w:marLeft w:val="0"/>
      <w:marRight w:val="0"/>
      <w:marTop w:val="0"/>
      <w:marBottom w:val="0"/>
      <w:divBdr>
        <w:top w:val="none" w:sz="0" w:space="0" w:color="auto"/>
        <w:left w:val="none" w:sz="0" w:space="0" w:color="auto"/>
        <w:bottom w:val="none" w:sz="0" w:space="0" w:color="auto"/>
        <w:right w:val="none" w:sz="0" w:space="0" w:color="auto"/>
      </w:divBdr>
    </w:div>
    <w:div w:id="784927059">
      <w:bodyDiv w:val="1"/>
      <w:marLeft w:val="0"/>
      <w:marRight w:val="0"/>
      <w:marTop w:val="0"/>
      <w:marBottom w:val="0"/>
      <w:divBdr>
        <w:top w:val="none" w:sz="0" w:space="0" w:color="auto"/>
        <w:left w:val="none" w:sz="0" w:space="0" w:color="auto"/>
        <w:bottom w:val="none" w:sz="0" w:space="0" w:color="auto"/>
        <w:right w:val="none" w:sz="0" w:space="0" w:color="auto"/>
      </w:divBdr>
    </w:div>
    <w:div w:id="790125184">
      <w:bodyDiv w:val="1"/>
      <w:marLeft w:val="0"/>
      <w:marRight w:val="0"/>
      <w:marTop w:val="0"/>
      <w:marBottom w:val="0"/>
      <w:divBdr>
        <w:top w:val="none" w:sz="0" w:space="0" w:color="auto"/>
        <w:left w:val="none" w:sz="0" w:space="0" w:color="auto"/>
        <w:bottom w:val="none" w:sz="0" w:space="0" w:color="auto"/>
        <w:right w:val="none" w:sz="0" w:space="0" w:color="auto"/>
      </w:divBdr>
    </w:div>
    <w:div w:id="966592642">
      <w:bodyDiv w:val="1"/>
      <w:marLeft w:val="0"/>
      <w:marRight w:val="0"/>
      <w:marTop w:val="0"/>
      <w:marBottom w:val="0"/>
      <w:divBdr>
        <w:top w:val="none" w:sz="0" w:space="0" w:color="auto"/>
        <w:left w:val="none" w:sz="0" w:space="0" w:color="auto"/>
        <w:bottom w:val="none" w:sz="0" w:space="0" w:color="auto"/>
        <w:right w:val="none" w:sz="0" w:space="0" w:color="auto"/>
      </w:divBdr>
    </w:div>
    <w:div w:id="970667419">
      <w:bodyDiv w:val="1"/>
      <w:marLeft w:val="0"/>
      <w:marRight w:val="0"/>
      <w:marTop w:val="0"/>
      <w:marBottom w:val="0"/>
      <w:divBdr>
        <w:top w:val="none" w:sz="0" w:space="0" w:color="auto"/>
        <w:left w:val="none" w:sz="0" w:space="0" w:color="auto"/>
        <w:bottom w:val="none" w:sz="0" w:space="0" w:color="auto"/>
        <w:right w:val="none" w:sz="0" w:space="0" w:color="auto"/>
      </w:divBdr>
    </w:div>
    <w:div w:id="1044066376">
      <w:bodyDiv w:val="1"/>
      <w:marLeft w:val="0"/>
      <w:marRight w:val="0"/>
      <w:marTop w:val="0"/>
      <w:marBottom w:val="0"/>
      <w:divBdr>
        <w:top w:val="none" w:sz="0" w:space="0" w:color="auto"/>
        <w:left w:val="none" w:sz="0" w:space="0" w:color="auto"/>
        <w:bottom w:val="none" w:sz="0" w:space="0" w:color="auto"/>
        <w:right w:val="none" w:sz="0" w:space="0" w:color="auto"/>
      </w:divBdr>
      <w:divsChild>
        <w:div w:id="899555458">
          <w:marLeft w:val="0"/>
          <w:marRight w:val="0"/>
          <w:marTop w:val="0"/>
          <w:marBottom w:val="0"/>
          <w:divBdr>
            <w:top w:val="none" w:sz="0" w:space="0" w:color="auto"/>
            <w:left w:val="none" w:sz="0" w:space="0" w:color="auto"/>
            <w:bottom w:val="none" w:sz="0" w:space="0" w:color="auto"/>
            <w:right w:val="none" w:sz="0" w:space="0" w:color="auto"/>
          </w:divBdr>
        </w:div>
      </w:divsChild>
    </w:div>
    <w:div w:id="1195267095">
      <w:bodyDiv w:val="1"/>
      <w:marLeft w:val="0"/>
      <w:marRight w:val="0"/>
      <w:marTop w:val="0"/>
      <w:marBottom w:val="0"/>
      <w:divBdr>
        <w:top w:val="none" w:sz="0" w:space="0" w:color="auto"/>
        <w:left w:val="none" w:sz="0" w:space="0" w:color="auto"/>
        <w:bottom w:val="none" w:sz="0" w:space="0" w:color="auto"/>
        <w:right w:val="none" w:sz="0" w:space="0" w:color="auto"/>
      </w:divBdr>
    </w:div>
    <w:div w:id="1651640739">
      <w:bodyDiv w:val="1"/>
      <w:marLeft w:val="0"/>
      <w:marRight w:val="0"/>
      <w:marTop w:val="0"/>
      <w:marBottom w:val="0"/>
      <w:divBdr>
        <w:top w:val="none" w:sz="0" w:space="0" w:color="auto"/>
        <w:left w:val="none" w:sz="0" w:space="0" w:color="auto"/>
        <w:bottom w:val="none" w:sz="0" w:space="0" w:color="auto"/>
        <w:right w:val="none" w:sz="0" w:space="0" w:color="auto"/>
      </w:divBdr>
    </w:div>
    <w:div w:id="1883201891">
      <w:bodyDiv w:val="1"/>
      <w:marLeft w:val="0"/>
      <w:marRight w:val="0"/>
      <w:marTop w:val="0"/>
      <w:marBottom w:val="0"/>
      <w:divBdr>
        <w:top w:val="none" w:sz="0" w:space="0" w:color="auto"/>
        <w:left w:val="none" w:sz="0" w:space="0" w:color="auto"/>
        <w:bottom w:val="none" w:sz="0" w:space="0" w:color="auto"/>
        <w:right w:val="none" w:sz="0" w:space="0" w:color="auto"/>
      </w:divBdr>
    </w:div>
    <w:div w:id="20588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hristophm.github.io/interpretable-ml-book/ice.html" TargetMode="External"/><Relationship Id="rId2" Type="http://schemas.openxmlformats.org/officeDocument/2006/relationships/hyperlink" Target="https://docs.h2o.ai/h2o/latest-stable/h2o-docs/data-science/stacked-ensembles.html" TargetMode="External"/><Relationship Id="rId1" Type="http://schemas.openxmlformats.org/officeDocument/2006/relationships/hyperlink" Target="https://docs.h2o.ai/h2o/latest-stable/h2o-docs/performance-and-predi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81894-E238-4FC3-A011-9518576B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Sherrin, Steven</dc:creator>
  <cp:keywords/>
  <dc:description/>
  <cp:lastModifiedBy>Sherrin, Steven</cp:lastModifiedBy>
  <cp:revision>106</cp:revision>
  <dcterms:created xsi:type="dcterms:W3CDTF">2023-03-31T17:39:00Z</dcterms:created>
  <dcterms:modified xsi:type="dcterms:W3CDTF">2023-05-15T19:34:00Z</dcterms:modified>
</cp:coreProperties>
</file>