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7777777" w:rsidR="008730C8" w:rsidRPr="000D085D" w:rsidRDefault="00BF3424" w:rsidP="008730C8">
      <w:pPr>
        <w:spacing w:line="480" w:lineRule="auto"/>
        <w:jc w:val="center"/>
        <w:rPr>
          <w:rFonts w:ascii="Times New Roman" w:hAnsi="Times New Roman" w:cs="Times New Roman"/>
        </w:rPr>
      </w:pPr>
      <w:r>
        <w:rPr>
          <w:rFonts w:ascii="Times New Roman" w:hAnsi="Times New Roman" w:cs="Times New Roman"/>
        </w:rPr>
        <w:t xml:space="preserve">Trends in spatial patterns of </w:t>
      </w:r>
      <w:proofErr w:type="gramStart"/>
      <w:r>
        <w:rPr>
          <w:rFonts w:ascii="Times New Roman" w:hAnsi="Times New Roman" w:cs="Times New Roman"/>
        </w:rPr>
        <w:t>stand-replacing</w:t>
      </w:r>
      <w:proofErr w:type="gramEnd"/>
      <w:r>
        <w:rPr>
          <w:rFonts w:ascii="Times New Roman" w:hAnsi="Times New Roman" w:cs="Times New Roman"/>
        </w:rPr>
        <w:t xml:space="preserve"> fire in California mixed-conifer forests, 1984-201</w:t>
      </w:r>
      <w:r w:rsidR="000650B0">
        <w:rPr>
          <w:rFonts w:ascii="Times New Roman" w:hAnsi="Times New Roman" w:cs="Times New Roman"/>
        </w:rPr>
        <w:t>5</w:t>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Department of Environmental Science, Policy and Management, University of California, Berkeley, CA, 94618</w:t>
      </w:r>
    </w:p>
    <w:p w14:paraId="0A41B616" w14:textId="4BB9B3A5"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for Fire Research and Outreach, University of California, Berkeley, CA, 94720 USA</w:t>
      </w:r>
      <w:r w:rsidR="00867AA8" w:rsidRPr="00867AA8" w:rsidDel="00867AA8">
        <w:rPr>
          <w:rFonts w:ascii="Times New Roman" w:hAnsi="Times New Roman"/>
        </w:rPr>
        <w:t xml:space="preserve"> </w:t>
      </w:r>
    </w:p>
    <w:p w14:paraId="15F310F5" w14:textId="77777777" w:rsidR="00884B50" w:rsidRPr="000D085D" w:rsidRDefault="00884B50"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Southwest Region, Vallejo, CA 94592</w:t>
      </w:r>
    </w:p>
    <w:p w14:paraId="28DE4BDD" w14:textId="77777777"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73113459"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w:t>
      </w:r>
      <w:r w:rsidR="00884B50">
        <w:rPr>
          <w:rFonts w:ascii="Times New Roman" w:hAnsi="Times New Roman"/>
        </w:rPr>
        <w:t>hwest Region, Vallejo, CA 94592</w:t>
      </w:r>
      <w:r w:rsidRPr="000D085D">
        <w:rPr>
          <w:rFonts w:ascii="Times New Roman" w:hAnsi="Times New Roman"/>
        </w:rPr>
        <w:t xml:space="preserve"> </w:t>
      </w:r>
    </w:p>
    <w:p w14:paraId="6463D1B1" w14:textId="26C61C81" w:rsidR="00E6648A" w:rsidRPr="000D085D" w:rsidRDefault="00E6648A" w:rsidP="00A73785">
      <w:pPr>
        <w:spacing w:line="480" w:lineRule="auto"/>
        <w:rPr>
          <w:rFonts w:ascii="Times New Roman" w:hAnsi="Times New Roman"/>
        </w:rPr>
      </w:pPr>
      <w:r>
        <w:rPr>
          <w:rFonts w:ascii="Times New Roman" w:hAnsi="Times New Roman"/>
          <w:vertAlign w:val="superscript"/>
        </w:rPr>
        <w:t>4</w:t>
      </w:r>
      <w:r w:rsidRPr="000D085D">
        <w:rPr>
          <w:rFonts w:ascii="Times New Roman" w:hAnsi="Times New Roman"/>
        </w:rPr>
        <w:t>USDA Forest Service, Pacific Sout</w:t>
      </w:r>
      <w:r>
        <w:rPr>
          <w:rFonts w:ascii="Times New Roman" w:hAnsi="Times New Roman"/>
        </w:rPr>
        <w:t>hwest Research Station, Davis, CA 95618</w:t>
      </w:r>
    </w:p>
    <w:p w14:paraId="76123D14" w14:textId="2E2DAB44" w:rsidR="00A73785" w:rsidRDefault="00E6648A" w:rsidP="00A73785">
      <w:pPr>
        <w:spacing w:line="480" w:lineRule="auto"/>
        <w:rPr>
          <w:rFonts w:ascii="Times New Roman" w:hAnsi="Times New Roman"/>
        </w:rPr>
      </w:pPr>
      <w:r>
        <w:rPr>
          <w:rFonts w:ascii="Times New Roman" w:hAnsi="Times New Roman"/>
          <w:vertAlign w:val="superscript"/>
        </w:rPr>
        <w:t>5</w:t>
      </w:r>
      <w:r w:rsidR="00A73785" w:rsidRPr="000D085D">
        <w:rPr>
          <w:rFonts w:ascii="Times New Roman" w:hAnsi="Times New Roman"/>
        </w:rPr>
        <w:t>Department of Environmental Science and Policy, University of California, Davis, CA 95616</w:t>
      </w:r>
    </w:p>
    <w:p w14:paraId="51A879A2" w14:textId="77777777" w:rsidR="003F7608"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p>
    <w:p w14:paraId="7DC387FA" w14:textId="77777777" w:rsidR="003F7608" w:rsidRDefault="003F7608" w:rsidP="00A27DF5">
      <w:pPr>
        <w:spacing w:line="480" w:lineRule="auto"/>
        <w:rPr>
          <w:rFonts w:ascii="Times New Roman" w:hAnsi="Times New Roman"/>
        </w:rPr>
      </w:pPr>
    </w:p>
    <w:p w14:paraId="34BE271F" w14:textId="5FAAC32B" w:rsidR="008730C8" w:rsidRPr="000D085D" w:rsidRDefault="003F7608" w:rsidP="00A27DF5">
      <w:pPr>
        <w:spacing w:line="480" w:lineRule="auto"/>
        <w:rPr>
          <w:rFonts w:ascii="Times New Roman" w:hAnsi="Times New Roman"/>
        </w:rPr>
      </w:pPr>
      <w:r w:rsidRPr="003F7608">
        <w:rPr>
          <w:rFonts w:ascii="Times New Roman" w:hAnsi="Times New Roman"/>
          <w:b/>
        </w:rPr>
        <w:t>Target journal:</w:t>
      </w:r>
      <w:r>
        <w:rPr>
          <w:rFonts w:ascii="Times New Roman" w:hAnsi="Times New Roman"/>
        </w:rPr>
        <w:t xml:space="preserve"> Forest Ecology and Management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8"/>
          <w:footerReference w:type="default" r:id="rId9"/>
          <w:pgSz w:w="12240" w:h="15840"/>
          <w:pgMar w:top="1440" w:right="1440" w:bottom="1440" w:left="1440" w:header="720" w:footer="720" w:gutter="0"/>
          <w:lnNumType w:countBy="1" w:restart="continuous"/>
          <w:cols w:space="720"/>
        </w:sectPr>
      </w:pPr>
    </w:p>
    <w:p w14:paraId="6D09A84C" w14:textId="25C04B67" w:rsidR="00863C90" w:rsidRPr="00976901" w:rsidRDefault="00863C90" w:rsidP="00D45535">
      <w:pPr>
        <w:spacing w:line="480" w:lineRule="auto"/>
        <w:rPr>
          <w:rFonts w:ascii="Times New Roman" w:hAnsi="Times New Roman" w:cs="Times New Roman"/>
        </w:rPr>
      </w:pPr>
      <w:commentRangeStart w:id="0"/>
      <w:r>
        <w:rPr>
          <w:rFonts w:ascii="Times New Roman" w:hAnsi="Times New Roman" w:cs="Times New Roman"/>
          <w:b/>
        </w:rPr>
        <w:lastRenderedPageBreak/>
        <w:t>Abstract</w:t>
      </w:r>
      <w:commentRangeEnd w:id="0"/>
      <w:r w:rsidR="00976901">
        <w:rPr>
          <w:rStyle w:val="CommentReference"/>
        </w:rPr>
        <w:commentReference w:id="0"/>
      </w:r>
      <w:bookmarkStart w:id="1" w:name="_GoBack"/>
      <w:bookmarkEnd w:id="1"/>
    </w:p>
    <w:p w14:paraId="4C3D34CD" w14:textId="6E8AAFF2" w:rsidR="00863C90" w:rsidRPr="00863C90" w:rsidRDefault="00863C90" w:rsidP="00D45535">
      <w:pPr>
        <w:spacing w:line="480" w:lineRule="auto"/>
        <w:rPr>
          <w:rFonts w:ascii="Times New Roman" w:hAnsi="Times New Roman" w:cs="Times New Roman"/>
        </w:rPr>
      </w:pPr>
      <w:r>
        <w:rPr>
          <w:rFonts w:ascii="Times New Roman" w:hAnsi="Times New Roman" w:cs="Times New Roman"/>
        </w:rPr>
        <w:tab/>
        <w:t xml:space="preserve">Stand-replacing fire has profound ecological impacts in drier mixed-conifer forests, yet there is continued uncertainty over how best to describe the scale of stand-replacing effects within individual fires, and how these effects are changing over time. In forests where regeneration following stand-replacing fire occurs via seed dispersal from surviving trees, the spatial scale and pattern of stand-replacing effects is a critical metric that is often overlooked. We </w:t>
      </w:r>
      <w:r w:rsidR="00FA75A8">
        <w:rPr>
          <w:rFonts w:ascii="Times New Roman" w:hAnsi="Times New Roman" w:cs="Times New Roman"/>
        </w:rPr>
        <w:t>utilized a novel, recently developed metric that describes the amount of stand-replacing area within a given distance of a stand-replacing patch edge, in order to compare fires that may be otherwise similar in the size of the fire or the percentage of stand-replacing effects. Specifically, we analyzed 477 fires in California mixed-conifer forests between 1984 and 2015 and asked whether this metric, the stand-replacing decay coefficient (SDC), has changed over time, whether it is affected by fire management and past forest management, and how it responds to extreme weather conditions at the time of the fire. SDC decreased over time, indicating that stand-replacing patches became larger and more regularly shaped. The decrease in SDC was particularly pronounced in the years since 2010. While SDC is correlated with percent high-severity, it is able to distinguish fires of comparable percent high-severity but different spatial pattern, with managed fires having higher SDC than suppressed fires, and fires managed by the National Park Service having higher SDC than fires managed by the US Forest Service.</w:t>
      </w:r>
      <w:r w:rsidR="00976901">
        <w:rPr>
          <w:rFonts w:ascii="Times New Roman" w:hAnsi="Times New Roman" w:cs="Times New Roman"/>
        </w:rPr>
        <w:t xml:space="preserve"> Fire weather also played an important role, with higher maximum temperatures generally associated with lower SDC values. SDC is a useful metric to compare fires in this way, because it is associated with more conventional metrics such as percent high-severity and is also directly associated with distance to surviving trees at the patch edge, the biological mechanism driving resilience following stand-replacing fire in mixed-conifer forests. </w:t>
      </w: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lastRenderedPageBreak/>
        <w:t>Introduction</w:t>
      </w:r>
    </w:p>
    <w:p w14:paraId="34EC8B09" w14:textId="18439614" w:rsidR="00C41509" w:rsidRDefault="000E22F7" w:rsidP="00D45535">
      <w:pPr>
        <w:spacing w:line="480" w:lineRule="auto"/>
        <w:ind w:firstLine="720"/>
        <w:rPr>
          <w:rFonts w:ascii="Times New Roman" w:hAnsi="Times New Roman" w:cs="Times New Roman"/>
        </w:rPr>
      </w:pPr>
      <w:r>
        <w:rPr>
          <w:rFonts w:ascii="Times New Roman" w:hAnsi="Times New Roman" w:cs="Times New Roman"/>
        </w:rPr>
        <w:t xml:space="preserve">In forests, tree mortality from fire is an important ecological process that </w:t>
      </w:r>
      <w:r w:rsidR="00601C9F">
        <w:rPr>
          <w:rFonts w:ascii="Times New Roman" w:hAnsi="Times New Roman" w:cs="Times New Roman"/>
        </w:rPr>
        <w:t>promulgates</w:t>
      </w:r>
      <w:r>
        <w:rPr>
          <w:rFonts w:ascii="Times New Roman" w:hAnsi="Times New Roman" w:cs="Times New Roman"/>
        </w:rPr>
        <w:t xml:space="preserve"> changes in forest structur</w:t>
      </w:r>
      <w:r w:rsidR="002A4A06">
        <w:rPr>
          <w:rFonts w:ascii="Times New Roman" w:hAnsi="Times New Roman" w:cs="Times New Roman"/>
        </w:rPr>
        <w:t xml:space="preserve">e, fuel </w:t>
      </w:r>
      <w:r w:rsidR="005C2CF8">
        <w:rPr>
          <w:rFonts w:ascii="Times New Roman" w:hAnsi="Times New Roman" w:cs="Times New Roman"/>
        </w:rPr>
        <w:t>loads</w:t>
      </w:r>
      <w:r w:rsidR="002A4A06">
        <w:rPr>
          <w:rFonts w:ascii="Times New Roman" w:hAnsi="Times New Roman" w:cs="Times New Roman"/>
        </w:rPr>
        <w:t xml:space="preserve">, vegetation </w:t>
      </w:r>
      <w:r>
        <w:rPr>
          <w:rFonts w:ascii="Times New Roman" w:hAnsi="Times New Roman" w:cs="Times New Roman"/>
        </w:rPr>
        <w:t xml:space="preserve">diversity and wildlife habitat suitability </w:t>
      </w:r>
      <w:r>
        <w:rPr>
          <w:rFonts w:ascii="Times New Roman" w:hAnsi="Times New Roman" w:cs="Times New Roman"/>
        </w:rPr>
        <w:fldChar w:fldCharType="begin"/>
      </w:r>
      <w:r>
        <w:rPr>
          <w:rFonts w:ascii="Times New Roman" w:hAnsi="Times New Roman" w:cs="Times New Roman"/>
        </w:rPr>
        <w:instrText xml:space="preserve"> ADDIN EN.CITE &lt;EndNote&gt;&lt;Cite&gt;&lt;Author&gt;Swanson&lt;/Author&gt;&lt;Year&gt;2011&lt;/Year&gt;&lt;RecNum&gt;673&lt;/RecNum&gt;&lt;DisplayText&gt;(Swanson et al. 2011)&lt;/DisplayText&gt;&lt;record&gt;&lt;rec-number&gt;673&lt;/rec-number&gt;&lt;foreign-keys&gt;&lt;key app="EN" db-id="w0ppaavf8t2zvwe9f0oxa5rcervz0wedp050" timestamp="1305830119"&gt;673&lt;/key&gt;&lt;/foreign-keys&gt;&lt;ref-type name="Journal Article"&gt;17&lt;/ref-type&gt;&lt;contributors&gt;&lt;authors&gt;&lt;author&gt;Swanson, M. E.&lt;/author&gt;&lt;author&gt;Franklin, J. F.&lt;/author&gt;&lt;author&gt;Beschta, R. L.&lt;/author&gt;&lt;author&gt;Crisafulli, C. M.&lt;/author&gt;&lt;author&gt;DellaSala, D. A.&lt;/author&gt;&lt;author&gt;Hutto, R. L.&lt;/author&gt;&lt;author&gt;Lindenmayer, D. B.&lt;/author&gt;&lt;author&gt;Swanson, F. J.&lt;/author&gt;&lt;/authors&gt;&lt;/contributors&gt;&lt;titles&gt;&lt;title&gt;The forgotten stage of forest succession: early-successional ecosystems on forest sites&lt;/title&gt;&lt;secondary-title&gt;Frontiers in Ecology and the Environment&lt;/secondary-title&gt;&lt;/titles&gt;&lt;periodical&gt;&lt;full-title&gt;Frontiers in Ecology and the Environment&lt;/full-title&gt;&lt;/periodical&gt;&lt;pages&gt;117-125&lt;/pages&gt;&lt;volume&gt;9&lt;/volume&gt;&lt;number&gt;2&lt;/number&gt;&lt;dates&gt;&lt;year&gt;2011&lt;/year&gt;&lt;/dates&gt;&lt;isbn&gt;1540-9295&lt;/isbn&gt;&lt;accession-num&gt;WOS:000288058100017&lt;/accession-num&gt;&lt;urls&gt;&lt;related-urls&gt;&lt;url&gt;&amp;lt;Go to ISI&amp;gt;://WOS:000288058100017&lt;/url&gt;&lt;/related-urls&gt;&lt;/urls&gt;&lt;electronic-resource-num&gt;10.1890/090157&lt;/electronic-resource-num&gt;&lt;research-notes&gt;Read 11 4/5/11&amp;#xD;Early successional forests have important attributes (novel environment, biological and structural legacies, spatial heterogeneity) that promote biological and food web diversity, and ecoysystem processes including nutrient recharge and hydrologic modification.  So, managing for &amp;quot;recovery&amp;quot; can offset these postive effects of early successional ecosystems.&amp;#xD;&amp;#xD;Have paper copy in journal (March 2011)&lt;/research-notes&gt;&lt;/record&gt;&lt;/Cite&gt;&lt;/EndNote&gt;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38" w:tooltip="Swanson, 2011 #673" w:history="1">
        <w:r w:rsidR="00714D5D">
          <w:rPr>
            <w:rFonts w:ascii="Times New Roman" w:hAnsi="Times New Roman" w:cs="Times New Roman"/>
            <w:noProof/>
          </w:rPr>
          <w:t>Swanson et al. 2011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2A4A06">
        <w:rPr>
          <w:rFonts w:ascii="Times New Roman" w:hAnsi="Times New Roman" w:cs="Times New Roman"/>
        </w:rPr>
        <w:t xml:space="preserve">Tree mortality during a fire is a binary process (a tree is </w:t>
      </w:r>
      <w:r w:rsidR="00C41509">
        <w:rPr>
          <w:rFonts w:ascii="Times New Roman" w:hAnsi="Times New Roman" w:cs="Times New Roman"/>
        </w:rPr>
        <w:t>top-</w:t>
      </w:r>
      <w:r w:rsidR="002A4A06">
        <w:rPr>
          <w:rFonts w:ascii="Times New Roman" w:hAnsi="Times New Roman" w:cs="Times New Roman"/>
        </w:rPr>
        <w:t xml:space="preserve">killed or not), but it is not spatially independent: weather, fuel or topographic conditions that lead to the mortality of one tree </w:t>
      </w:r>
      <w:r w:rsidR="00C41509">
        <w:rPr>
          <w:rFonts w:ascii="Times New Roman" w:hAnsi="Times New Roman" w:cs="Times New Roman"/>
        </w:rPr>
        <w:t xml:space="preserve">also increase the likelihood of mortality for neighboring trees (Finney?). When a patch of adjacent trees are all killed by fire, this is termed “stand-replacing fire”. This term is scale-independent – stand-replacing fire can refer to sub-ha stands of </w:t>
      </w:r>
      <w:r w:rsidR="00943E93" w:rsidRPr="00601C9F">
        <w:rPr>
          <w:rFonts w:ascii="Times New Roman" w:eastAsia="ＭＳ ゴシック" w:hAnsi="Times New Roman" w:cs="Times New Roman"/>
          <w:color w:val="000000"/>
        </w:rPr>
        <w:t>≤</w:t>
      </w:r>
      <w:r w:rsidR="00C41509">
        <w:rPr>
          <w:rFonts w:ascii="Times New Roman" w:hAnsi="Times New Roman" w:cs="Times New Roman"/>
        </w:rPr>
        <w:t xml:space="preserve">100 trees, or to many-ha stands of &gt;10,000 trees – but the implications of the spatial scale of stand-replacing fire are profound. </w:t>
      </w:r>
    </w:p>
    <w:p w14:paraId="27EF9206" w14:textId="26B79B17" w:rsidR="00E6648A" w:rsidRDefault="00C41509" w:rsidP="00D45535">
      <w:pPr>
        <w:spacing w:line="480" w:lineRule="auto"/>
        <w:ind w:firstLine="720"/>
        <w:rPr>
          <w:rFonts w:ascii="Times New Roman" w:hAnsi="Times New Roman" w:cs="Times New Roman"/>
        </w:rPr>
      </w:pPr>
      <w:r>
        <w:rPr>
          <w:rFonts w:ascii="Times New Roman" w:hAnsi="Times New Roman" w:cs="Times New Roman"/>
        </w:rPr>
        <w:t xml:space="preserve">Forest resilience following stand-replacing fire depends on </w:t>
      </w:r>
      <w:r w:rsidR="00943E93">
        <w:rPr>
          <w:rFonts w:ascii="Times New Roman" w:hAnsi="Times New Roman" w:cs="Times New Roman"/>
        </w:rPr>
        <w:t xml:space="preserve">ecological memory in the form of tree propagules </w:t>
      </w:r>
      <w:r w:rsidR="00943E93">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aWMtcmVzb3VyY2UtbnVtPjxyZXNlYXJjaC1ub3Rlcz5SZWFkIDE2IDExLzE5LzE2JiN4RDtIYXZl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</w:fldData>
        </w:fldChar>
      </w:r>
      <w:r w:rsidR="00943E93">
        <w:rPr>
          <w:rFonts w:ascii="Times New Roman" w:hAnsi="Times New Roman" w:cs="Times New Roman"/>
        </w:rPr>
        <w:instrText xml:space="preserve"> ADDIN EN.CITE </w:instrText>
      </w:r>
      <w:r w:rsidR="00943E93">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aWMtcmVzb3VyY2UtbnVtPjxyZXNlYXJjaC1ub3Rlcz5SZWFkIDE2IDExLzE5LzE2JiN4RDtIYXZl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</w:fldData>
        </w:fldChar>
      </w:r>
      <w:r w:rsidR="00943E93">
        <w:rPr>
          <w:rFonts w:ascii="Times New Roman" w:hAnsi="Times New Roman" w:cs="Times New Roman"/>
        </w:rPr>
        <w:instrText xml:space="preserve"> ADDIN EN.CITE.DATA </w:instrText>
      </w:r>
      <w:r w:rsidR="00943E93">
        <w:rPr>
          <w:rFonts w:ascii="Times New Roman" w:hAnsi="Times New Roman" w:cs="Times New Roman"/>
        </w:rPr>
      </w:r>
      <w:r w:rsidR="00943E93">
        <w:rPr>
          <w:rFonts w:ascii="Times New Roman" w:hAnsi="Times New Roman" w:cs="Times New Roman"/>
        </w:rPr>
        <w:fldChar w:fldCharType="end"/>
      </w:r>
      <w:r w:rsidR="00943E93">
        <w:rPr>
          <w:rFonts w:ascii="Times New Roman" w:hAnsi="Times New Roman" w:cs="Times New Roman"/>
        </w:rPr>
      </w:r>
      <w:r w:rsidR="00943E93">
        <w:rPr>
          <w:rFonts w:ascii="Times New Roman" w:hAnsi="Times New Roman" w:cs="Times New Roman"/>
        </w:rPr>
        <w:fldChar w:fldCharType="separate"/>
      </w:r>
      <w:r w:rsidR="00943E93">
        <w:rPr>
          <w:rFonts w:ascii="Times New Roman" w:hAnsi="Times New Roman" w:cs="Times New Roman"/>
          <w:noProof/>
        </w:rPr>
        <w:t>(</w:t>
      </w:r>
      <w:hyperlink w:anchor="_ENREF_14" w:tooltip="Johnstone, 2016 #3315" w:history="1">
        <w:r w:rsidR="00714D5D">
          <w:rPr>
            <w:rFonts w:ascii="Times New Roman" w:hAnsi="Times New Roman" w:cs="Times New Roman"/>
            <w:noProof/>
          </w:rPr>
          <w:t>Johnstone et al. 2016</w:t>
        </w:r>
      </w:hyperlink>
      <w:r w:rsidR="00943E93">
        <w:rPr>
          <w:rFonts w:ascii="Times New Roman" w:hAnsi="Times New Roman" w:cs="Times New Roman"/>
          <w:noProof/>
        </w:rPr>
        <w:t>)</w:t>
      </w:r>
      <w:r w:rsidR="00943E93">
        <w:rPr>
          <w:rFonts w:ascii="Times New Roman" w:hAnsi="Times New Roman" w:cs="Times New Roman"/>
        </w:rPr>
        <w:fldChar w:fldCharType="end"/>
      </w:r>
      <w:r w:rsidR="00943E93">
        <w:rPr>
          <w:rFonts w:ascii="Times New Roman" w:hAnsi="Times New Roman" w:cs="Times New Roman"/>
        </w:rPr>
        <w:t>. In forests where the dominant tree species have evolved the ability to propagate after being top-killed by fire, e.g. via basal resprouting in oaks (</w:t>
      </w:r>
      <w:proofErr w:type="spellStart"/>
      <w:r w:rsidR="00943E93">
        <w:rPr>
          <w:rFonts w:ascii="Times New Roman" w:hAnsi="Times New Roman" w:cs="Times New Roman"/>
          <w:i/>
        </w:rPr>
        <w:t>Quercus</w:t>
      </w:r>
      <w:proofErr w:type="spellEnd"/>
      <w:r w:rsidR="00943E93">
        <w:rPr>
          <w:rFonts w:ascii="Times New Roman" w:hAnsi="Times New Roman" w:cs="Times New Roman"/>
          <w:i/>
        </w:rPr>
        <w:t xml:space="preserve"> spp</w:t>
      </w:r>
      <w:r w:rsidR="00943E93">
        <w:rPr>
          <w:rFonts w:ascii="Times New Roman" w:hAnsi="Times New Roman" w:cs="Times New Roman"/>
        </w:rPr>
        <w:t xml:space="preserve">.) or </w:t>
      </w:r>
      <w:proofErr w:type="spellStart"/>
      <w:r w:rsidR="00943E93">
        <w:rPr>
          <w:rFonts w:ascii="Times New Roman" w:hAnsi="Times New Roman" w:cs="Times New Roman"/>
        </w:rPr>
        <w:t>serotinous</w:t>
      </w:r>
      <w:proofErr w:type="spellEnd"/>
      <w:r w:rsidR="00943E93">
        <w:rPr>
          <w:rFonts w:ascii="Times New Roman" w:hAnsi="Times New Roman" w:cs="Times New Roman"/>
        </w:rPr>
        <w:t xml:space="preserve"> cones in Rocky Mountain </w:t>
      </w:r>
      <w:proofErr w:type="spellStart"/>
      <w:r w:rsidR="00943E93">
        <w:rPr>
          <w:rFonts w:ascii="Times New Roman" w:hAnsi="Times New Roman" w:cs="Times New Roman"/>
        </w:rPr>
        <w:t>lodgepole</w:t>
      </w:r>
      <w:proofErr w:type="spellEnd"/>
      <w:r w:rsidR="00943E93">
        <w:rPr>
          <w:rFonts w:ascii="Times New Roman" w:hAnsi="Times New Roman" w:cs="Times New Roman"/>
        </w:rPr>
        <w:t xml:space="preserve"> pine (</w:t>
      </w:r>
      <w:proofErr w:type="spellStart"/>
      <w:r w:rsidR="00943E93">
        <w:rPr>
          <w:rFonts w:ascii="Times New Roman" w:hAnsi="Times New Roman" w:cs="Times New Roman"/>
          <w:i/>
        </w:rPr>
        <w:t>Pinus</w:t>
      </w:r>
      <w:proofErr w:type="spellEnd"/>
      <w:r w:rsidR="00943E93">
        <w:rPr>
          <w:rFonts w:ascii="Times New Roman" w:hAnsi="Times New Roman" w:cs="Times New Roman"/>
          <w:i/>
        </w:rPr>
        <w:t xml:space="preserve"> </w:t>
      </w:r>
      <w:proofErr w:type="spellStart"/>
      <w:r w:rsidR="00943E93">
        <w:rPr>
          <w:rFonts w:ascii="Times New Roman" w:hAnsi="Times New Roman" w:cs="Times New Roman"/>
          <w:i/>
        </w:rPr>
        <w:t>contorta</w:t>
      </w:r>
      <w:proofErr w:type="spellEnd"/>
      <w:r w:rsidR="00943E93">
        <w:rPr>
          <w:rFonts w:ascii="Times New Roman" w:hAnsi="Times New Roman" w:cs="Times New Roman"/>
          <w:i/>
        </w:rPr>
        <w:t xml:space="preserve"> var.</w:t>
      </w:r>
      <w:r w:rsidR="005C2CF8">
        <w:rPr>
          <w:rFonts w:ascii="Times New Roman" w:hAnsi="Times New Roman" w:cs="Times New Roman"/>
          <w:i/>
        </w:rPr>
        <w:t xml:space="preserve"> </w:t>
      </w:r>
      <w:proofErr w:type="spellStart"/>
      <w:r w:rsidR="005C2CF8">
        <w:rPr>
          <w:rFonts w:ascii="Times New Roman" w:hAnsi="Times New Roman" w:cs="Times New Roman"/>
          <w:i/>
        </w:rPr>
        <w:t>latifolia</w:t>
      </w:r>
      <w:proofErr w:type="spellEnd"/>
      <w:r w:rsidR="00943E93">
        <w:rPr>
          <w:rFonts w:ascii="Times New Roman" w:hAnsi="Times New Roman" w:cs="Times New Roman"/>
        </w:rPr>
        <w:t>), resilience is maintained even in large stand-replacing patches. In forests where the dominant tree species lack these adaptations (e.g. many western mixed-conifer forest types), propagules must arrive via surviving trees on the edges of stand-replacing patches, and the size and shape of</w:t>
      </w:r>
      <w:r w:rsidR="00393A51">
        <w:rPr>
          <w:rFonts w:ascii="Times New Roman" w:hAnsi="Times New Roman" w:cs="Times New Roman"/>
        </w:rPr>
        <w:t xml:space="preserve"> these patches becomes critical. Thus forest resilience is reduced when contiguous stand-replacing patches become larger, tree regeneration </w:t>
      </w:r>
      <w:r w:rsidR="003D663E">
        <w:rPr>
          <w:rFonts w:ascii="Times New Roman" w:hAnsi="Times New Roman" w:cs="Times New Roman"/>
        </w:rPr>
        <w:t>towards the interior</w:t>
      </w:r>
      <w:r w:rsidR="00393A51">
        <w:rPr>
          <w:rFonts w:ascii="Times New Roman" w:hAnsi="Times New Roman" w:cs="Times New Roman"/>
        </w:rPr>
        <w:t xml:space="preserve"> of these patches is slowed</w:t>
      </w:r>
      <w:r w:rsidR="003D663E">
        <w:rPr>
          <w:rFonts w:ascii="Times New Roman" w:hAnsi="Times New Roman" w:cs="Times New Roman"/>
        </w:rPr>
        <w:t xml:space="preserve"> by dispersal limitation</w:t>
      </w:r>
      <w:r w:rsidR="00393A51">
        <w:rPr>
          <w:rFonts w:ascii="Times New Roman" w:hAnsi="Times New Roman" w:cs="Times New Roman"/>
        </w:rPr>
        <w:t>, and the likelihood of future stand-replacing fire within these patches increases</w:t>
      </w:r>
      <w:r w:rsidR="00393A51">
        <w:t xml:space="preserve"> </w:t>
      </w:r>
      <w:r w:rsidR="00601C9F">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 </w:instrText>
      </w:r>
      <w:r w:rsidR="006C0767">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EN.CITE.DATA </w:instrText>
      </w:r>
      <w:r w:rsidR="006C0767">
        <w:rPr>
          <w:rFonts w:ascii="Times New Roman" w:hAnsi="Times New Roman" w:cs="Times New Roman"/>
        </w:rPr>
      </w:r>
      <w:r w:rsidR="006C0767">
        <w:rPr>
          <w:rFonts w:ascii="Times New Roman" w:hAnsi="Times New Roman" w:cs="Times New Roman"/>
        </w:rPr>
        <w:fldChar w:fldCharType="end"/>
      </w:r>
      <w:r w:rsidR="00601C9F">
        <w:rPr>
          <w:rFonts w:ascii="Times New Roman" w:hAnsi="Times New Roman" w:cs="Times New Roman"/>
        </w:rPr>
      </w:r>
      <w:r w:rsidR="00601C9F">
        <w:rPr>
          <w:rFonts w:ascii="Times New Roman" w:hAnsi="Times New Roman" w:cs="Times New Roman"/>
        </w:rPr>
        <w:fldChar w:fldCharType="separate"/>
      </w:r>
      <w:r w:rsidR="006C0767">
        <w:rPr>
          <w:rFonts w:ascii="Times New Roman" w:hAnsi="Times New Roman" w:cs="Times New Roman"/>
          <w:noProof/>
        </w:rPr>
        <w:t>(</w:t>
      </w:r>
      <w:hyperlink w:anchor="_ENREF_37" w:tooltip="Stevens, 2014 #1887" w:history="1">
        <w:r w:rsidR="00714D5D">
          <w:rPr>
            <w:rFonts w:ascii="Times New Roman" w:hAnsi="Times New Roman" w:cs="Times New Roman"/>
            <w:noProof/>
          </w:rPr>
          <w:t>Stevens et al. 2014</w:t>
        </w:r>
      </w:hyperlink>
      <w:r w:rsidR="006C0767">
        <w:rPr>
          <w:rFonts w:ascii="Times New Roman" w:hAnsi="Times New Roman" w:cs="Times New Roman"/>
          <w:noProof/>
        </w:rPr>
        <w:t xml:space="preserve">, </w:t>
      </w:r>
      <w:hyperlink w:anchor="_ENREF_8" w:tooltip="Coppoletta, 2016 #3151" w:history="1">
        <w:r w:rsidR="00714D5D">
          <w:rPr>
            <w:rFonts w:ascii="Times New Roman" w:hAnsi="Times New Roman" w:cs="Times New Roman"/>
            <w:noProof/>
          </w:rPr>
          <w:t>Coppoletta et al. 2016</w:t>
        </w:r>
      </w:hyperlink>
      <w:r w:rsidR="006C0767">
        <w:rPr>
          <w:rFonts w:ascii="Times New Roman" w:hAnsi="Times New Roman" w:cs="Times New Roman"/>
          <w:noProof/>
        </w:rPr>
        <w:t xml:space="preserve">, </w:t>
      </w:r>
      <w:hyperlink w:anchor="_ENREF_14" w:tooltip="Johnstone, 2016 #3315" w:history="1">
        <w:r w:rsidR="00714D5D">
          <w:rPr>
            <w:rFonts w:ascii="Times New Roman" w:hAnsi="Times New Roman" w:cs="Times New Roman"/>
            <w:noProof/>
          </w:rPr>
          <w:t>Johnstone et al. 2016</w:t>
        </w:r>
      </w:hyperlink>
      <w:r w:rsidR="006C0767">
        <w:rPr>
          <w:rFonts w:ascii="Times New Roman" w:hAnsi="Times New Roman" w:cs="Times New Roman"/>
          <w:noProof/>
        </w:rPr>
        <w:t xml:space="preserve">, </w:t>
      </w:r>
      <w:hyperlink w:anchor="_ENREF_41" w:tooltip="Welch, 2016 #3351" w:history="1">
        <w:r w:rsidR="00714D5D">
          <w:rPr>
            <w:rFonts w:ascii="Times New Roman" w:hAnsi="Times New Roman" w:cs="Times New Roman"/>
            <w:noProof/>
          </w:rPr>
          <w:t>Welch et al. 2016</w:t>
        </w:r>
      </w:hyperlink>
      <w:r w:rsidR="006C0767">
        <w:rPr>
          <w:rFonts w:ascii="Times New Roman" w:hAnsi="Times New Roman" w:cs="Times New Roman"/>
          <w:noProof/>
        </w:rPr>
        <w:t>)</w:t>
      </w:r>
      <w:r w:rsidR="00601C9F">
        <w:rPr>
          <w:rFonts w:ascii="Times New Roman" w:hAnsi="Times New Roman" w:cs="Times New Roman"/>
        </w:rPr>
        <w:fldChar w:fldCharType="end"/>
      </w:r>
      <w:r w:rsidR="00601C9F">
        <w:rPr>
          <w:rFonts w:ascii="Times New Roman" w:hAnsi="Times New Roman" w:cs="Times New Roman"/>
        </w:rPr>
        <w:t xml:space="preserve">. </w:t>
      </w:r>
    </w:p>
    <w:p w14:paraId="6D3B4F33" w14:textId="1CB825F0" w:rsidR="003D663E" w:rsidRDefault="003D663E" w:rsidP="00D45535">
      <w:pPr>
        <w:spacing w:line="480" w:lineRule="auto"/>
        <w:ind w:firstLine="720"/>
        <w:rPr>
          <w:rFonts w:ascii="Times New Roman" w:hAnsi="Times New Roman" w:cs="Times New Roman"/>
        </w:rPr>
      </w:pPr>
      <w:r>
        <w:rPr>
          <w:rFonts w:ascii="Times New Roman" w:hAnsi="Times New Roman" w:cs="Times New Roman"/>
        </w:rPr>
        <w:lastRenderedPageBreak/>
        <w:t xml:space="preserve">This </w:t>
      </w:r>
      <w:r w:rsidR="006C0767">
        <w:rPr>
          <w:rFonts w:ascii="Times New Roman" w:hAnsi="Times New Roman" w:cs="Times New Roman"/>
        </w:rPr>
        <w:t>potential for</w:t>
      </w:r>
      <w:r>
        <w:rPr>
          <w:rFonts w:ascii="Times New Roman" w:hAnsi="Times New Roman" w:cs="Times New Roman"/>
        </w:rPr>
        <w:t xml:space="preserve"> </w:t>
      </w:r>
      <w:r w:rsidR="006C0767">
        <w:rPr>
          <w:rFonts w:ascii="Times New Roman" w:hAnsi="Times New Roman" w:cs="Times New Roman"/>
        </w:rPr>
        <w:t xml:space="preserve">large-scale tree </w:t>
      </w:r>
      <w:r>
        <w:rPr>
          <w:rFonts w:ascii="Times New Roman" w:hAnsi="Times New Roman" w:cs="Times New Roman"/>
        </w:rPr>
        <w:t>regeneration failure</w:t>
      </w:r>
      <w:r w:rsidR="00CE76FD">
        <w:rPr>
          <w:rFonts w:ascii="Times New Roman" w:hAnsi="Times New Roman" w:cs="Times New Roman"/>
        </w:rPr>
        <w:t xml:space="preserve"> and persistent type-conversion</w:t>
      </w:r>
      <w:r>
        <w:rPr>
          <w:rFonts w:ascii="Times New Roman" w:hAnsi="Times New Roman" w:cs="Times New Roman"/>
        </w:rPr>
        <w:t xml:space="preserve">, rather than negative effects of stand-replacing fire </w:t>
      </w:r>
      <w:r>
        <w:rPr>
          <w:rFonts w:ascii="Times New Roman" w:hAnsi="Times New Roman" w:cs="Times New Roman"/>
          <w:i/>
        </w:rPr>
        <w:t>per se</w:t>
      </w:r>
      <w:r>
        <w:rPr>
          <w:rFonts w:ascii="Times New Roman" w:hAnsi="Times New Roman" w:cs="Times New Roman"/>
        </w:rPr>
        <w:t xml:space="preserve">, is what </w:t>
      </w:r>
      <w:r w:rsidR="006C0767">
        <w:rPr>
          <w:rFonts w:ascii="Times New Roman" w:hAnsi="Times New Roman" w:cs="Times New Roman"/>
        </w:rPr>
        <w:t>drives much of the concern over stand-replacing fire in mixed-conifer forests</w:t>
      </w:r>
      <w:r w:rsidR="00CE76FD">
        <w:rPr>
          <w:rFonts w:ascii="Times New Roman" w:hAnsi="Times New Roman" w:cs="Times New Roman"/>
        </w:rPr>
        <w:t xml:space="preserve"> </w: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 </w:instrTex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EN.CITE.DATA </w:instrText>
      </w:r>
      <w:r w:rsidR="00CE76FD">
        <w:rPr>
          <w:rFonts w:ascii="Times New Roman" w:hAnsi="Times New Roman" w:cs="Times New Roman"/>
        </w:rPr>
      </w:r>
      <w:r w:rsidR="00CE76FD">
        <w:rPr>
          <w:rFonts w:ascii="Times New Roman" w:hAnsi="Times New Roman" w:cs="Times New Roman"/>
        </w:rPr>
        <w:fldChar w:fldCharType="end"/>
      </w:r>
      <w:r w:rsidR="00CE76FD">
        <w:rPr>
          <w:rFonts w:ascii="Times New Roman" w:hAnsi="Times New Roman" w:cs="Times New Roman"/>
        </w:rPr>
      </w:r>
      <w:r w:rsidR="00CE76FD">
        <w:rPr>
          <w:rFonts w:ascii="Times New Roman" w:hAnsi="Times New Roman" w:cs="Times New Roman"/>
        </w:rPr>
        <w:fldChar w:fldCharType="separate"/>
      </w:r>
      <w:r w:rsidR="00CE76FD">
        <w:rPr>
          <w:rFonts w:ascii="Times New Roman" w:hAnsi="Times New Roman" w:cs="Times New Roman"/>
          <w:noProof/>
        </w:rPr>
        <w:t>(</w:t>
      </w:r>
      <w:hyperlink w:anchor="_ENREF_20" w:tooltip="Millar, 2015 #3121" w:history="1">
        <w:r w:rsidR="00714D5D">
          <w:rPr>
            <w:rFonts w:ascii="Times New Roman" w:hAnsi="Times New Roman" w:cs="Times New Roman"/>
            <w:noProof/>
          </w:rPr>
          <w:t>Millar and Stephenson 2015</w:t>
        </w:r>
      </w:hyperlink>
      <w:r w:rsidR="00CE76FD">
        <w:rPr>
          <w:rFonts w:ascii="Times New Roman" w:hAnsi="Times New Roman" w:cs="Times New Roman"/>
          <w:noProof/>
        </w:rPr>
        <w:t>)</w:t>
      </w:r>
      <w:r w:rsidR="00CE76FD">
        <w:rPr>
          <w:rFonts w:ascii="Times New Roman" w:hAnsi="Times New Roman" w:cs="Times New Roman"/>
        </w:rPr>
        <w:fldChar w:fldCharType="end"/>
      </w:r>
      <w:r w:rsidR="00CE76FD">
        <w:rPr>
          <w:rFonts w:ascii="Times New Roman" w:hAnsi="Times New Roman" w:cs="Times New Roman"/>
        </w:rPr>
        <w:t>.</w:t>
      </w:r>
      <w:r w:rsidR="000D64C1">
        <w:rPr>
          <w:rFonts w:ascii="Times New Roman" w:hAnsi="Times New Roman" w:cs="Times New Roman"/>
        </w:rPr>
        <w:t xml:space="preserve"> As such, there have been numerous attempts to quantify trends in the extent of stand-replacing fire in contemporary wildfires and infer how climate and forest management practices (e.g. historical fire suppression and firefighting tactics) might drive these trends </w: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0D64C1">
        <w:rPr>
          <w:rFonts w:ascii="Times New Roman" w:hAnsi="Times New Roman" w:cs="Times New Roman"/>
        </w:rPr>
      </w:r>
      <w:r w:rsidR="000D64C1">
        <w:rPr>
          <w:rFonts w:ascii="Times New Roman" w:hAnsi="Times New Roman" w:cs="Times New Roman"/>
        </w:rPr>
        <w:fldChar w:fldCharType="separate"/>
      </w:r>
      <w:r w:rsidR="0094262F">
        <w:rPr>
          <w:rFonts w:ascii="Times New Roman" w:hAnsi="Times New Roman" w:cs="Times New Roman"/>
          <w:noProof/>
        </w:rPr>
        <w:t>(</w:t>
      </w:r>
      <w:hyperlink w:anchor="_ENREF_25" w:tooltip="Miller, 2009 #5" w:history="1">
        <w:r w:rsidR="00714D5D">
          <w:rPr>
            <w:rFonts w:ascii="Times New Roman" w:hAnsi="Times New Roman" w:cs="Times New Roman"/>
            <w:noProof/>
          </w:rPr>
          <w:t>Miller et al. 2009b</w:t>
        </w:r>
      </w:hyperlink>
      <w:r w:rsidR="0094262F">
        <w:rPr>
          <w:rFonts w:ascii="Times New Roman" w:hAnsi="Times New Roman" w:cs="Times New Roman"/>
          <w:noProof/>
        </w:rPr>
        <w:t xml:space="preserve">, </w:t>
      </w:r>
      <w:hyperlink w:anchor="_ENREF_24" w:tooltip="Miller, 2012 #1699" w:history="1">
        <w:r w:rsidR="00714D5D">
          <w:rPr>
            <w:rFonts w:ascii="Times New Roman" w:hAnsi="Times New Roman" w:cs="Times New Roman"/>
            <w:noProof/>
          </w:rPr>
          <w:t>Miller and Safford 2012</w:t>
        </w:r>
      </w:hyperlink>
      <w:r w:rsidR="0094262F">
        <w:rPr>
          <w:rFonts w:ascii="Times New Roman" w:hAnsi="Times New Roman" w:cs="Times New Roman"/>
          <w:noProof/>
        </w:rPr>
        <w:t xml:space="preserve">, </w:t>
      </w:r>
      <w:hyperlink w:anchor="_ENREF_26" w:tooltip="Miller, 2012 #1123" w:history="1">
        <w:r w:rsidR="00714D5D">
          <w:rPr>
            <w:rFonts w:ascii="Times New Roman" w:hAnsi="Times New Roman" w:cs="Times New Roman"/>
            <w:noProof/>
          </w:rPr>
          <w:t>Miller et al. 2012b</w:t>
        </w:r>
      </w:hyperlink>
      <w:r w:rsidR="0094262F">
        <w:rPr>
          <w:rFonts w:ascii="Times New Roman" w:hAnsi="Times New Roman" w:cs="Times New Roman"/>
          <w:noProof/>
        </w:rPr>
        <w:t xml:space="preserve">, </w:t>
      </w:r>
      <w:hyperlink w:anchor="_ENREF_12" w:tooltip="Harvey, 2016 #3336" w:history="1">
        <w:r w:rsidR="00714D5D">
          <w:rPr>
            <w:rFonts w:ascii="Times New Roman" w:hAnsi="Times New Roman" w:cs="Times New Roman"/>
            <w:noProof/>
          </w:rPr>
          <w:t>Harvey et al. 2016b</w:t>
        </w:r>
      </w:hyperlink>
      <w:r w:rsidR="0094262F">
        <w:rPr>
          <w:rFonts w:ascii="Times New Roman" w:hAnsi="Times New Roman" w:cs="Times New Roman"/>
          <w:noProof/>
        </w:rPr>
        <w:t xml:space="preserve">, </w:t>
      </w:r>
      <w:hyperlink w:anchor="_ENREF_31" w:tooltip="Picotte, 2016 #3156" w:history="1">
        <w:r w:rsidR="00714D5D">
          <w:rPr>
            <w:rFonts w:ascii="Times New Roman" w:hAnsi="Times New Roman" w:cs="Times New Roman"/>
            <w:noProof/>
          </w:rPr>
          <w:t>Picotte et al. 2016</w:t>
        </w:r>
      </w:hyperlink>
      <w:r w:rsidR="0094262F">
        <w:rPr>
          <w:rFonts w:ascii="Times New Roman" w:hAnsi="Times New Roman" w:cs="Times New Roman"/>
          <w:noProof/>
        </w:rPr>
        <w:t>)</w:t>
      </w:r>
      <w:r w:rsidR="000D64C1">
        <w:rPr>
          <w:rFonts w:ascii="Times New Roman" w:hAnsi="Times New Roman" w:cs="Times New Roman"/>
        </w:rPr>
        <w:fldChar w:fldCharType="end"/>
      </w:r>
      <w:r w:rsidR="000D64C1">
        <w:rPr>
          <w:rFonts w:ascii="Times New Roman" w:hAnsi="Times New Roman" w:cs="Times New Roman"/>
        </w:rPr>
        <w:t xml:space="preserve">. </w:t>
      </w:r>
    </w:p>
    <w:p w14:paraId="28DB5F38" w14:textId="30DA2699" w:rsidR="000D64C1" w:rsidRDefault="000D64C1" w:rsidP="00D45535">
      <w:pPr>
        <w:spacing w:line="480" w:lineRule="auto"/>
        <w:ind w:firstLine="720"/>
        <w:rPr>
          <w:rFonts w:ascii="Times New Roman" w:hAnsi="Times New Roman" w:cs="Times New Roman"/>
        </w:rPr>
      </w:pPr>
      <w:r>
        <w:rPr>
          <w:rFonts w:ascii="Times New Roman" w:hAnsi="Times New Roman" w:cs="Times New Roman"/>
        </w:rPr>
        <w:t xml:space="preserve">Most efforts to quantify trends in stand-replacing fire rely on interpretation of satellite-based vegetation change indices, particularly the </w:t>
      </w:r>
      <w:r w:rsidR="0011119C">
        <w:rPr>
          <w:rFonts w:ascii="Times New Roman" w:hAnsi="Times New Roman" w:cs="Times New Roman"/>
        </w:rPr>
        <w:t>differenced</w:t>
      </w:r>
      <w:r>
        <w:rPr>
          <w:rFonts w:ascii="Times New Roman" w:hAnsi="Times New Roman" w:cs="Times New Roman"/>
        </w:rPr>
        <w:t xml:space="preserve"> Normalized Burn Ratio (</w:t>
      </w:r>
      <w:proofErr w:type="spellStart"/>
      <w:r>
        <w:rPr>
          <w:rFonts w:ascii="Times New Roman" w:hAnsi="Times New Roman" w:cs="Times New Roman"/>
        </w:rPr>
        <w:t>dNBR</w:t>
      </w:r>
      <w:proofErr w:type="spellEnd"/>
      <w:r>
        <w:rPr>
          <w:rFonts w:ascii="Times New Roman" w:hAnsi="Times New Roman" w:cs="Times New Roman"/>
        </w:rPr>
        <w:t>) and a version of that ratio relativized to pre-fire</w:t>
      </w:r>
      <w:r w:rsidR="0011119C">
        <w:rPr>
          <w:rFonts w:ascii="Times New Roman" w:hAnsi="Times New Roman" w:cs="Times New Roman"/>
        </w:rPr>
        <w:t xml:space="preserve"> vegetation cover (</w:t>
      </w:r>
      <w:proofErr w:type="spellStart"/>
      <w:r w:rsidR="0011119C">
        <w:rPr>
          <w:rFonts w:ascii="Times New Roman" w:hAnsi="Times New Roman" w:cs="Times New Roman"/>
        </w:rPr>
        <w:t>RdNBR</w:t>
      </w:r>
      <w:proofErr w:type="spellEnd"/>
      <w:r w:rsidR="0011119C">
        <w:rPr>
          <w:rFonts w:ascii="Times New Roman" w:hAnsi="Times New Roman" w:cs="Times New Roman"/>
        </w:rPr>
        <w:t xml:space="preserve">) </w:t>
      </w:r>
      <w:r w:rsidR="0011119C">
        <w:rPr>
          <w:rFonts w:ascii="Times New Roman" w:hAnsi="Times New Roman" w:cs="Times New Roman"/>
        </w:rPr>
        <w:fldChar w:fldCharType="begin"/>
      </w:r>
      <w:r w:rsidR="0011119C">
        <w:rPr>
          <w:rFonts w:ascii="Times New Roman" w:hAnsi="Times New Roman" w:cs="Times New Roman"/>
        </w:rPr>
        <w:instrText xml:space="preserve"> ADDIN EN.CITE &lt;EndNote&gt;&lt;Cite&gt;&lt;Author&gt;Miller&lt;/Author&gt;&lt;Year&gt;2007&lt;/Year&gt;&lt;RecNum&gt;1132&lt;/RecNum&gt;&lt;DisplayText&gt;(Miller and Thode 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1119C">
        <w:rPr>
          <w:rFonts w:ascii="Times New Roman" w:hAnsi="Times New Roman" w:cs="Times New Roman"/>
        </w:rPr>
        <w:fldChar w:fldCharType="separate"/>
      </w:r>
      <w:r w:rsidR="0011119C">
        <w:rPr>
          <w:rFonts w:ascii="Times New Roman" w:hAnsi="Times New Roman" w:cs="Times New Roman"/>
          <w:noProof/>
        </w:rPr>
        <w:t>(</w:t>
      </w:r>
      <w:hyperlink w:anchor="_ENREF_27" w:tooltip="Miller, 2007 #1132" w:history="1">
        <w:r w:rsidR="00714D5D">
          <w:rPr>
            <w:rFonts w:ascii="Times New Roman" w:hAnsi="Times New Roman" w:cs="Times New Roman"/>
            <w:noProof/>
          </w:rPr>
          <w:t>Miller and Thode 2007</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Burn severity (the amount of dominant vegetation killed or consumed by fire within a given area) can then be estimated by calibrating this ratio to field-derived data on canopy cover loss from fire, basal area loss from fire, or other composite field indices of burn intensity </w: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 </w:instrTex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EN.CITE.DATA </w:instrText>
      </w:r>
      <w:r w:rsidR="0011119C">
        <w:rPr>
          <w:rFonts w:ascii="Times New Roman" w:hAnsi="Times New Roman" w:cs="Times New Roman"/>
        </w:rPr>
      </w:r>
      <w:r w:rsidR="0011119C">
        <w:rPr>
          <w:rFonts w:ascii="Times New Roman" w:hAnsi="Times New Roman" w:cs="Times New Roman"/>
        </w:rPr>
        <w:fldChar w:fldCharType="end"/>
      </w:r>
      <w:r w:rsidR="0011119C">
        <w:rPr>
          <w:rFonts w:ascii="Times New Roman" w:hAnsi="Times New Roman" w:cs="Times New Roman"/>
        </w:rPr>
      </w:r>
      <w:r w:rsidR="0011119C">
        <w:rPr>
          <w:rFonts w:ascii="Times New Roman" w:hAnsi="Times New Roman" w:cs="Times New Roman"/>
        </w:rPr>
        <w:fldChar w:fldCharType="separate"/>
      </w:r>
      <w:r w:rsidR="0011119C">
        <w:rPr>
          <w:rFonts w:ascii="Times New Roman" w:hAnsi="Times New Roman" w:cs="Times New Roman"/>
          <w:noProof/>
        </w:rPr>
        <w:t>(</w:t>
      </w:r>
      <w:hyperlink w:anchor="_ENREF_22" w:tooltip="Miller, 2009 #2448" w:history="1">
        <w:r w:rsidR="00714D5D">
          <w:rPr>
            <w:rFonts w:ascii="Times New Roman" w:hAnsi="Times New Roman" w:cs="Times New Roman"/>
            <w:noProof/>
          </w:rPr>
          <w:t>Miller et al. 2009a</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generally at the scale of a 30-m LANDSAT pixel. </w:t>
      </w:r>
      <w:r w:rsidR="004868DE">
        <w:rPr>
          <w:rFonts w:ascii="Times New Roman" w:hAnsi="Times New Roman" w:cs="Times New Roman"/>
        </w:rPr>
        <w:t xml:space="preserve">Modern burn severity classifications transform a continuous variable (e.g. </w:t>
      </w:r>
      <w:proofErr w:type="spellStart"/>
      <w:r w:rsidR="004868DE">
        <w:rPr>
          <w:rFonts w:ascii="Times New Roman" w:hAnsi="Times New Roman" w:cs="Times New Roman"/>
        </w:rPr>
        <w:t>RdNBR</w:t>
      </w:r>
      <w:proofErr w:type="spellEnd"/>
      <w:r w:rsidR="004868DE">
        <w:rPr>
          <w:rFonts w:ascii="Times New Roman" w:hAnsi="Times New Roman" w:cs="Times New Roman"/>
        </w:rPr>
        <w:t xml:space="preserve">) into a discrete variable </w:t>
      </w:r>
      <w:r w:rsidR="00114D8A">
        <w:rPr>
          <w:rFonts w:ascii="Times New Roman" w:hAnsi="Times New Roman" w:cs="Times New Roman"/>
        </w:rPr>
        <w:t xml:space="preserve">at the pixel scale </w:t>
      </w:r>
      <w:r w:rsidR="004868DE">
        <w:rPr>
          <w:rFonts w:ascii="Times New Roman" w:hAnsi="Times New Roman" w:cs="Times New Roman"/>
        </w:rPr>
        <w:t>(e.g. “low”, “moderate” or “high” severity)</w:t>
      </w:r>
      <w:r w:rsidR="00114D8A">
        <w:rPr>
          <w:rFonts w:ascii="Times New Roman" w:hAnsi="Times New Roman" w:cs="Times New Roman"/>
        </w:rPr>
        <w:t>,</w:t>
      </w:r>
      <w:r w:rsidR="004868DE">
        <w:rPr>
          <w:rFonts w:ascii="Times New Roman" w:hAnsi="Times New Roman" w:cs="Times New Roman"/>
        </w:rPr>
        <w:t xml:space="preserve"> based on threshold values of </w:t>
      </w:r>
      <w:proofErr w:type="spellStart"/>
      <w:r w:rsidR="004868DE">
        <w:rPr>
          <w:rFonts w:ascii="Times New Roman" w:hAnsi="Times New Roman" w:cs="Times New Roman"/>
        </w:rPr>
        <w:t>RdNBR</w:t>
      </w:r>
      <w:proofErr w:type="spellEnd"/>
      <w:r w:rsidR="004868DE">
        <w:rPr>
          <w:rFonts w:ascii="Times New Roman" w:hAnsi="Times New Roman" w:cs="Times New Roman"/>
        </w:rPr>
        <w:t xml:space="preserve"> associated with particular field conditions (e.g. </w:t>
      </w:r>
      <w:r w:rsidR="00114D8A" w:rsidRPr="00601C9F">
        <w:rPr>
          <w:rFonts w:ascii="Times New Roman" w:eastAsia="ＭＳ ゴシック" w:hAnsi="Times New Roman" w:cs="Times New Roman"/>
          <w:color w:val="000000"/>
        </w:rPr>
        <w:t>≤</w:t>
      </w:r>
      <w:r w:rsidR="004868DE">
        <w:rPr>
          <w:rFonts w:ascii="Times New Roman" w:hAnsi="Times New Roman" w:cs="Times New Roman"/>
        </w:rPr>
        <w:t xml:space="preserve">20%, 20-70%, or &gt;70% basal area </w:t>
      </w:r>
      <w:r w:rsidR="00114D8A">
        <w:rPr>
          <w:rFonts w:ascii="Times New Roman" w:hAnsi="Times New Roman" w:cs="Times New Roman"/>
        </w:rPr>
        <w:t>mortality</w:t>
      </w:r>
      <w:r w:rsidR="004868DE">
        <w:rPr>
          <w:rFonts w:ascii="Times New Roman" w:hAnsi="Times New Roman" w:cs="Times New Roman"/>
        </w:rPr>
        <w:t xml:space="preserve">). </w:t>
      </w:r>
      <w:r w:rsidR="00114D8A">
        <w:rPr>
          <w:rFonts w:ascii="Times New Roman" w:hAnsi="Times New Roman" w:cs="Times New Roman"/>
        </w:rPr>
        <w:t xml:space="preserve">Field validations of post-fire mixed-conifer stands mapped as “high-severity”, whether using a 70% or a 90% basal area mortality threshold, indicate these areas generally have &gt;&gt;95% basal area mortality, with 100% basal area mortality being by far the most common condition greater than 30 m from the edge of a patch mapped as “high-severity” </w: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 </w:instrTex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EN.CITE.DATA </w:instrText>
      </w:r>
      <w:r w:rsidR="00114D8A">
        <w:rPr>
          <w:rFonts w:ascii="Times New Roman" w:hAnsi="Times New Roman" w:cs="Times New Roman"/>
        </w:rPr>
      </w:r>
      <w:r w:rsidR="00114D8A">
        <w:rPr>
          <w:rFonts w:ascii="Times New Roman" w:hAnsi="Times New Roman" w:cs="Times New Roman"/>
        </w:rPr>
        <w:fldChar w:fldCharType="end"/>
      </w:r>
      <w:r w:rsidR="00114D8A">
        <w:rPr>
          <w:rFonts w:ascii="Times New Roman" w:hAnsi="Times New Roman" w:cs="Times New Roman"/>
        </w:rPr>
      </w:r>
      <w:r w:rsidR="00114D8A">
        <w:rPr>
          <w:rFonts w:ascii="Times New Roman" w:hAnsi="Times New Roman" w:cs="Times New Roman"/>
        </w:rPr>
        <w:fldChar w:fldCharType="separate"/>
      </w:r>
      <w:r w:rsidR="00114D8A">
        <w:rPr>
          <w:rFonts w:ascii="Times New Roman" w:hAnsi="Times New Roman" w:cs="Times New Roman"/>
          <w:noProof/>
        </w:rPr>
        <w:t>(</w:t>
      </w:r>
      <w:hyperlink w:anchor="_ENREF_23" w:tooltip="Miller, 2015 #2745" w:history="1">
        <w:r w:rsidR="00714D5D">
          <w:rPr>
            <w:rFonts w:ascii="Times New Roman" w:hAnsi="Times New Roman" w:cs="Times New Roman"/>
            <w:noProof/>
          </w:rPr>
          <w:t>Miller and Quayle 2015</w:t>
        </w:r>
      </w:hyperlink>
      <w:r w:rsidR="00114D8A">
        <w:rPr>
          <w:rFonts w:ascii="Times New Roman" w:hAnsi="Times New Roman" w:cs="Times New Roman"/>
          <w:noProof/>
        </w:rPr>
        <w:t xml:space="preserve">, </w:t>
      </w:r>
      <w:hyperlink w:anchor="_ENREF_18" w:tooltip="Lydersen, 2016 #3352" w:history="1">
        <w:r w:rsidR="00714D5D">
          <w:rPr>
            <w:rFonts w:ascii="Times New Roman" w:hAnsi="Times New Roman" w:cs="Times New Roman"/>
            <w:noProof/>
          </w:rPr>
          <w:t>Lydersen et al. 2016</w:t>
        </w:r>
      </w:hyperlink>
      <w:r w:rsidR="00114D8A">
        <w:rPr>
          <w:rFonts w:ascii="Times New Roman" w:hAnsi="Times New Roman" w:cs="Times New Roman"/>
          <w:noProof/>
        </w:rPr>
        <w:t>)</w:t>
      </w:r>
      <w:r w:rsidR="00114D8A">
        <w:rPr>
          <w:rFonts w:ascii="Times New Roman" w:hAnsi="Times New Roman" w:cs="Times New Roman"/>
        </w:rPr>
        <w:fldChar w:fldCharType="end"/>
      </w:r>
      <w:r w:rsidR="00114D8A">
        <w:rPr>
          <w:rFonts w:ascii="Times New Roman" w:hAnsi="Times New Roman" w:cs="Times New Roman"/>
        </w:rPr>
        <w:t>. Thus, areas of “high-severity fire” mapped in this way are reasonable approximations of “stand-replacing fire”.</w:t>
      </w:r>
    </w:p>
    <w:p w14:paraId="1EEBB2FE" w14:textId="0A2005FE" w:rsidR="00114D8A" w:rsidRDefault="00114D8A" w:rsidP="00D45535">
      <w:pPr>
        <w:spacing w:line="480" w:lineRule="auto"/>
        <w:ind w:firstLine="720"/>
        <w:rPr>
          <w:rFonts w:ascii="Times New Roman" w:hAnsi="Times New Roman" w:cs="Times New Roman"/>
        </w:rPr>
      </w:pPr>
      <w:r>
        <w:rPr>
          <w:rFonts w:ascii="Times New Roman" w:hAnsi="Times New Roman" w:cs="Times New Roman"/>
        </w:rPr>
        <w:lastRenderedPageBreak/>
        <w:t>More recently, the term “mixed-severity fire” has become popular to describe individual fire</w:t>
      </w:r>
      <w:r w:rsidR="00840787">
        <w:rPr>
          <w:rFonts w:ascii="Times New Roman" w:hAnsi="Times New Roman" w:cs="Times New Roman"/>
        </w:rPr>
        <w:t>s</w:t>
      </w:r>
      <w:r>
        <w:rPr>
          <w:rFonts w:ascii="Times New Roman" w:hAnsi="Times New Roman" w:cs="Times New Roman"/>
        </w:rPr>
        <w:t xml:space="preserve">, or </w:t>
      </w:r>
      <w:r w:rsidR="00E8597B">
        <w:rPr>
          <w:rFonts w:ascii="Times New Roman" w:hAnsi="Times New Roman" w:cs="Times New Roman"/>
        </w:rPr>
        <w:t xml:space="preserve">characteristic effects of multiple fires (i.e. </w:t>
      </w:r>
      <w:r>
        <w:rPr>
          <w:rFonts w:ascii="Times New Roman" w:hAnsi="Times New Roman" w:cs="Times New Roman"/>
        </w:rPr>
        <w:t>fire regimes</w:t>
      </w:r>
      <w:r w:rsidR="00E8597B">
        <w:rPr>
          <w:rFonts w:ascii="Times New Roman" w:hAnsi="Times New Roman" w:cs="Times New Roman"/>
        </w:rPr>
        <w:t>)</w:t>
      </w:r>
      <w:r>
        <w:rPr>
          <w:rFonts w:ascii="Times New Roman" w:hAnsi="Times New Roman" w:cs="Times New Roman"/>
        </w:rPr>
        <w:t xml:space="preserve">, wherein </w:t>
      </w:r>
      <w:r w:rsidR="00E8597B">
        <w:rPr>
          <w:rFonts w:ascii="Times New Roman" w:hAnsi="Times New Roman" w:cs="Times New Roman"/>
        </w:rPr>
        <w:t xml:space="preserve">some fraction of a burned area experiences stand-replacing effects. Because previous discrete classifications of fire effects defined low-, moderate- and high-severity fire regimes as experiencing intense fires </w:t>
      </w:r>
      <w:r w:rsidR="00E8597B" w:rsidRPr="00601C9F">
        <w:rPr>
          <w:rFonts w:ascii="Times New Roman" w:eastAsia="ＭＳ ゴシック" w:hAnsi="Times New Roman" w:cs="Times New Roman"/>
          <w:color w:val="000000"/>
        </w:rPr>
        <w:t>≤</w:t>
      </w:r>
      <w:r w:rsidR="00E8597B">
        <w:rPr>
          <w:rFonts w:ascii="Times New Roman" w:hAnsi="Times New Roman" w:cs="Times New Roman"/>
        </w:rPr>
        <w:t xml:space="preserve">20%, 20-70%, or &gt;70% percent of the time they burned </w:t>
      </w:r>
      <w:r w:rsidR="00E8597B">
        <w:rPr>
          <w:rFonts w:ascii="Times New Roman" w:hAnsi="Times New Roman" w:cs="Times New Roman"/>
        </w:rPr>
        <w:fldChar w:fldCharType="begin">
          <w:fldData xml:space="preserve">PEVuZE5vdGU+PENpdGU+PEF1dGhvcj5BZ2VlPC9BdXRob3I+PFllYXI+MTk5MzwvWWVhcj48UmVj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</w:fldData>
        </w:fldChar>
      </w:r>
      <w:r w:rsidR="00E8597B">
        <w:rPr>
          <w:rFonts w:ascii="Times New Roman" w:hAnsi="Times New Roman" w:cs="Times New Roman"/>
        </w:rPr>
        <w:instrText xml:space="preserve"> ADDIN EN.CITE </w:instrText>
      </w:r>
      <w:r w:rsidR="00E8597B">
        <w:rPr>
          <w:rFonts w:ascii="Times New Roman" w:hAnsi="Times New Roman" w:cs="Times New Roman"/>
        </w:rPr>
        <w:fldChar w:fldCharType="begin">
          <w:fldData xml:space="preserve">PEVuZE5vdGU+PENpdGU+PEF1dGhvcj5BZ2VlPC9BdXRob3I+PFllYXI+MTk5MzwvWWVhcj48UmVj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</w:fldData>
        </w:fldChar>
      </w:r>
      <w:r w:rsidR="00E8597B">
        <w:rPr>
          <w:rFonts w:ascii="Times New Roman" w:hAnsi="Times New Roman" w:cs="Times New Roman"/>
        </w:rPr>
        <w:instrText xml:space="preserve"> ADDIN EN.CITE.DATA </w:instrText>
      </w:r>
      <w:r w:rsidR="00E8597B">
        <w:rPr>
          <w:rFonts w:ascii="Times New Roman" w:hAnsi="Times New Roman" w:cs="Times New Roman"/>
        </w:rPr>
      </w:r>
      <w:r w:rsidR="00E8597B">
        <w:rPr>
          <w:rFonts w:ascii="Times New Roman" w:hAnsi="Times New Roman" w:cs="Times New Roman"/>
        </w:rPr>
        <w:fldChar w:fldCharType="end"/>
      </w:r>
      <w:r w:rsidR="00E8597B">
        <w:rPr>
          <w:rFonts w:ascii="Times New Roman" w:hAnsi="Times New Roman" w:cs="Times New Roman"/>
        </w:rPr>
      </w:r>
      <w:r w:rsidR="00E8597B">
        <w:rPr>
          <w:rFonts w:ascii="Times New Roman" w:hAnsi="Times New Roman" w:cs="Times New Roman"/>
        </w:rPr>
        <w:fldChar w:fldCharType="separate"/>
      </w:r>
      <w:r w:rsidR="00E8597B">
        <w:rPr>
          <w:rFonts w:ascii="Times New Roman" w:hAnsi="Times New Roman" w:cs="Times New Roman"/>
          <w:noProof/>
        </w:rPr>
        <w:t>(</w:t>
      </w:r>
      <w:hyperlink w:anchor="_ENREF_2" w:tooltip="Agee, 1993 #1125" w:history="1">
        <w:r w:rsidR="00714D5D">
          <w:rPr>
            <w:rFonts w:ascii="Times New Roman" w:hAnsi="Times New Roman" w:cs="Times New Roman"/>
            <w:noProof/>
          </w:rPr>
          <w:t>Agee 1993</w:t>
        </w:r>
      </w:hyperlink>
      <w:r w:rsidR="00E8597B">
        <w:rPr>
          <w:rFonts w:ascii="Times New Roman" w:hAnsi="Times New Roman" w:cs="Times New Roman"/>
          <w:noProof/>
        </w:rPr>
        <w:t xml:space="preserve">, </w:t>
      </w:r>
      <w:hyperlink w:anchor="_ENREF_3" w:tooltip="Agee, 1998 #1099" w:history="1">
        <w:r w:rsidR="00714D5D">
          <w:rPr>
            <w:rFonts w:ascii="Times New Roman" w:hAnsi="Times New Roman" w:cs="Times New Roman"/>
            <w:noProof/>
          </w:rPr>
          <w:t>Agee 1998</w:t>
        </w:r>
      </w:hyperlink>
      <w:r w:rsidR="00E8597B">
        <w:rPr>
          <w:rFonts w:ascii="Times New Roman" w:hAnsi="Times New Roman" w:cs="Times New Roman"/>
          <w:noProof/>
        </w:rPr>
        <w:t>)</w:t>
      </w:r>
      <w:r w:rsidR="00E8597B">
        <w:rPr>
          <w:rFonts w:ascii="Times New Roman" w:hAnsi="Times New Roman" w:cs="Times New Roman"/>
        </w:rPr>
        <w:fldChar w:fldCharType="end"/>
      </w:r>
      <w:r w:rsidR="00E8597B">
        <w:rPr>
          <w:rFonts w:ascii="Times New Roman" w:hAnsi="Times New Roman" w:cs="Times New Roman"/>
        </w:rPr>
        <w:t>, “mixed-severity fires”</w:t>
      </w:r>
      <w:r w:rsidR="00E349F8">
        <w:rPr>
          <w:rFonts w:ascii="Times New Roman" w:hAnsi="Times New Roman" w:cs="Times New Roman"/>
        </w:rPr>
        <w:t xml:space="preserve"> are commonly defined as those wherein 20-70% of the fire experiences stand-replacing effects </w:t>
      </w:r>
      <w:r w:rsidR="00E349F8">
        <w:rPr>
          <w:rFonts w:ascii="Times New Roman" w:hAnsi="Times New Roman" w:cs="Times New Roman"/>
        </w:rPr>
        <w:fldChar w:fldCharType="begin">
          <w:fldData xml:space="preserve">PEVuZE5vdGU+PENpdGU+PEF1dGhvcj5IZXNzYnVyZzwvQXV0aG9yPjxZZWFyPjIwMTY8L1llYXI+
PFJlY051bT4zMDg1PC9SZWNOdW0+PERpc3BsYXlUZXh0PihQZXJyeSBldCBhbC4gMjAxMSwgSGVz
c2J1cmcgZXQgYWwuIDIwMTYpPC9EaXNwbGF5VGV4dD48cmVjb3JkPjxyZWMtbnVtYmVyPjMwODU8
L3JlYy1udW1iZXI+PGZvcmVpZ24ta2V5cz48a2V5IGFwcD0iRU4iIGRiLWlkPSJ3MHBwYWF2Zjh0
Mnp2d2U5ZjBveGE1cmNlcnZ6MHdlZHAwNTAiIHRpbWVzdGFtcD0iMTQ1ODc2Nzk2NCI+MzA4NTwv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PjwvdGl0bGVzPjxwZXJpb2RpY2FsPjxmdWxsLXRpdGxlPkZvcmVzdCBFY29sb2d5IGFuZCBNYW5h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PEVuZE5vdGU+PENpdGU+PEF1dGhvcj5IZXNzYnVyZzwvQXV0aG9yPjxZZWFyPjIwMTY8L1llYXI+
PFJlY051bT4zMDg1PC9SZWNOdW0+PERpc3BsYXlUZXh0PihQZXJyeSBldCBhbC4gMjAxMSwgSGVz
c2J1cmcgZXQgYWwuIDIwMTYpPC9EaXNwbGF5VGV4dD48cmVjb3JkPjxyZWMtbnVtYmVyPjMwODU8
L3JlYy1udW1iZXI+PGZvcmVpZ24ta2V5cz48a2V5IGFwcD0iRU4iIGRiLWlkPSJ3MHBwYWF2Zjh0
Mnp2d2U5ZjBveGE1cmNlcnZ6MHdlZHAwNTAiIHRpbWVzdGFtcD0iMTQ1ODc2Nzk2NCI+MzA4NTwv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PjwvdGl0bGVzPjxwZXJpb2RpY2FsPjxmdWxsLXRpdGxlPkZvcmVzdCBFY29sb2d5IGFuZCBNYW5h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E349F8">
        <w:rPr>
          <w:rFonts w:ascii="Times New Roman" w:hAnsi="Times New Roman" w:cs="Times New Roman"/>
          <w:noProof/>
        </w:rPr>
        <w:t>(</w:t>
      </w:r>
      <w:hyperlink w:anchor="_ENREF_30" w:tooltip="Perry, 2011 #2191" w:history="1">
        <w:r w:rsidR="00714D5D">
          <w:rPr>
            <w:rFonts w:ascii="Times New Roman" w:hAnsi="Times New Roman" w:cs="Times New Roman"/>
            <w:noProof/>
          </w:rPr>
          <w:t>Perry et al. 2011</w:t>
        </w:r>
      </w:hyperlink>
      <w:r w:rsidR="00E349F8">
        <w:rPr>
          <w:rFonts w:ascii="Times New Roman" w:hAnsi="Times New Roman" w:cs="Times New Roman"/>
          <w:noProof/>
        </w:rPr>
        <w:t xml:space="preserve">, </w:t>
      </w:r>
      <w:hyperlink w:anchor="_ENREF_13" w:tooltip="Hessburg, 2016 #3085" w:history="1">
        <w:r w:rsidR="00714D5D">
          <w:rPr>
            <w:rFonts w:ascii="Times New Roman" w:hAnsi="Times New Roman" w:cs="Times New Roman"/>
            <w:noProof/>
          </w:rPr>
          <w:t>Hessburg et al. 2016</w:t>
        </w:r>
      </w:hyperlink>
      <w:r w:rsidR="00E349F8">
        <w:rPr>
          <w:rFonts w:ascii="Times New Roman" w:hAnsi="Times New Roman" w:cs="Times New Roman"/>
          <w:noProof/>
        </w:rPr>
        <w:t>)</w:t>
      </w:r>
      <w:r w:rsidR="00E349F8">
        <w:rPr>
          <w:rFonts w:ascii="Times New Roman" w:hAnsi="Times New Roman" w:cs="Times New Roman"/>
        </w:rPr>
        <w:fldChar w:fldCharType="end"/>
      </w:r>
      <w:r w:rsidR="00E349F8">
        <w:rPr>
          <w:rFonts w:ascii="Times New Roman" w:hAnsi="Times New Roman" w:cs="Times New Roman"/>
        </w:rPr>
        <w:t xml:space="preserve">. These fires are often identified as having 20-70% of their area mapped as high-severity using satellite-based classifications </w: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E349F8">
        <w:rPr>
          <w:rFonts w:ascii="Times New Roman" w:hAnsi="Times New Roman" w:cs="Times New Roman"/>
          <w:noProof/>
        </w:rPr>
        <w:t>(</w:t>
      </w:r>
      <w:hyperlink w:anchor="_ENREF_30" w:tooltip="Perry, 2011 #2191" w:history="1">
        <w:r w:rsidR="00714D5D">
          <w:rPr>
            <w:rFonts w:ascii="Times New Roman" w:hAnsi="Times New Roman" w:cs="Times New Roman"/>
            <w:noProof/>
          </w:rPr>
          <w:t>Perry et al. 2011</w:t>
        </w:r>
      </w:hyperlink>
      <w:r w:rsidR="00E349F8">
        <w:rPr>
          <w:rFonts w:ascii="Times New Roman" w:hAnsi="Times New Roman" w:cs="Times New Roman"/>
          <w:noProof/>
        </w:rPr>
        <w:t>)</w:t>
      </w:r>
      <w:r w:rsidR="00E349F8">
        <w:rPr>
          <w:rFonts w:ascii="Times New Roman" w:hAnsi="Times New Roman" w:cs="Times New Roman"/>
        </w:rPr>
        <w:fldChar w:fldCharType="end"/>
      </w:r>
      <w:r w:rsidR="00DE0CAD">
        <w:rPr>
          <w:rFonts w:ascii="Times New Roman" w:hAnsi="Times New Roman" w:cs="Times New Roman"/>
        </w:rPr>
        <w:t xml:space="preserve">, despite </w:t>
      </w:r>
      <w:r w:rsidR="00E349F8">
        <w:rPr>
          <w:rFonts w:ascii="Times New Roman" w:hAnsi="Times New Roman" w:cs="Times New Roman"/>
        </w:rPr>
        <w:t xml:space="preserve">the fact that tree mortality is also present in areas of the fire mapped as low- and moderate-severity. This </w:t>
      </w:r>
      <w:r w:rsidR="00DE0CAD">
        <w:rPr>
          <w:rFonts w:ascii="Times New Roman" w:hAnsi="Times New Roman" w:cs="Times New Roman"/>
        </w:rPr>
        <w:t>approach</w:t>
      </w:r>
      <w:r w:rsidR="00E349F8">
        <w:rPr>
          <w:rFonts w:ascii="Times New Roman" w:hAnsi="Times New Roman" w:cs="Times New Roman"/>
        </w:rPr>
        <w:t xml:space="preserve"> highlights </w:t>
      </w:r>
      <w:r w:rsidR="009915F8">
        <w:rPr>
          <w:rFonts w:ascii="Times New Roman" w:hAnsi="Times New Roman" w:cs="Times New Roman"/>
        </w:rPr>
        <w:t>the</w:t>
      </w:r>
      <w:r w:rsidR="00E349F8">
        <w:rPr>
          <w:rFonts w:ascii="Times New Roman" w:hAnsi="Times New Roman" w:cs="Times New Roman"/>
        </w:rPr>
        <w:t xml:space="preserve"> </w:t>
      </w:r>
      <w:r w:rsidR="009915F8">
        <w:rPr>
          <w:rFonts w:ascii="Times New Roman" w:hAnsi="Times New Roman" w:cs="Times New Roman"/>
        </w:rPr>
        <w:t xml:space="preserve">critically important </w:t>
      </w:r>
      <w:r w:rsidR="00E349F8">
        <w:rPr>
          <w:rFonts w:ascii="Times New Roman" w:hAnsi="Times New Roman" w:cs="Times New Roman"/>
        </w:rPr>
        <w:t>role of spatial scale w</w:t>
      </w:r>
      <w:r w:rsidR="009915F8">
        <w:rPr>
          <w:rFonts w:ascii="Times New Roman" w:hAnsi="Times New Roman" w:cs="Times New Roman"/>
        </w:rPr>
        <w:t xml:space="preserve">hen classifying fire effects: tree mortality from fire is often spatially contiguous, and patches of stand-replacing fire of </w:t>
      </w:r>
      <w:r w:rsidR="007A51C4" w:rsidRPr="007A51C4">
        <w:rPr>
          <w:rFonts w:ascii="Times New Roman" w:hAnsi="Times New Roman" w:cs="Times New Roman"/>
          <w:i/>
        </w:rPr>
        <w:t xml:space="preserve">ecologically </w:t>
      </w:r>
      <w:r w:rsidR="009915F8" w:rsidRPr="007A51C4">
        <w:rPr>
          <w:rFonts w:ascii="Times New Roman" w:hAnsi="Times New Roman" w:cs="Times New Roman"/>
          <w:i/>
        </w:rPr>
        <w:t>meaningful size</w:t>
      </w:r>
      <w:r w:rsidR="009915F8">
        <w:rPr>
          <w:rFonts w:ascii="Times New Roman" w:hAnsi="Times New Roman" w:cs="Times New Roman"/>
        </w:rPr>
        <w:t xml:space="preserve"> are those </w:t>
      </w:r>
      <w:r w:rsidR="00DE0CAD">
        <w:rPr>
          <w:rFonts w:ascii="Times New Roman" w:hAnsi="Times New Roman" w:cs="Times New Roman"/>
        </w:rPr>
        <w:t>mapped</w:t>
      </w:r>
      <w:r w:rsidR="009915F8">
        <w:rPr>
          <w:rFonts w:ascii="Times New Roman" w:hAnsi="Times New Roman" w:cs="Times New Roman"/>
        </w:rPr>
        <w:t xml:space="preserve"> as “high-severity”. A fire </w:t>
      </w:r>
      <w:r w:rsidR="00DE0CAD">
        <w:rPr>
          <w:rFonts w:ascii="Times New Roman" w:hAnsi="Times New Roman" w:cs="Times New Roman"/>
        </w:rPr>
        <w:t>mapped entirely</w:t>
      </w:r>
      <w:r w:rsidR="009915F8">
        <w:rPr>
          <w:rFonts w:ascii="Times New Roman" w:hAnsi="Times New Roman" w:cs="Times New Roman"/>
        </w:rPr>
        <w:t xml:space="preserve"> as “moderate-severity” would by definition be a “mixed-severity” fire</w:t>
      </w:r>
      <w:r w:rsidR="00DE0CAD">
        <w:rPr>
          <w:rFonts w:ascii="Times New Roman" w:hAnsi="Times New Roman" w:cs="Times New Roman"/>
        </w:rPr>
        <w:t>,</w:t>
      </w:r>
      <w:r w:rsidR="009915F8">
        <w:rPr>
          <w:rFonts w:ascii="Times New Roman" w:hAnsi="Times New Roman" w:cs="Times New Roman"/>
        </w:rPr>
        <w:t xml:space="preserve"> with 20-70% basal area mortality at a very fine grain, yet fires where even a majority of area is mapped as “moderate-severity” are exceedingly rare </w:t>
      </w:r>
      <w:r w:rsidR="009915F8">
        <w:rPr>
          <w:rFonts w:ascii="Times New Roman" w:hAnsi="Times New Roman" w:cs="Times New Roman"/>
        </w:rPr>
        <w:fldChar w:fldCharType="begin">
          <w:fldData xml:space="preserve">PEVuZE5vdGU+PENpdGU+PEF1dGhvcj5CZWxvdGU8L0F1dGhvcj48WWVhcj4yMDE1PC9ZZWFyPjxS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PEVuZE5vdGU+PENpdGU+PEF1dGhvcj5CZWxvdGU8L0F1dGhvcj48WWVhcj4yMDE1PC9ZZWFyPjxS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9915F8">
        <w:rPr>
          <w:rFonts w:ascii="Times New Roman" w:hAnsi="Times New Roman" w:cs="Times New Roman"/>
        </w:rPr>
      </w:r>
      <w:r w:rsidR="009915F8">
        <w:rPr>
          <w:rFonts w:ascii="Times New Roman" w:hAnsi="Times New Roman" w:cs="Times New Roman"/>
        </w:rPr>
        <w:fldChar w:fldCharType="separate"/>
      </w:r>
      <w:r w:rsidR="0094262F">
        <w:rPr>
          <w:rFonts w:ascii="Times New Roman" w:hAnsi="Times New Roman" w:cs="Times New Roman"/>
          <w:noProof/>
        </w:rPr>
        <w:t>(</w:t>
      </w:r>
      <w:hyperlink w:anchor="_ENREF_4" w:tooltip="Belote, 2015 #2895" w:history="1">
        <w:r w:rsidR="00714D5D">
          <w:rPr>
            <w:rFonts w:ascii="Times New Roman" w:hAnsi="Times New Roman" w:cs="Times New Roman"/>
            <w:noProof/>
          </w:rPr>
          <w:t>Belote 2015</w:t>
        </w:r>
      </w:hyperlink>
      <w:r w:rsidR="0094262F">
        <w:rPr>
          <w:rFonts w:ascii="Times New Roman" w:hAnsi="Times New Roman" w:cs="Times New Roman"/>
          <w:noProof/>
        </w:rPr>
        <w:t xml:space="preserve">, </w:t>
      </w:r>
      <w:hyperlink w:anchor="_ENREF_11" w:tooltip="Harvey, 2016 #3170" w:history="1">
        <w:r w:rsidR="00714D5D">
          <w:rPr>
            <w:rFonts w:ascii="Times New Roman" w:hAnsi="Times New Roman" w:cs="Times New Roman"/>
            <w:noProof/>
          </w:rPr>
          <w:t>Harvey et al. 2016a</w:t>
        </w:r>
      </w:hyperlink>
      <w:r w:rsidR="0094262F">
        <w:rPr>
          <w:rFonts w:ascii="Times New Roman" w:hAnsi="Times New Roman" w:cs="Times New Roman"/>
          <w:noProof/>
        </w:rPr>
        <w:t>)</w:t>
      </w:r>
      <w:r w:rsidR="009915F8">
        <w:rPr>
          <w:rFonts w:ascii="Times New Roman" w:hAnsi="Times New Roman" w:cs="Times New Roman"/>
        </w:rPr>
        <w:fldChar w:fldCharType="end"/>
      </w:r>
      <w:r w:rsidR="009915F8">
        <w:rPr>
          <w:rFonts w:ascii="Times New Roman" w:hAnsi="Times New Roman" w:cs="Times New Roman"/>
        </w:rPr>
        <w:t>.</w:t>
      </w:r>
      <w:r w:rsidR="00E349F8">
        <w:rPr>
          <w:rFonts w:ascii="Times New Roman" w:hAnsi="Times New Roman" w:cs="Times New Roman"/>
        </w:rPr>
        <w:t xml:space="preserve"> </w:t>
      </w:r>
      <w:r w:rsidR="00840787">
        <w:rPr>
          <w:rFonts w:ascii="Times New Roman" w:hAnsi="Times New Roman" w:cs="Times New Roman"/>
        </w:rPr>
        <w:t>Mixed-severity fires generally produce discrete patches of stand-replacing fire, eventually filled in by grass, shrubs, or tree regeneration, surrounded by surviving forest that burned at low- to moderate-severity.</w:t>
      </w:r>
    </w:p>
    <w:p w14:paraId="519CE90C" w14:textId="4BBA5D56" w:rsidR="00840787" w:rsidRDefault="00840787" w:rsidP="00D45535">
      <w:pPr>
        <w:spacing w:line="480" w:lineRule="auto"/>
        <w:ind w:firstLine="720"/>
        <w:rPr>
          <w:rFonts w:ascii="Times New Roman" w:hAnsi="Times New Roman" w:cs="Times New Roman"/>
        </w:rPr>
      </w:pPr>
      <w:r>
        <w:rPr>
          <w:rFonts w:ascii="Times New Roman" w:hAnsi="Times New Roman" w:cs="Times New Roman"/>
        </w:rPr>
        <w:t>While the “patchy” nature of mixed-severity fires leads to a wide range of potential patch sizes and shape</w:t>
      </w:r>
      <w:r w:rsidR="00462B82">
        <w:rPr>
          <w:rFonts w:ascii="Times New Roman" w:hAnsi="Times New Roman" w:cs="Times New Roman"/>
        </w:rPr>
        <w:t xml:space="preserve">s, the conventional definition of mixed-severity fire says nothing about these attributes. Percent high-severity is a useful way to measure fire effects and compare among multiple fires, as it is easily derived and easily interpretable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&lt;EndNote&gt;&lt;Cite&gt;&lt;Author&gt;Miller&lt;/Author&gt;&lt;Year&gt;2009&lt;/Year&gt;&lt;RecNum&gt;5&lt;/RecNum&gt;&lt;DisplayText&gt;(Miller et al.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5" w:tooltip="Miller, 2009 #5" w:history="1">
        <w:r w:rsidR="00714D5D">
          <w:rPr>
            <w:rFonts w:ascii="Times New Roman" w:hAnsi="Times New Roman" w:cs="Times New Roman"/>
            <w:noProof/>
          </w:rPr>
          <w:t>Miller et al. 2009b</w:t>
        </w:r>
      </w:hyperlink>
      <w:r w:rsidR="00462B82">
        <w:rPr>
          <w:rFonts w:ascii="Times New Roman" w:hAnsi="Times New Roman" w:cs="Times New Roman"/>
          <w:noProof/>
        </w:rPr>
        <w:t>)</w:t>
      </w:r>
      <w:r w:rsidR="00462B82">
        <w:rPr>
          <w:rFonts w:ascii="Times New Roman" w:hAnsi="Times New Roman" w:cs="Times New Roman"/>
        </w:rPr>
        <w:fldChar w:fldCharType="end"/>
      </w:r>
      <w:r w:rsidR="00462B82">
        <w:rPr>
          <w:rFonts w:ascii="Times New Roman" w:hAnsi="Times New Roman" w:cs="Times New Roman"/>
        </w:rPr>
        <w:t xml:space="preserve">, but fires where the stand-replacing effects are concentrated in fewer large patches are much more susceptible to </w:t>
      </w:r>
      <w:r w:rsidR="00462B82">
        <w:rPr>
          <w:rFonts w:ascii="Times New Roman" w:hAnsi="Times New Roman" w:cs="Times New Roman"/>
        </w:rPr>
        <w:lastRenderedPageBreak/>
        <w:t xml:space="preserve">dispersal limitation </w:t>
      </w:r>
      <w:r w:rsidR="005D47EC">
        <w:rPr>
          <w:rFonts w:ascii="Times New Roman" w:hAnsi="Times New Roman" w:cs="Times New Roman"/>
        </w:rPr>
        <w:t>of</w:t>
      </w:r>
      <w:r w:rsidR="00462B82">
        <w:rPr>
          <w:rFonts w:ascii="Times New Roman" w:hAnsi="Times New Roman" w:cs="Times New Roman"/>
        </w:rPr>
        <w:t xml:space="preserve"> regenerating conifers compared to fires with similar percent high severity but more smaller patches</w:t>
      </w:r>
      <w:r w:rsidR="005D47EC">
        <w:rPr>
          <w:rFonts w:ascii="Times New Roman" w:hAnsi="Times New Roman" w:cs="Times New Roman"/>
        </w:rPr>
        <w:t xml:space="preserve"> </w: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 </w:instrTex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EN.CITE.DATA </w:instrText>
      </w:r>
      <w:r w:rsidR="005D47EC">
        <w:rPr>
          <w:rFonts w:ascii="Times New Roman" w:hAnsi="Times New Roman" w:cs="Times New Roman"/>
        </w:rPr>
      </w:r>
      <w:r w:rsidR="005D47EC">
        <w:rPr>
          <w:rFonts w:ascii="Times New Roman" w:hAnsi="Times New Roman" w:cs="Times New Roman"/>
        </w:rPr>
        <w:fldChar w:fldCharType="end"/>
      </w:r>
      <w:r w:rsidR="005D47EC">
        <w:rPr>
          <w:rFonts w:ascii="Times New Roman" w:hAnsi="Times New Roman" w:cs="Times New Roman"/>
        </w:rPr>
      </w:r>
      <w:r w:rsidR="005D47EC">
        <w:rPr>
          <w:rFonts w:ascii="Times New Roman" w:hAnsi="Times New Roman" w:cs="Times New Roman"/>
        </w:rPr>
        <w:fldChar w:fldCharType="separate"/>
      </w:r>
      <w:r w:rsidR="005D47EC">
        <w:rPr>
          <w:rFonts w:ascii="Times New Roman" w:hAnsi="Times New Roman" w:cs="Times New Roman"/>
          <w:noProof/>
        </w:rPr>
        <w:t>(</w:t>
      </w:r>
      <w:hyperlink w:anchor="_ENREF_9" w:tooltip="Crotteau, 2013 #1226" w:history="1">
        <w:r w:rsidR="00714D5D">
          <w:rPr>
            <w:rFonts w:ascii="Times New Roman" w:hAnsi="Times New Roman" w:cs="Times New Roman"/>
            <w:noProof/>
          </w:rPr>
          <w:t>Crotteau et al. 2013</w:t>
        </w:r>
      </w:hyperlink>
      <w:r w:rsidR="005D47EC">
        <w:rPr>
          <w:rFonts w:ascii="Times New Roman" w:hAnsi="Times New Roman" w:cs="Times New Roman"/>
          <w:noProof/>
        </w:rPr>
        <w:t xml:space="preserve">, </w:t>
      </w:r>
      <w:hyperlink w:anchor="_ENREF_17" w:tooltip="Kemp, 2016 #3314" w:history="1">
        <w:r w:rsidR="00714D5D">
          <w:rPr>
            <w:rFonts w:ascii="Times New Roman" w:hAnsi="Times New Roman" w:cs="Times New Roman"/>
            <w:noProof/>
          </w:rPr>
          <w:t>Kemp et al. 2016</w:t>
        </w:r>
      </w:hyperlink>
      <w:r w:rsidR="005D47EC">
        <w:rPr>
          <w:rFonts w:ascii="Times New Roman" w:hAnsi="Times New Roman" w:cs="Times New Roman"/>
          <w:noProof/>
        </w:rPr>
        <w:t xml:space="preserve">, </w:t>
      </w:r>
      <w:hyperlink w:anchor="_ENREF_41" w:tooltip="Welch, 2016 #3351" w:history="1">
        <w:r w:rsidR="00714D5D">
          <w:rPr>
            <w:rFonts w:ascii="Times New Roman" w:hAnsi="Times New Roman" w:cs="Times New Roman"/>
            <w:noProof/>
          </w:rPr>
          <w:t>Welch et al. 2016</w:t>
        </w:r>
      </w:hyperlink>
      <w:r w:rsidR="005D47EC">
        <w:rPr>
          <w:rFonts w:ascii="Times New Roman" w:hAnsi="Times New Roman" w:cs="Times New Roman"/>
          <w:noProof/>
        </w:rPr>
        <w:t>)</w:t>
      </w:r>
      <w:r w:rsidR="005D47EC">
        <w:rPr>
          <w:rFonts w:ascii="Times New Roman" w:hAnsi="Times New Roman" w:cs="Times New Roman"/>
        </w:rPr>
        <w:fldChar w:fldCharType="end"/>
      </w:r>
      <w:r w:rsidR="00462B82">
        <w:rPr>
          <w:rFonts w:ascii="Times New Roman" w:hAnsi="Times New Roman" w:cs="Times New Roman"/>
        </w:rPr>
        <w:t xml:space="preserve">. For instance, the 2013 Rim Fire in California’s Sierra Nevada had a relatively modest proportion of burned area mapped as high severity (~35%) but some of the largest contiguous patches of stand-replacing fire found anywhere in the modern record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19" w:tooltip="Lydersen, 2014 #2184" w:history="1">
        <w:r w:rsidR="00714D5D">
          <w:rPr>
            <w:rFonts w:ascii="Times New Roman" w:hAnsi="Times New Roman" w:cs="Times New Roman"/>
            <w:noProof/>
          </w:rPr>
          <w:t>Lydersen et al. 2014</w:t>
        </w:r>
      </w:hyperlink>
      <w:r w:rsidR="00462B82">
        <w:rPr>
          <w:rFonts w:ascii="Times New Roman" w:hAnsi="Times New Roman" w:cs="Times New Roman"/>
          <w:noProof/>
        </w:rPr>
        <w:t>)</w:t>
      </w:r>
      <w:r w:rsidR="00462B82">
        <w:rPr>
          <w:rFonts w:ascii="Times New Roman" w:hAnsi="Times New Roman" w:cs="Times New Roman"/>
        </w:rPr>
        <w:fldChar w:fldCharType="end"/>
      </w:r>
      <w:r w:rsidR="005D47EC">
        <w:rPr>
          <w:rFonts w:ascii="Times New Roman" w:hAnsi="Times New Roman" w:cs="Times New Roman"/>
        </w:rPr>
        <w:t>. Thus, there is a need to update previous research on trends in the modern burn severity record by accounting explicitly for size and shape</w:t>
      </w:r>
      <w:r w:rsidR="000A22E1">
        <w:rPr>
          <w:rFonts w:ascii="Times New Roman" w:hAnsi="Times New Roman" w:cs="Times New Roman"/>
        </w:rPr>
        <w:t xml:space="preserve"> of stand-replacing patches </w:t>
      </w:r>
      <w:r w:rsidR="000A22E1">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0A22E1">
        <w:rPr>
          <w:rFonts w:ascii="Times New Roman" w:hAnsi="Times New Roman" w:cs="Times New Roman"/>
        </w:rPr>
        <w:fldChar w:fldCharType="separate"/>
      </w:r>
      <w:r w:rsidR="000A22E1">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0A22E1">
        <w:rPr>
          <w:rFonts w:ascii="Times New Roman" w:hAnsi="Times New Roman" w:cs="Times New Roman"/>
          <w:noProof/>
        </w:rPr>
        <w:t>)</w:t>
      </w:r>
      <w:r w:rsidR="000A22E1">
        <w:rPr>
          <w:rFonts w:ascii="Times New Roman" w:hAnsi="Times New Roman" w:cs="Times New Roman"/>
        </w:rPr>
        <w:fldChar w:fldCharType="end"/>
      </w:r>
      <w:r w:rsidR="008C3D2C">
        <w:rPr>
          <w:rFonts w:ascii="Times New Roman" w:hAnsi="Times New Roman" w:cs="Times New Roman"/>
        </w:rPr>
        <w:t>.</w:t>
      </w:r>
    </w:p>
    <w:p w14:paraId="0E01330E" w14:textId="4C5D39D1" w:rsidR="008C3D2C" w:rsidRPr="003D663E" w:rsidRDefault="00F16D7A" w:rsidP="00D45535">
      <w:pPr>
        <w:spacing w:line="480" w:lineRule="auto"/>
        <w:ind w:firstLine="720"/>
        <w:rPr>
          <w:rFonts w:ascii="Times New Roman" w:hAnsi="Times New Roman" w:cs="Times New Roman"/>
        </w:rPr>
      </w:pPr>
      <w:r>
        <w:rPr>
          <w:rFonts w:ascii="Times New Roman" w:hAnsi="Times New Roman" w:cs="Times New Roman"/>
        </w:rPr>
        <w:t xml:space="preserve">Our objective was to document trends in stand-replacing patch configuration in California’s mixed-conifer forest </w:t>
      </w:r>
      <w:proofErr w:type="spellStart"/>
      <w:r>
        <w:rPr>
          <w:rFonts w:ascii="Times New Roman" w:hAnsi="Times New Roman" w:cs="Times New Roman"/>
        </w:rPr>
        <w:t>ecoregion</w:t>
      </w:r>
      <w:proofErr w:type="spellEnd"/>
      <w:r>
        <w:rPr>
          <w:rFonts w:ascii="Times New Roman" w:hAnsi="Times New Roman" w:cs="Times New Roman"/>
        </w:rPr>
        <w:t xml:space="preserve"> over the past 33 years, using a novel metric developed to describe how much stand-replacing patch area remains with increasing distance inward from patch edges </w:t>
      </w:r>
      <w:r>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6F5BCD">
        <w:rPr>
          <w:rFonts w:ascii="Times New Roman" w:hAnsi="Times New Roman" w:cs="Times New Roman"/>
        </w:rPr>
        <w:t xml:space="preserve"> The stand-replacing decay coefficient (SDC) is related to fire size, high-severity area, and proportion high-severity, as well as conventional landscape metrics such as patch </w:t>
      </w:r>
      <w:proofErr w:type="spellStart"/>
      <w:r w:rsidR="006F5BCD">
        <w:rPr>
          <w:rFonts w:ascii="Times New Roman" w:hAnsi="Times New Roman" w:cs="Times New Roman"/>
        </w:rPr>
        <w:t>edge</w:t>
      </w:r>
      <w:proofErr w:type="gramStart"/>
      <w:r w:rsidR="006F5BCD">
        <w:rPr>
          <w:rFonts w:ascii="Times New Roman" w:hAnsi="Times New Roman" w:cs="Times New Roman"/>
        </w:rPr>
        <w:t>:area</w:t>
      </w:r>
      <w:proofErr w:type="spellEnd"/>
      <w:proofErr w:type="gramEnd"/>
      <w:r w:rsidR="006F5BCD">
        <w:rPr>
          <w:rFonts w:ascii="Times New Roman" w:hAnsi="Times New Roman" w:cs="Times New Roman"/>
        </w:rPr>
        <w:t xml:space="preserve"> ratio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 xml:space="preserve">. However, this metric is more biologically relevant than the above metrics because it explicitly accounts for distance to seed source within stand-replacing patches, and </w:t>
      </w:r>
      <w:r w:rsidR="00DD1DE4">
        <w:rPr>
          <w:rFonts w:ascii="Times New Roman" w:hAnsi="Times New Roman" w:cs="Times New Roman"/>
        </w:rPr>
        <w:t xml:space="preserve">as a single metric </w:t>
      </w:r>
      <w:r w:rsidR="006F5BCD">
        <w:rPr>
          <w:rFonts w:ascii="Times New Roman" w:hAnsi="Times New Roman" w:cs="Times New Roman"/>
        </w:rPr>
        <w:t xml:space="preserve">it distinguishes among fires that may be similar in terms of fire size or proportion high-severity but differ strongly in aggregate distance to seed source, without needing to specify a specific (and arbitrary) dispersal limitation distance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w:t>
      </w:r>
      <w:r w:rsidR="00DD1DE4">
        <w:rPr>
          <w:rFonts w:ascii="Times New Roman" w:hAnsi="Times New Roman" w:cs="Times New Roman"/>
        </w:rPr>
        <w:t xml:space="preserve"> Thus SDC can more directly identify fires that are vulnerable to long-term conifer forest loss and potential type-conversion. We present an updated analysis of the work by Miller and colleagues </w:t>
      </w:r>
      <w:r w:rsidR="00DD1DE4">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56630C">
        <w:rPr>
          <w:rFonts w:ascii="Times New Roman" w:hAnsi="Times New Roman" w:cs="Times New Roman"/>
        </w:rPr>
        <w:instrText xml:space="preserve"> ADDIN EN.CITE </w:instrText>
      </w:r>
      <w:r w:rsidR="0056630C">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56630C">
        <w:rPr>
          <w:rFonts w:ascii="Times New Roman" w:hAnsi="Times New Roman" w:cs="Times New Roman"/>
        </w:rPr>
        <w:instrText xml:space="preserve"> ADDIN EN.CITE.DATA </w:instrText>
      </w:r>
      <w:r w:rsidR="0056630C">
        <w:rPr>
          <w:rFonts w:ascii="Times New Roman" w:hAnsi="Times New Roman" w:cs="Times New Roman"/>
        </w:rPr>
      </w:r>
      <w:r w:rsidR="0056630C">
        <w:rPr>
          <w:rFonts w:ascii="Times New Roman" w:hAnsi="Times New Roman" w:cs="Times New Roman"/>
        </w:rPr>
        <w:fldChar w:fldCharType="end"/>
      </w:r>
      <w:r w:rsidR="00DD1DE4">
        <w:rPr>
          <w:rFonts w:ascii="Times New Roman" w:hAnsi="Times New Roman" w:cs="Times New Roman"/>
        </w:rPr>
      </w:r>
      <w:r w:rsidR="00DD1DE4">
        <w:rPr>
          <w:rFonts w:ascii="Times New Roman" w:hAnsi="Times New Roman" w:cs="Times New Roman"/>
        </w:rPr>
        <w:fldChar w:fldCharType="separate"/>
      </w:r>
      <w:r w:rsidR="0056630C">
        <w:rPr>
          <w:rFonts w:ascii="Times New Roman" w:hAnsi="Times New Roman" w:cs="Times New Roman"/>
          <w:noProof/>
        </w:rPr>
        <w:t>(</w:t>
      </w:r>
      <w:hyperlink w:anchor="_ENREF_24" w:tooltip="Miller, 2012 #1699" w:history="1">
        <w:r w:rsidR="00714D5D">
          <w:rPr>
            <w:rFonts w:ascii="Times New Roman" w:hAnsi="Times New Roman" w:cs="Times New Roman"/>
            <w:noProof/>
          </w:rPr>
          <w:t>Miller and Safford 2012</w:t>
        </w:r>
      </w:hyperlink>
      <w:r w:rsidR="0056630C">
        <w:rPr>
          <w:rFonts w:ascii="Times New Roman" w:hAnsi="Times New Roman" w:cs="Times New Roman"/>
          <w:noProof/>
        </w:rPr>
        <w:t xml:space="preserve">, </w:t>
      </w:r>
      <w:hyperlink w:anchor="_ENREF_26" w:tooltip="Miller, 2012 #1123" w:history="1">
        <w:r w:rsidR="00714D5D">
          <w:rPr>
            <w:rFonts w:ascii="Times New Roman" w:hAnsi="Times New Roman" w:cs="Times New Roman"/>
            <w:noProof/>
          </w:rPr>
          <w:t>Miller et al. 2012b</w:t>
        </w:r>
      </w:hyperlink>
      <w:r w:rsidR="0056630C">
        <w:rPr>
          <w:rFonts w:ascii="Times New Roman" w:hAnsi="Times New Roman" w:cs="Times New Roman"/>
          <w:noProof/>
        </w:rPr>
        <w:t>)</w:t>
      </w:r>
      <w:r w:rsidR="00DD1DE4">
        <w:rPr>
          <w:rFonts w:ascii="Times New Roman" w:hAnsi="Times New Roman" w:cs="Times New Roman"/>
        </w:rPr>
        <w:fldChar w:fldCharType="end"/>
      </w:r>
      <w:r w:rsidR="00DD1DE4">
        <w:rPr>
          <w:rFonts w:ascii="Times New Roman" w:hAnsi="Times New Roman" w:cs="Times New Roman"/>
        </w:rPr>
        <w:t xml:space="preserve"> that includes fires through 2015, when California was in a historic multi-year drought, to investigate</w:t>
      </w:r>
      <w:r w:rsidR="003815A9">
        <w:rPr>
          <w:rFonts w:ascii="Times New Roman" w:hAnsi="Times New Roman" w:cs="Times New Roman"/>
        </w:rPr>
        <w:t xml:space="preserve"> 1</w:t>
      </w:r>
      <w:r w:rsidR="00DD1DE4">
        <w:rPr>
          <w:rFonts w:ascii="Times New Roman" w:hAnsi="Times New Roman" w:cs="Times New Roman"/>
        </w:rPr>
        <w:t xml:space="preserve">) whether fires </w:t>
      </w:r>
      <w:r w:rsidR="003815A9">
        <w:rPr>
          <w:rFonts w:ascii="Times New Roman" w:hAnsi="Times New Roman" w:cs="Times New Roman"/>
        </w:rPr>
        <w:t xml:space="preserve">with different managing agencies and management objectives differed in SDC independently of fire size and proportion high-severity, 2) how average SDC for these fires </w:t>
      </w:r>
      <w:r w:rsidR="003815A9">
        <w:rPr>
          <w:rFonts w:ascii="Times New Roman" w:hAnsi="Times New Roman" w:cs="Times New Roman"/>
        </w:rPr>
        <w:lastRenderedPageBreak/>
        <w:t>changed over time, and 3) the role of weather conditions in SDC. These results illustrate how a process-based quantification of fire effects can be used to describe changing fire regimes.</w:t>
      </w:r>
    </w:p>
    <w:p w14:paraId="48D8CC4D"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Methods</w:t>
      </w:r>
    </w:p>
    <w:p w14:paraId="40228F06" w14:textId="738F09DD" w:rsidR="00D45535" w:rsidRDefault="000650B0" w:rsidP="00D45535">
      <w:pPr>
        <w:spacing w:line="480" w:lineRule="auto"/>
        <w:ind w:firstLine="720"/>
        <w:rPr>
          <w:rFonts w:ascii="Times New Roman" w:hAnsi="Times New Roman" w:cs="Times New Roman"/>
        </w:rPr>
      </w:pPr>
      <w:r>
        <w:rPr>
          <w:rFonts w:ascii="Times New Roman" w:hAnsi="Times New Roman" w:cs="Times New Roman"/>
        </w:rPr>
        <w:t>For our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 2) predominantly (&gt;50%) in 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16" w:tooltip="Keeler-Wolf, 2007 #3458" w:history="1">
        <w:r w:rsidR="00714D5D">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5A6918">
        <w:rPr>
          <w:rFonts w:ascii="Times New Roman" w:hAnsi="Times New Roman" w:cs="Times New Roman"/>
        </w:rPr>
        <w:t>, 3) occurring in northwestern California, the southern Cascades, or the Sierra Nevada, 4) predominantly (&gt;50%) on land managed by either the US Forest Service or the US Park Service,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For each fire we defined the location of stand-replacing fire the set of polygons mapped as &gt;90% basal area mortality using the thresholds in Relative differenced Normalized Burn Ratio (</w:t>
      </w:r>
      <w:proofErr w:type="spellStart"/>
      <w:r w:rsidR="00EC795E">
        <w:rPr>
          <w:rFonts w:ascii="Times New Roman" w:hAnsi="Times New Roman" w:cs="Times New Roman"/>
        </w:rPr>
        <w:t>RdNBR</w:t>
      </w:r>
      <w:proofErr w:type="spellEnd"/>
      <w:r w:rsidR="00EC795E">
        <w:rPr>
          <w:rFonts w:ascii="Times New Roman" w:hAnsi="Times New Roman" w:cs="Times New Roman"/>
        </w:rPr>
        <w:t xml:space="preserve">) from pre- and post-fire LANDSAT imagery described in </w:t>
      </w:r>
      <w:hyperlink w:anchor="_ENREF_22" w:tooltip="Miller, 2009 #2448" w:history="1">
        <w:r w:rsidR="00714D5D">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714D5D">
          <w:rPr>
            <w:rFonts w:ascii="Times New Roman" w:hAnsi="Times New Roman" w:cs="Times New Roman"/>
          </w:rPr>
          <w:instrText xml:space="preserve"> ADDIN EN.CITE </w:instrText>
        </w:r>
        <w:r w:rsidR="00714D5D">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714D5D">
          <w:rPr>
            <w:rFonts w:ascii="Times New Roman" w:hAnsi="Times New Roman" w:cs="Times New Roman"/>
          </w:rPr>
          <w:instrText xml:space="preserve"> ADDIN EN.CITE.DATA </w:instrText>
        </w:r>
        <w:r w:rsidR="00714D5D">
          <w:rPr>
            <w:rFonts w:ascii="Times New Roman" w:hAnsi="Times New Roman" w:cs="Times New Roman"/>
          </w:rPr>
        </w:r>
        <w:r w:rsidR="00714D5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714D5D">
          <w:rPr>
            <w:rFonts w:ascii="Times New Roman" w:hAnsi="Times New Roman" w:cs="Times New Roman"/>
            <w:noProof/>
          </w:rPr>
          <w:t>Miller et al. (2009a)</w:t>
        </w:r>
        <w:r w:rsidR="00714D5D">
          <w:rPr>
            <w:rFonts w:ascii="Times New Roman" w:hAnsi="Times New Roman" w:cs="Times New Roman"/>
          </w:rPr>
          <w:fldChar w:fldCharType="end"/>
        </w:r>
      </w:hyperlink>
      <w:r w:rsidR="00EC795E">
        <w:rPr>
          <w:rFonts w:ascii="Times New Roman" w:hAnsi="Times New Roman" w:cs="Times New Roman"/>
        </w:rPr>
        <w:t xml:space="preserve"> and available at (</w:t>
      </w:r>
      <w:r w:rsidR="007A51C4" w:rsidRPr="007A51C4">
        <w:rPr>
          <w:rFonts w:ascii="Times New Roman" w:hAnsi="Times New Roman" w:cs="Times New Roman"/>
        </w:rPr>
        <w:t>https://www.fs.usda.gov/detail/r5/landmanagement/gis/</w:t>
      </w:r>
      <w:proofErr w:type="gramStart"/>
      <w:r w:rsidR="007A51C4" w:rsidRPr="007A51C4">
        <w:rPr>
          <w:rFonts w:ascii="Times New Roman" w:hAnsi="Times New Roman" w:cs="Times New Roman"/>
        </w:rPr>
        <w:t>?cid</w:t>
      </w:r>
      <w:proofErr w:type="gramEnd"/>
      <w:r w:rsidR="007A51C4" w:rsidRPr="007A51C4">
        <w:rPr>
          <w:rFonts w:ascii="Times New Roman" w:hAnsi="Times New Roman" w:cs="Times New Roman"/>
        </w:rPr>
        <w:t>=stelprd3804878</w:t>
      </w:r>
      <w:r w:rsidR="00EC795E">
        <w:rPr>
          <w:rFonts w:ascii="Times New Roman" w:hAnsi="Times New Roman" w:cs="Times New Roman"/>
        </w:rPr>
        <w:t xml:space="preserve">). </w:t>
      </w:r>
    </w:p>
    <w:p w14:paraId="08D5A5FC" w14:textId="77777777"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We calculated the stand-replacing decay coefficient (SDC) for each fire following the methods of Collins et al. (2017). SDC is defined by the following equation:</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221068E7" w:rsidR="00EC795E" w:rsidRDefault="003013DD" w:rsidP="003013DD">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w:t>
      </w:r>
      <w:r w:rsidR="0014669D" w:rsidRPr="00601C9F">
        <w:rPr>
          <w:rFonts w:ascii="Times New Roman" w:hAnsi="Times New Roman" w:cs="Times New Roman"/>
        </w:rPr>
        <w:t>es of very small internal “holes” within stand-replaci</w:t>
      </w:r>
      <w:r w:rsidR="00601C9F">
        <w:rPr>
          <w:rFonts w:ascii="Times New Roman" w:hAnsi="Times New Roman" w:cs="Times New Roman"/>
        </w:rPr>
        <w:t>ng patches that were mapped as</w:t>
      </w:r>
      <w:r w:rsidR="00CC2925" w:rsidRPr="00601C9F">
        <w:rPr>
          <w:rFonts w:ascii="Times New Roman" w:hAnsi="Times New Roman" w:cs="Times New Roman"/>
        </w:rPr>
        <w:t xml:space="preserve"> </w:t>
      </w:r>
      <w:r w:rsidR="00601C9F" w:rsidRPr="00601C9F">
        <w:rPr>
          <w:rFonts w:ascii="Times New Roman" w:eastAsia="ＭＳ ゴシック" w:hAnsi="Times New Roman" w:cs="Times New Roman"/>
          <w:color w:val="000000"/>
        </w:rPr>
        <w:t>≤</w:t>
      </w:r>
      <w:r w:rsidR="00601C9F">
        <w:rPr>
          <w:rFonts w:ascii="Times New Roman" w:eastAsia="ＭＳ ゴシック" w:hAnsi="Times New Roman" w:cs="Times New Roman"/>
          <w:color w:val="000000"/>
        </w:rPr>
        <w:t xml:space="preserve"> </w:t>
      </w:r>
      <w:r w:rsidR="0014669D" w:rsidRPr="00601C9F">
        <w:rPr>
          <w:rFonts w:ascii="Times New Roman" w:hAnsi="Times New Roman" w:cs="Times New Roman"/>
        </w:rPr>
        <w:lastRenderedPageBreak/>
        <w:t>90% ba</w:t>
      </w:r>
      <w:r w:rsidR="0014669D">
        <w:rPr>
          <w:rFonts w:ascii="Times New Roman" w:hAnsi="Times New Roman" w:cs="Times New Roman"/>
        </w:rPr>
        <w:t>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 xml:space="preserve">75% basal area mortality. Therefore we filled in any “holes” of 9 contiguous 30 m pixels (0.81 ha) or smaller, and considered these part of the </w:t>
      </w:r>
      <w:proofErr w:type="gramStart"/>
      <w:r w:rsidR="0014669D">
        <w:rPr>
          <w:rFonts w:ascii="Times New Roman" w:hAnsi="Times New Roman" w:cs="Times New Roman"/>
        </w:rPr>
        <w:t>stand-replacing</w:t>
      </w:r>
      <w:proofErr w:type="gramEnd"/>
      <w:r w:rsidR="0014669D">
        <w:rPr>
          <w:rFonts w:ascii="Times New Roman" w:hAnsi="Times New Roman" w:cs="Times New Roman"/>
        </w:rPr>
        <w:t xml:space="preserve">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534AE8BA"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r w:rsidR="003D43A4">
        <w:rPr>
          <w:rFonts w:ascii="Times New Roman" w:hAnsi="Times New Roman" w:cs="Times New Roman"/>
        </w:rPr>
        <w:t xml:space="preserve">we approximated the weather at the time of the fire using the </w:t>
      </w:r>
      <w:proofErr w:type="spellStart"/>
      <w:r w:rsidR="003D43A4">
        <w:rPr>
          <w:rFonts w:ascii="Times New Roman" w:hAnsi="Times New Roman" w:cs="Times New Roman"/>
        </w:rPr>
        <w:t>GridMet</w:t>
      </w:r>
      <w:proofErr w:type="spellEnd"/>
      <w:r w:rsidR="003D43A4">
        <w:rPr>
          <w:rFonts w:ascii="Times New Roman" w:hAnsi="Times New Roman" w:cs="Times New Roman"/>
        </w:rPr>
        <w:t xml:space="preserve"> database </w:t>
      </w:r>
      <w:r w:rsidR="003D43A4">
        <w:rPr>
          <w:rFonts w:ascii="Times New Roman" w:hAnsi="Times New Roman" w:cs="Times New Roman"/>
        </w:rPr>
        <w:fldChar w:fldCharType="begin"/>
      </w:r>
      <w:r w:rsidR="000E22F7">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This is the citation for the gridmet dataset&lt;/research-notes&gt;&lt;/record&gt;&lt;/Cite&gt;&lt;/EndNote&gt;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714D5D">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xml:space="preserve">. We identified the start and end dates for each of our 477 fires; in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w:t>
      </w:r>
      <w:proofErr w:type="spellStart"/>
      <w:r w:rsidR="00717D59">
        <w:rPr>
          <w:rFonts w:ascii="Times New Roman" w:hAnsi="Times New Roman" w:cs="Times New Roman"/>
        </w:rPr>
        <w:t>GridMet</w:t>
      </w:r>
      <w:proofErr w:type="spellEnd"/>
      <w:r w:rsidR="00717D59">
        <w:rPr>
          <w:rFonts w:ascii="Times New Roman" w:hAnsi="Times New Roman" w:cs="Times New Roman"/>
        </w:rPr>
        <w:t xml:space="preserve"> for the grid cell (4 km) overlapping that centroid</w:t>
      </w:r>
      <w:r w:rsidR="007A51C4">
        <w:rPr>
          <w:rFonts w:ascii="Times New Roman" w:hAnsi="Times New Roman" w:cs="Times New Roman"/>
        </w:rPr>
        <w:t xml:space="preserve"> during the burn period</w:t>
      </w:r>
      <w:r w:rsidR="00717D59">
        <w:rPr>
          <w:rFonts w:ascii="Times New Roman" w:hAnsi="Times New Roman" w:cs="Times New Roman"/>
        </w:rPr>
        <w:t>. Daily estimates were obtained for daily maximum temperature, minimum temperature, maximum relative humidity, and burn index (</w:t>
      </w:r>
      <w:r w:rsidR="00717D59" w:rsidRPr="007A51C4">
        <w:rPr>
          <w:rFonts w:ascii="Times New Roman" w:hAnsi="Times New Roman" w:cs="Times New Roman"/>
          <w:highlight w:val="yellow"/>
        </w:rPr>
        <w:t>need to cite and explain what this is</w:t>
      </w:r>
      <w:r w:rsidR="00717D59">
        <w:rPr>
          <w:rFonts w:ascii="Times New Roman" w:hAnsi="Times New Roman" w:cs="Times New Roman"/>
        </w:rPr>
        <w:t xml:space="preserve">).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(TMX)</w:t>
      </w:r>
      <w:r w:rsidR="00717D59">
        <w:rPr>
          <w:rFonts w:ascii="Times New Roman" w:hAnsi="Times New Roman" w:cs="Times New Roman"/>
        </w:rPr>
        <w:t>,</w:t>
      </w:r>
      <w:r w:rsidR="00423B47">
        <w:rPr>
          <w:rFonts w:ascii="Times New Roman" w:hAnsi="Times New Roman" w:cs="Times New Roman"/>
        </w:rPr>
        <w:t xml:space="preserve"> maximum low temperature (TMN),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(RH)</w:t>
      </w:r>
      <w:r w:rsidR="00717D59">
        <w:rPr>
          <w:rFonts w:ascii="Times New Roman" w:hAnsi="Times New Roman" w:cs="Times New Roman"/>
        </w:rPr>
        <w:t>, and maximum daily burn index</w:t>
      </w:r>
      <w:r w:rsidR="00423B47">
        <w:rPr>
          <w:rFonts w:ascii="Times New Roman" w:hAnsi="Times New Roman" w:cs="Times New Roman"/>
        </w:rPr>
        <w:t xml:space="preserve"> (BI)</w:t>
      </w:r>
      <w:r w:rsidR="00717D59">
        <w:rPr>
          <w:rFonts w:ascii="Times New Roman" w:hAnsi="Times New Roman" w:cs="Times New Roman"/>
        </w:rPr>
        <w:t>, and incorporated these variables into our database of fires.</w:t>
      </w:r>
    </w:p>
    <w:p w14:paraId="1EE2DA59" w14:textId="134ADFF3"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r w:rsidR="00867AA8">
        <w:rPr>
          <w:rFonts w:ascii="Times New Roman" w:hAnsi="Times New Roman" w:cs="Times New Roman"/>
        </w:rPr>
        <w:t>land management history/</w:t>
      </w:r>
      <w:r>
        <w:rPr>
          <w:rFonts w:ascii="Times New Roman" w:hAnsi="Times New Roman" w:cs="Times New Roman"/>
        </w:rPr>
        <w:t>fire management</w:t>
      </w:r>
      <w:r w:rsidR="00867AA8">
        <w:rPr>
          <w:rFonts w:ascii="Times New Roman" w:hAnsi="Times New Roman" w:cs="Times New Roman"/>
        </w:rPr>
        <w:t xml:space="preserve"> (referred to hereafter as management)</w:t>
      </w:r>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proofErr w:type="spellStart"/>
      <w:r w:rsidR="00A72B54" w:rsidRPr="00A72B54">
        <w:rPr>
          <w:rFonts w:ascii="Times New Roman" w:hAnsi="Times New Roman" w:cs="Times New Roman"/>
          <w:i/>
        </w:rPr>
        <w:t>glmulti</w:t>
      </w:r>
      <w:proofErr w:type="spellEnd"/>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5" w:tooltip="Calcagno, 2010 #2648" w:history="1">
        <w:r w:rsidR="00714D5D">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w:t>
      </w:r>
      <w:r w:rsidR="00824F51">
        <w:rPr>
          <w:rFonts w:ascii="Times New Roman" w:hAnsi="Times New Roman" w:cs="Times New Roman"/>
        </w:rPr>
        <w:t xml:space="preserve">fire </w:t>
      </w:r>
      <w:r w:rsidR="00423B47">
        <w:rPr>
          <w:rFonts w:ascii="Times New Roman" w:hAnsi="Times New Roman" w:cs="Times New Roman"/>
        </w:rPr>
        <w:t>management class (“class”; suppression or wildland fire use), management agency (</w:t>
      </w:r>
      <w:proofErr w:type="spellStart"/>
      <w:r w:rsidR="00423B47">
        <w:rPr>
          <w:rFonts w:ascii="Times New Roman" w:hAnsi="Times New Roman" w:cs="Times New Roman"/>
        </w:rPr>
        <w:t>CalFIRE</w:t>
      </w:r>
      <w:proofErr w:type="spellEnd"/>
      <w:r w:rsidR="00423B47">
        <w:rPr>
          <w:rFonts w:ascii="Times New Roman" w:hAnsi="Times New Roman" w:cs="Times New Roman"/>
        </w:rPr>
        <w:t xml:space="preserve">, USFS, NPS), and the four weather variables (TMX, TMN, RH, 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w:t>
      </w:r>
      <w:r w:rsidR="00CC2925">
        <w:rPr>
          <w:rFonts w:ascii="Times New Roman" w:hAnsi="Times New Roman" w:cs="Times New Roman"/>
        </w:rPr>
        <w:lastRenderedPageBreak/>
        <w:t xml:space="preserve">across the top five candidate models (Table 1), we selected a simple model (model #2) for a regression tree analysis using recursive partitioning, implemented in the </w:t>
      </w:r>
      <w:proofErr w:type="spellStart"/>
      <w:r w:rsidR="00CC2925">
        <w:rPr>
          <w:rFonts w:ascii="Times New Roman" w:hAnsi="Times New Roman" w:cs="Times New Roman"/>
          <w:i/>
        </w:rPr>
        <w:t>rpart</w:t>
      </w:r>
      <w:proofErr w:type="spellEnd"/>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40" w:tooltip="Therneau, 2010 #3459" w:history="1">
        <w:r w:rsidR="00714D5D">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7E7ED310" w14:textId="544E7131"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The best model to explain variation in SDC always included management class, management agency, and maximum high temperature during the burn window, while it never included the minimum high humidity (Table 1). Effects of these predictors were consistent: SDC decreased from NPS to USF to CDF-managed fires, decreased from WFU fires to suppression fires</w:t>
      </w:r>
      <w:r w:rsidR="00E10090">
        <w:rPr>
          <w:rFonts w:ascii="Times New Roman" w:hAnsi="Times New Roman" w:cs="Times New Roman"/>
        </w:rPr>
        <w:t xml:space="preserve">, and decreased with increasing maximum temperatures. Fire </w:t>
      </w:r>
      <w:proofErr w:type="gramStart"/>
      <w:r w:rsidR="00E10090">
        <w:rPr>
          <w:rFonts w:ascii="Times New Roman" w:hAnsi="Times New Roman" w:cs="Times New Roman"/>
        </w:rPr>
        <w:t>year,</w:t>
      </w:r>
      <w:proofErr w:type="gramEnd"/>
      <w:r>
        <w:rPr>
          <w:rFonts w:ascii="Times New Roman" w:hAnsi="Times New Roman" w:cs="Times New Roman"/>
        </w:rPr>
        <w:t xml:space="preserve"> maximum burn index, and maximum low temperature were marginal additional predictors, with fire year always having a negative effect on SDC (Table 1).</w:t>
      </w:r>
      <w:r w:rsidR="00E10090">
        <w:rPr>
          <w:rFonts w:ascii="Times New Roman" w:hAnsi="Times New Roman" w:cs="Times New Roman"/>
        </w:rPr>
        <w:t xml:space="preserve"> </w:t>
      </w:r>
      <w:r w:rsidR="00824F51">
        <w:rPr>
          <w:rFonts w:ascii="Times New Roman" w:hAnsi="Times New Roman" w:cs="Times New Roman"/>
        </w:rPr>
        <w:t>See Table 2 for a summary of weather and fire size statistics across different agencies and management classes.</w:t>
      </w:r>
    </w:p>
    <w:p w14:paraId="378EE2EA" w14:textId="34D0B3D0" w:rsidR="00D45535" w:rsidRDefault="00E10090" w:rsidP="00D45535">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r w:rsidR="00745CD4">
        <w:rPr>
          <w:rFonts w:ascii="Times New Roman" w:hAnsi="Times New Roman" w:cs="Times New Roman"/>
        </w:rPr>
        <w:t>higher</w:t>
      </w:r>
      <w:r>
        <w:rPr>
          <w:rFonts w:ascii="Times New Roman" w:hAnsi="Times New Roman" w:cs="Times New Roman"/>
        </w:rPr>
        <w:t xml:space="preserve"> </w:t>
      </w:r>
      <w:r w:rsidR="00745CD4">
        <w:rPr>
          <w:rFonts w:ascii="Times New Roman" w:hAnsi="Times New Roman" w:cs="Times New Roman"/>
        </w:rPr>
        <w:t>SDC values – associated with smaller and/or more complex patches – for WFU fires (</w:t>
      </w:r>
      <w:r w:rsidR="003B07EC">
        <w:rPr>
          <w:rFonts w:ascii="Times New Roman" w:hAnsi="Times New Roman" w:cs="Times New Roman"/>
        </w:rPr>
        <w:t>Figure 1</w:t>
      </w:r>
      <w:r w:rsidR="00745CD4">
        <w:rPr>
          <w:rFonts w:ascii="Times New Roman" w:hAnsi="Times New Roman" w:cs="Times New Roman"/>
        </w:rPr>
        <w:t xml:space="preserve">). </w:t>
      </w:r>
      <w:r w:rsidR="005D1A93">
        <w:rPr>
          <w:rFonts w:ascii="Times New Roman" w:hAnsi="Times New Roman" w:cs="Times New Roman"/>
        </w:rPr>
        <w:t>N</w:t>
      </w:r>
      <w:r w:rsidR="00745CD4">
        <w:rPr>
          <w:rFonts w:ascii="Times New Roman" w:hAnsi="Times New Roman" w:cs="Times New Roman"/>
        </w:rPr>
        <w:t xml:space="preserve">on-WFU fires </w:t>
      </w:r>
      <w:r w:rsidR="005D1A93">
        <w:rPr>
          <w:rFonts w:ascii="Times New Roman" w:hAnsi="Times New Roman" w:cs="Times New Roman"/>
        </w:rPr>
        <w:t xml:space="preserve">that were </w:t>
      </w:r>
      <w:r w:rsidR="00745CD4">
        <w:rPr>
          <w:rFonts w:ascii="Times New Roman" w:hAnsi="Times New Roman" w:cs="Times New Roman"/>
        </w:rPr>
        <w:t>managed for suppression</w:t>
      </w:r>
      <w:r w:rsidR="005D1A93">
        <w:rPr>
          <w:rFonts w:ascii="Times New Roman" w:hAnsi="Times New Roman" w:cs="Times New Roman"/>
        </w:rPr>
        <w:t xml:space="preserve"> generally had lower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non-WFU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3B1907">
        <w:rPr>
          <w:rFonts w:ascii="Times New Roman" w:hAnsi="Times New Roman" w:cs="Times New Roman"/>
        </w:rPr>
        <w:t>lower</w:t>
      </w:r>
      <w:r w:rsidR="00745CD4">
        <w:rPr>
          <w:rFonts w:ascii="Times New Roman" w:hAnsi="Times New Roman" w:cs="Times New Roman"/>
        </w:rPr>
        <w:t xml:space="preserve"> SDC values than </w:t>
      </w:r>
      <w:r w:rsidR="003B1907">
        <w:rPr>
          <w:rFonts w:ascii="Times New Roman" w:hAnsi="Times New Roman" w:cs="Times New Roman"/>
        </w:rPr>
        <w:t>fires managed by NPS (N=6) or CDF (N=3)</w:t>
      </w:r>
      <w:r w:rsidR="0004544A">
        <w:rPr>
          <w:rFonts w:ascii="Times New Roman" w:hAnsi="Times New Roman" w:cs="Times New Roman"/>
        </w:rPr>
        <w:t xml:space="preserve">, which had the highest SDC values of any group of fires (-3.8, roughly equivalent to 1.1 ha circular patches; </w:t>
      </w:r>
      <w:r w:rsidR="003B07EC">
        <w:rPr>
          <w:rFonts w:ascii="Times New Roman" w:hAnsi="Times New Roman" w:cs="Times New Roman"/>
        </w:rPr>
        <w:t>Figure 1, S1</w:t>
      </w:r>
      <w:r w:rsidR="0004544A">
        <w:rPr>
          <w:rFonts w:ascii="Times New Roman" w:hAnsi="Times New Roman" w:cs="Times New Roman"/>
        </w:rPr>
        <w:t>)</w:t>
      </w:r>
      <w:r w:rsidR="003B1907">
        <w:rPr>
          <w:rFonts w:ascii="Times New Roman" w:hAnsi="Times New Roman" w:cs="Times New Roman"/>
        </w:rPr>
        <w:t xml:space="preserve">. Among non-WFU fires where the maximum high temperature during the burn window exceeded 24 C, the year of the fire was important, with fires occurring </w:t>
      </w:r>
      <w:r w:rsidR="00733765">
        <w:rPr>
          <w:rFonts w:ascii="Times New Roman" w:hAnsi="Times New Roman" w:cs="Times New Roman"/>
        </w:rPr>
        <w:t>since 2010 having the lowest 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(-5.1, equivalent to </w:t>
      </w:r>
      <w:r w:rsidR="0004544A">
        <w:rPr>
          <w:rFonts w:ascii="Times New Roman" w:hAnsi="Times New Roman" w:cs="Times New Roman"/>
        </w:rPr>
        <w:t xml:space="preserve">roughly 12.5 ha circular patches; </w:t>
      </w:r>
      <w:r w:rsidR="003B07EC">
        <w:rPr>
          <w:rFonts w:ascii="Times New Roman" w:hAnsi="Times New Roman" w:cs="Times New Roman"/>
        </w:rPr>
        <w:t>Figure 1, S1</w:t>
      </w:r>
      <w:r w:rsidR="00733765">
        <w:rPr>
          <w:rFonts w:ascii="Times New Roman" w:hAnsi="Times New Roman" w:cs="Times New Roman"/>
        </w:rPr>
        <w:t xml:space="preserve">). Among non-WFU fires </w:t>
      </w:r>
      <w:r w:rsidR="0004544A">
        <w:rPr>
          <w:rFonts w:ascii="Times New Roman" w:hAnsi="Times New Roman" w:cs="Times New Roman"/>
        </w:rPr>
        <w:t xml:space="preserve">since 2010 </w:t>
      </w:r>
      <w:r w:rsidR="00733765">
        <w:rPr>
          <w:rFonts w:ascii="Times New Roman" w:hAnsi="Times New Roman" w:cs="Times New Roman"/>
        </w:rPr>
        <w:t xml:space="preserve">where the </w:t>
      </w:r>
      <w:r w:rsidR="00733765">
        <w:rPr>
          <w:rFonts w:ascii="Times New Roman" w:hAnsi="Times New Roman" w:cs="Times New Roman"/>
        </w:rPr>
        <w:lastRenderedPageBreak/>
        <w:t>maximum high temperature</w:t>
      </w:r>
      <w:r w:rsidR="0004544A">
        <w:rPr>
          <w:rFonts w:ascii="Times New Roman" w:hAnsi="Times New Roman" w:cs="Times New Roman"/>
        </w:rPr>
        <w:t xml:space="preserve"> was greater than 24 C, fires with very high maximum high temperatures (&gt;39 C) surprisingly had higher SDC values (</w:t>
      </w:r>
      <w:r w:rsidR="003B07EC">
        <w:rPr>
          <w:rFonts w:ascii="Times New Roman" w:hAnsi="Times New Roman" w:cs="Times New Roman"/>
        </w:rPr>
        <w:t>Figure 1</w:t>
      </w:r>
      <w:r w:rsidR="0004544A">
        <w:rPr>
          <w:rFonts w:ascii="Times New Roman" w:hAnsi="Times New Roman" w:cs="Times New Roman"/>
        </w:rPr>
        <w:t>), while fires with maximum high temperatures between 24 and 39 C had lower SDC values if they were managed by CDF or USF, while if they were managed by the NPS their SDC values depended on temperature, with higher temperatures again leading to lower SDC values (</w:t>
      </w:r>
      <w:r w:rsidR="003B07EC">
        <w:rPr>
          <w:rFonts w:ascii="Times New Roman" w:hAnsi="Times New Roman" w:cs="Times New Roman"/>
        </w:rPr>
        <w:t>Figure 1</w:t>
      </w:r>
      <w:r w:rsidR="0004544A">
        <w:rPr>
          <w:rFonts w:ascii="Times New Roman" w:hAnsi="Times New Roman" w:cs="Times New Roman"/>
        </w:rPr>
        <w:t>).</w:t>
      </w:r>
    </w:p>
    <w:p w14:paraId="7F287D0C" w14:textId="5004355C"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w:t>
      </w:r>
      <w:r w:rsidR="003B07EC">
        <w:rPr>
          <w:rFonts w:ascii="Times New Roman" w:hAnsi="Times New Roman" w:cs="Times New Roman"/>
        </w:rPr>
        <w:t>Figure 2</w:t>
      </w:r>
      <w:r w:rsidR="005F3717">
        <w:rPr>
          <w:rFonts w:ascii="Times New Roman" w:hAnsi="Times New Roman" w:cs="Times New Roman"/>
        </w:rPr>
        <w:t xml:space="preserve">). </w:t>
      </w:r>
      <w:r w:rsidR="009F56EA">
        <w:rPr>
          <w:rFonts w:ascii="Times New Roman" w:hAnsi="Times New Roman" w:cs="Times New Roman"/>
        </w:rPr>
        <w:t>In a model of SDC conditional on class 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 and size</w:t>
      </w:r>
      <w:r>
        <w:rPr>
          <w:rFonts w:ascii="Times New Roman" w:hAnsi="Times New Roman" w:cs="Times New Roman"/>
        </w:rPr>
        <w:t xml:space="preserve"> </w:t>
      </w:r>
      <w:r w:rsidR="0092786B">
        <w:rPr>
          <w:rFonts w:ascii="Times New Roman" w:hAnsi="Times New Roman" w:cs="Times New Roman"/>
        </w:rPr>
        <w:t>(t = 7.92, P &lt; 0.001). In a model of SDC conditional on agency and either percent high-severity or fire size, agency also has a significant marginal effect on SDC after accounting for percent severity, with NPS distinguishable from both USF and CDF but the latter two indistinguishable from each other.</w:t>
      </w:r>
    </w:p>
    <w:p w14:paraId="2A51CC33" w14:textId="63C9F4FF" w:rsidR="0004544A" w:rsidRDefault="0004544A" w:rsidP="00D45535">
      <w:pPr>
        <w:spacing w:line="480" w:lineRule="auto"/>
        <w:ind w:firstLine="720"/>
        <w:rPr>
          <w:ins w:id="2" w:author="Brandon Collins" w:date="2017-05-04T14:17:00Z"/>
          <w:rFonts w:ascii="Times New Roman" w:hAnsi="Times New Roman" w:cs="Times New Roman"/>
        </w:rPr>
      </w:pPr>
      <w:r>
        <w:rPr>
          <w:rFonts w:ascii="Times New Roman" w:hAnsi="Times New Roman" w:cs="Times New Roman"/>
        </w:rPr>
        <w:t xml:space="preserve">While 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w:t>
      </w:r>
      <w:r w:rsidR="003B07EC">
        <w:rPr>
          <w:rFonts w:ascii="Times New Roman" w:hAnsi="Times New Roman" w:cs="Times New Roman"/>
        </w:rPr>
        <w:t>Figure 3</w:t>
      </w:r>
      <w:r w:rsidR="00145280">
        <w:rPr>
          <w:rFonts w:ascii="Times New Roman" w:hAnsi="Times New Roman" w:cs="Times New Roman"/>
        </w:rPr>
        <w:t>)</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Interestingly, the trend in percent high severity over time was positive </w:t>
      </w:r>
      <w:r w:rsidR="00145280">
        <w:rPr>
          <w:rFonts w:ascii="Times New Roman" w:hAnsi="Times New Roman" w:cs="Times New Roman"/>
        </w:rPr>
        <w:lastRenderedPageBreak/>
        <w:t>(consistent with the inverse relationship between SDC and percent high-severity), but not significant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0.06, t = 1.43,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0.16) or five-year moving averages (R</w:t>
      </w:r>
      <w:r w:rsidR="00145280">
        <w:rPr>
          <w:rFonts w:ascii="Times New Roman" w:hAnsi="Times New Roman" w:cs="Times New Roman"/>
          <w:vertAlign w:val="superscript"/>
        </w:rPr>
        <w:t>2</w:t>
      </w:r>
      <w:r w:rsidR="00145280">
        <w:rPr>
          <w:rFonts w:ascii="Times New Roman" w:hAnsi="Times New Roman" w:cs="Times New Roman"/>
        </w:rPr>
        <w:t xml:space="preserve"> = 0.09, t = 1.62, P=0.12). </w:t>
      </w:r>
      <w:r w:rsidR="005D1A93">
        <w:rPr>
          <w:rFonts w:ascii="Times New Roman" w:hAnsi="Times New Roman" w:cs="Times New Roman"/>
        </w:rPr>
        <w:t xml:space="preserve">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w:t>
      </w:r>
      <w:r w:rsidR="003B07EC">
        <w:rPr>
          <w:rFonts w:ascii="Times New Roman" w:hAnsi="Times New Roman" w:cs="Times New Roman"/>
        </w:rPr>
        <w:t>Figure 3</w:t>
      </w:r>
      <w:r w:rsidR="00145280">
        <w:rPr>
          <w:rFonts w:ascii="Times New Roman" w:hAnsi="Times New Roman" w:cs="Times New Roman"/>
        </w:rPr>
        <w:t>)</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.003) but not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145280">
        <w:rPr>
          <w:rFonts w:ascii="Times New Roman" w:hAnsi="Times New Roman" w:cs="Times New Roman"/>
        </w:rPr>
        <w:t>Similarly, the maximum average daily burn index increased over time (</w:t>
      </w:r>
      <w:r w:rsidR="003B07EC">
        <w:rPr>
          <w:rFonts w:ascii="Times New Roman" w:hAnsi="Times New Roman" w:cs="Times New Roman"/>
        </w:rPr>
        <w:t>Figure 3</w:t>
      </w:r>
      <w:r w:rsidR="00145280">
        <w:rPr>
          <w:rFonts w:ascii="Times New Roman" w:hAnsi="Times New Roman" w:cs="Times New Roman"/>
        </w:rPr>
        <w:t>), significantly both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0.32, t = 3.80,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0.001) and for the five-year moving average (R</w:t>
      </w:r>
      <w:r w:rsidR="00145280">
        <w:rPr>
          <w:rFonts w:ascii="Times New Roman" w:hAnsi="Times New Roman" w:cs="Times New Roman"/>
          <w:vertAlign w:val="superscript"/>
        </w:rPr>
        <w:t>2</w:t>
      </w:r>
      <w:r w:rsidR="00145280">
        <w:rPr>
          <w:rFonts w:ascii="Times New Roman" w:hAnsi="Times New Roman" w:cs="Times New Roman"/>
        </w:rPr>
        <w:t xml:space="preserve"> = 0.69, t = 7.60, P &lt; 0.00</w:t>
      </w:r>
      <w:r w:rsidR="00E935D1">
        <w:rPr>
          <w:rFonts w:ascii="Times New Roman" w:hAnsi="Times New Roman" w:cs="Times New Roman"/>
        </w:rPr>
        <w:t>1</w:t>
      </w:r>
      <w:r w:rsidR="00145280">
        <w:rPr>
          <w:rFonts w:ascii="Times New Roman" w:hAnsi="Times New Roman" w:cs="Times New Roman"/>
        </w:rPr>
        <w:t>)</w:t>
      </w:r>
      <w:r w:rsidR="00E935D1">
        <w:rPr>
          <w:rFonts w:ascii="Times New Roman" w:hAnsi="Times New Roman" w:cs="Times New Roman"/>
        </w:rPr>
        <w:t>. However, while four of the six lowest average SDC values in the 31-year time period occurred between 2011 and 2015, only one of the six highest average burn index values occurred in this same period (</w:t>
      </w:r>
      <w:r w:rsidR="003B07EC">
        <w:rPr>
          <w:rFonts w:ascii="Times New Roman" w:hAnsi="Times New Roman" w:cs="Times New Roman"/>
        </w:rPr>
        <w:t>Figure 3</w:t>
      </w:r>
      <w:r w:rsidR="00E935D1">
        <w:rPr>
          <w:rFonts w:ascii="Times New Roman" w:hAnsi="Times New Roman" w:cs="Times New Roman"/>
        </w:rPr>
        <w:t>).</w:t>
      </w:r>
    </w:p>
    <w:p w14:paraId="790660EA" w14:textId="0D3A3453" w:rsidR="00E6648A" w:rsidRPr="0022348B" w:rsidRDefault="00E6648A" w:rsidP="00D45535">
      <w:pPr>
        <w:spacing w:line="480" w:lineRule="auto"/>
        <w:ind w:firstLine="720"/>
        <w:rPr>
          <w:rFonts w:ascii="Times New Roman" w:hAnsi="Times New Roman" w:cs="Times New Roman"/>
        </w:rPr>
      </w:pPr>
      <w:commentRangeStart w:id="3"/>
      <w:ins w:id="4" w:author="Brandon Collins" w:date="2017-05-04T14:17:00Z">
        <w:r>
          <w:rPr>
            <w:rFonts w:ascii="Times New Roman" w:hAnsi="Times New Roman" w:cs="Times New Roman"/>
          </w:rPr>
          <w:t>[I wonder if it is worth showing cumulative distribution</w:t>
        </w:r>
      </w:ins>
      <w:ins w:id="5" w:author="Brandon Collins" w:date="2017-05-04T14:21:00Z">
        <w:r>
          <w:rPr>
            <w:rFonts w:ascii="Times New Roman" w:hAnsi="Times New Roman" w:cs="Times New Roman"/>
          </w:rPr>
          <w:t>s</w:t>
        </w:r>
      </w:ins>
      <w:ins w:id="6" w:author="Brandon Collins" w:date="2017-05-04T14:17:00Z">
        <w:r>
          <w:rPr>
            <w:rFonts w:ascii="Times New Roman" w:hAnsi="Times New Roman" w:cs="Times New Roman"/>
          </w:rPr>
          <w:t xml:space="preserve"> of SDCs by agency </w:t>
        </w:r>
      </w:ins>
      <w:ins w:id="7" w:author="Brandon Collins" w:date="2017-05-04T14:21:00Z">
        <w:r>
          <w:rPr>
            <w:rFonts w:ascii="Times New Roman" w:hAnsi="Times New Roman" w:cs="Times New Roman"/>
          </w:rPr>
          <w:t>(</w:t>
        </w:r>
      </w:ins>
      <w:ins w:id="8" w:author="Brandon Collins" w:date="2017-05-04T14:17:00Z">
        <w:r>
          <w:rPr>
            <w:rFonts w:ascii="Times New Roman" w:hAnsi="Times New Roman" w:cs="Times New Roman"/>
          </w:rPr>
          <w:t>1984 to present</w:t>
        </w:r>
      </w:ins>
      <w:ins w:id="9" w:author="Brandon Collins" w:date="2017-05-04T14:21:00Z">
        <w:r>
          <w:rPr>
            <w:rFonts w:ascii="Times New Roman" w:hAnsi="Times New Roman" w:cs="Times New Roman"/>
          </w:rPr>
          <w:t>)</w:t>
        </w:r>
      </w:ins>
      <w:ins w:id="10" w:author="Brandon Collins" w:date="2017-05-04T14:17:00Z">
        <w:r>
          <w:rPr>
            <w:rFonts w:ascii="Times New Roman" w:hAnsi="Times New Roman" w:cs="Times New Roman"/>
          </w:rPr>
          <w:t xml:space="preserve"> and then in the </w:t>
        </w:r>
      </w:ins>
      <w:ins w:id="11" w:author="Brandon Collins" w:date="2017-05-04T14:18:00Z">
        <w:r>
          <w:rPr>
            <w:rFonts w:ascii="Times New Roman" w:hAnsi="Times New Roman" w:cs="Times New Roman"/>
          </w:rPr>
          <w:t>discussion</w:t>
        </w:r>
      </w:ins>
      <w:ins w:id="12" w:author="Brandon Collins" w:date="2017-05-04T14:17:00Z">
        <w:r>
          <w:rPr>
            <w:rFonts w:ascii="Times New Roman" w:hAnsi="Times New Roman" w:cs="Times New Roman"/>
          </w:rPr>
          <w:t xml:space="preserve"> </w:t>
        </w:r>
      </w:ins>
      <w:ins w:id="13" w:author="Brandon Collins" w:date="2017-05-04T14:18:00Z">
        <w:r>
          <w:rPr>
            <w:rFonts w:ascii="Times New Roman" w:hAnsi="Times New Roman" w:cs="Times New Roman"/>
          </w:rPr>
          <w:t>try to tie that to “forest loss</w:t>
        </w:r>
      </w:ins>
      <w:ins w:id="14" w:author="Brandon Collins" w:date="2017-05-04T14:19:00Z">
        <w:r>
          <w:rPr>
            <w:rFonts w:ascii="Times New Roman" w:hAnsi="Times New Roman" w:cs="Times New Roman"/>
          </w:rPr>
          <w:t xml:space="preserve">” over the last 30 years. We could pick a few thresholds for SDC that would approximate </w:t>
        </w:r>
      </w:ins>
      <w:ins w:id="15" w:author="Brandon Collins" w:date="2017-05-04T14:20:00Z">
        <w:r>
          <w:rPr>
            <w:rFonts w:ascii="Times New Roman" w:hAnsi="Times New Roman" w:cs="Times New Roman"/>
          </w:rPr>
          <w:t xml:space="preserve">“loss” </w:t>
        </w:r>
      </w:ins>
      <w:ins w:id="16" w:author="Brandon Collins" w:date="2017-05-04T14:21:00Z">
        <w:r>
          <w:rPr>
            <w:rFonts w:ascii="Times New Roman" w:hAnsi="Times New Roman" w:cs="Times New Roman"/>
          </w:rPr>
          <w:t>or near-term conversion to non-forest.</w:t>
        </w:r>
      </w:ins>
      <w:ins w:id="17" w:author="Brandon Collins" w:date="2017-05-04T14:23:00Z">
        <w:r>
          <w:rPr>
            <w:rFonts w:ascii="Times New Roman" w:hAnsi="Times New Roman" w:cs="Times New Roman"/>
          </w:rPr>
          <w:t>]</w:t>
        </w:r>
      </w:ins>
      <w:commentRangeEnd w:id="3"/>
      <w:r w:rsidR="00824F51">
        <w:rPr>
          <w:rStyle w:val="CommentReference"/>
        </w:rPr>
        <w:commentReference w:id="3"/>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8C54ABC" w14:textId="1F1BE84B" w:rsidR="0094262F" w:rsidRDefault="007E6B9A" w:rsidP="00D45535">
      <w:pPr>
        <w:spacing w:line="480" w:lineRule="auto"/>
        <w:ind w:firstLine="720"/>
        <w:rPr>
          <w:rFonts w:ascii="Times New Roman" w:hAnsi="Times New Roman" w:cs="Times New Roman"/>
        </w:rPr>
      </w:pPr>
      <w:r>
        <w:rPr>
          <w:rFonts w:ascii="Times New Roman" w:hAnsi="Times New Roman" w:cs="Times New Roman"/>
        </w:rPr>
        <w:t>The stand-replacing decay coefficient (SDC) tended towards smaller values (e.g. larger and less complex patches) over time, in fires managed for suppression, and on landscapes with a longer history of fire suppression</w:t>
      </w:r>
      <w:r w:rsidR="0056630C">
        <w:rPr>
          <w:rFonts w:ascii="Times New Roman" w:hAnsi="Times New Roman" w:cs="Times New Roman"/>
        </w:rPr>
        <w:t xml:space="preserve"> (e.g. USFS </w:t>
      </w:r>
      <w:proofErr w:type="spellStart"/>
      <w:r w:rsidR="0056630C">
        <w:rPr>
          <w:rFonts w:ascii="Times New Roman" w:hAnsi="Times New Roman" w:cs="Times New Roman"/>
        </w:rPr>
        <w:t>vs</w:t>
      </w:r>
      <w:proofErr w:type="spellEnd"/>
      <w:r w:rsidR="0056630C">
        <w:rPr>
          <w:rFonts w:ascii="Times New Roman" w:hAnsi="Times New Roman" w:cs="Times New Roman"/>
        </w:rPr>
        <w:t xml:space="preserve"> NPS)</w:t>
      </w:r>
      <w:r>
        <w:rPr>
          <w:rFonts w:ascii="Times New Roman" w:hAnsi="Times New Roman" w:cs="Times New Roman"/>
        </w:rPr>
        <w:t xml:space="preserve">, after accounting for the influence of weather. These broad trends are consistent with previous work documenting increases in the percentage of stand-replacing effects within a fire </w:t>
      </w:r>
      <w:r w:rsidR="0056630C">
        <w:rPr>
          <w:rFonts w:ascii="Times New Roman" w:hAnsi="Times New Roman" w:cs="Times New Roman"/>
        </w:rPr>
        <w:t xml:space="preserve">over time, and on Forest Service land rather than Park Service land </w:t>
      </w:r>
      <w:r w:rsidR="0056630C">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56630C">
        <w:rPr>
          <w:rFonts w:ascii="Times New Roman" w:hAnsi="Times New Roman" w:cs="Times New Roman"/>
        </w:rPr>
        <w:instrText xml:space="preserve"> ADDIN EN.CITE </w:instrText>
      </w:r>
      <w:r w:rsidR="0056630C">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56630C">
        <w:rPr>
          <w:rFonts w:ascii="Times New Roman" w:hAnsi="Times New Roman" w:cs="Times New Roman"/>
        </w:rPr>
        <w:instrText xml:space="preserve"> ADDIN EN.CITE.DATA </w:instrText>
      </w:r>
      <w:r w:rsidR="0056630C">
        <w:rPr>
          <w:rFonts w:ascii="Times New Roman" w:hAnsi="Times New Roman" w:cs="Times New Roman"/>
        </w:rPr>
      </w:r>
      <w:r w:rsidR="0056630C">
        <w:rPr>
          <w:rFonts w:ascii="Times New Roman" w:hAnsi="Times New Roman" w:cs="Times New Roman"/>
        </w:rPr>
        <w:fldChar w:fldCharType="end"/>
      </w:r>
      <w:r w:rsidR="0056630C">
        <w:rPr>
          <w:rFonts w:ascii="Times New Roman" w:hAnsi="Times New Roman" w:cs="Times New Roman"/>
        </w:rPr>
      </w:r>
      <w:r w:rsidR="0056630C">
        <w:rPr>
          <w:rFonts w:ascii="Times New Roman" w:hAnsi="Times New Roman" w:cs="Times New Roman"/>
        </w:rPr>
        <w:fldChar w:fldCharType="separate"/>
      </w:r>
      <w:r w:rsidR="0056630C">
        <w:rPr>
          <w:rFonts w:ascii="Times New Roman" w:hAnsi="Times New Roman" w:cs="Times New Roman"/>
          <w:noProof/>
        </w:rPr>
        <w:t>(</w:t>
      </w:r>
      <w:hyperlink w:anchor="_ENREF_25" w:tooltip="Miller, 2009 #5" w:history="1">
        <w:r w:rsidR="00714D5D">
          <w:rPr>
            <w:rFonts w:ascii="Times New Roman" w:hAnsi="Times New Roman" w:cs="Times New Roman"/>
            <w:noProof/>
          </w:rPr>
          <w:t>Miller et al. 2009b</w:t>
        </w:r>
      </w:hyperlink>
      <w:r w:rsidR="0056630C">
        <w:rPr>
          <w:rFonts w:ascii="Times New Roman" w:hAnsi="Times New Roman" w:cs="Times New Roman"/>
          <w:noProof/>
        </w:rPr>
        <w:t xml:space="preserve">, </w:t>
      </w:r>
      <w:hyperlink w:anchor="_ENREF_21" w:tooltip="Miller, 2012 #2190" w:history="1">
        <w:r w:rsidR="00714D5D">
          <w:rPr>
            <w:rFonts w:ascii="Times New Roman" w:hAnsi="Times New Roman" w:cs="Times New Roman"/>
            <w:noProof/>
          </w:rPr>
          <w:t>Miller et al. 2012a</w:t>
        </w:r>
      </w:hyperlink>
      <w:r w:rsidR="0056630C">
        <w:rPr>
          <w:rFonts w:ascii="Times New Roman" w:hAnsi="Times New Roman" w:cs="Times New Roman"/>
          <w:noProof/>
        </w:rPr>
        <w:t xml:space="preserve">, </w:t>
      </w:r>
      <w:hyperlink w:anchor="_ENREF_24" w:tooltip="Miller, 2012 #1699" w:history="1">
        <w:r w:rsidR="00714D5D">
          <w:rPr>
            <w:rFonts w:ascii="Times New Roman" w:hAnsi="Times New Roman" w:cs="Times New Roman"/>
            <w:noProof/>
          </w:rPr>
          <w:t>Miller and Safford 2012</w:t>
        </w:r>
      </w:hyperlink>
      <w:r w:rsidR="0056630C">
        <w:rPr>
          <w:rFonts w:ascii="Times New Roman" w:hAnsi="Times New Roman" w:cs="Times New Roman"/>
          <w:noProof/>
        </w:rPr>
        <w:t xml:space="preserve">, </w:t>
      </w:r>
      <w:hyperlink w:anchor="_ENREF_26" w:tooltip="Miller, 2012 #1123" w:history="1">
        <w:r w:rsidR="00714D5D">
          <w:rPr>
            <w:rFonts w:ascii="Times New Roman" w:hAnsi="Times New Roman" w:cs="Times New Roman"/>
            <w:noProof/>
          </w:rPr>
          <w:t>Miller et al. 2012b</w:t>
        </w:r>
      </w:hyperlink>
      <w:r w:rsidR="0056630C">
        <w:rPr>
          <w:rFonts w:ascii="Times New Roman" w:hAnsi="Times New Roman" w:cs="Times New Roman"/>
          <w:noProof/>
        </w:rPr>
        <w:t>)</w:t>
      </w:r>
      <w:r w:rsidR="0056630C">
        <w:rPr>
          <w:rFonts w:ascii="Times New Roman" w:hAnsi="Times New Roman" w:cs="Times New Roman"/>
        </w:rPr>
        <w:fldChar w:fldCharType="end"/>
      </w:r>
      <w:r w:rsidR="0056630C">
        <w:rPr>
          <w:rFonts w:ascii="Times New Roman" w:hAnsi="Times New Roman" w:cs="Times New Roman"/>
        </w:rPr>
        <w:t xml:space="preserve">. However, in corroborating this previous work our results provide important </w:t>
      </w:r>
      <w:r w:rsidR="0056630C">
        <w:rPr>
          <w:rFonts w:ascii="Times New Roman" w:hAnsi="Times New Roman" w:cs="Times New Roman"/>
        </w:rPr>
        <w:lastRenderedPageBreak/>
        <w:t>additional information, because for the first time we are describing changes in the spatial patterns of stand-replacing fire that directly reflect changes in post-fire regeneration potential</w:t>
      </w:r>
      <w:r w:rsidR="00D1680F">
        <w:rPr>
          <w:rFonts w:ascii="Times New Roman" w:hAnsi="Times New Roman" w:cs="Times New Roman"/>
        </w:rPr>
        <w:t xml:space="preserve"> (e.g. distance to seed source)</w:t>
      </w:r>
      <w:r w:rsidR="0056630C">
        <w:rPr>
          <w:rFonts w:ascii="Times New Roman" w:hAnsi="Times New Roman" w:cs="Times New Roman"/>
        </w:rPr>
        <w:t xml:space="preserve">. </w:t>
      </w:r>
    </w:p>
    <w:p w14:paraId="270CC83F" w14:textId="7A81B95A" w:rsidR="007E6B9A" w:rsidRDefault="0056630C" w:rsidP="00D45535">
      <w:pPr>
        <w:spacing w:line="480" w:lineRule="auto"/>
        <w:ind w:firstLine="720"/>
        <w:rPr>
          <w:rFonts w:ascii="Times New Roman" w:hAnsi="Times New Roman" w:cs="Times New Roman"/>
        </w:rPr>
      </w:pPr>
      <w:r>
        <w:rPr>
          <w:rFonts w:ascii="Times New Roman" w:hAnsi="Times New Roman" w:cs="Times New Roman"/>
        </w:rPr>
        <w:t>The advantage of SDC over metrics such as percent high-severity is that fires with comparable percent high-severity can have dramatically di</w:t>
      </w:r>
      <w:r w:rsidR="00883AF7">
        <w:rPr>
          <w:rFonts w:ascii="Times New Roman" w:hAnsi="Times New Roman" w:cs="Times New Roman"/>
        </w:rPr>
        <w:t>fferent SDC values (Figure 2</w:t>
      </w:r>
      <w:r w:rsidR="00D1680F">
        <w:rPr>
          <w:rFonts w:ascii="Times New Roman" w:hAnsi="Times New Roman" w:cs="Times New Roman"/>
        </w:rPr>
        <w:t>)</w:t>
      </w:r>
      <w:r>
        <w:rPr>
          <w:rFonts w:ascii="Times New Roman" w:hAnsi="Times New Roman" w:cs="Times New Roman"/>
        </w:rPr>
        <w:t>.</w:t>
      </w:r>
      <w:r w:rsidR="00883AF7">
        <w:rPr>
          <w:rFonts w:ascii="Times New Roman" w:hAnsi="Times New Roman" w:cs="Times New Roman"/>
        </w:rPr>
        <w:t xml:space="preserve"> This can be visualized in Figure 4, which presents a set of comparison fires with similar percent high-severity and similar fire area, but different spatial patterns and SDC values.</w:t>
      </w:r>
      <w:r>
        <w:rPr>
          <w:rFonts w:ascii="Times New Roman" w:hAnsi="Times New Roman" w:cs="Times New Roman"/>
        </w:rPr>
        <w:t xml:space="preserve"> SDC is </w:t>
      </w:r>
      <w:r w:rsidR="00D1680F">
        <w:rPr>
          <w:rFonts w:ascii="Times New Roman" w:hAnsi="Times New Roman" w:cs="Times New Roman"/>
        </w:rPr>
        <w:t xml:space="preserve">useful as </w:t>
      </w:r>
      <w:r>
        <w:rPr>
          <w:rFonts w:ascii="Times New Roman" w:hAnsi="Times New Roman" w:cs="Times New Roman"/>
        </w:rPr>
        <w:t>a single metric</w:t>
      </w:r>
      <w:r w:rsidR="00D1680F">
        <w:rPr>
          <w:rFonts w:ascii="Times New Roman" w:hAnsi="Times New Roman" w:cs="Times New Roman"/>
        </w:rPr>
        <w:t>,</w:t>
      </w:r>
      <w:r>
        <w:rPr>
          <w:rFonts w:ascii="Times New Roman" w:hAnsi="Times New Roman" w:cs="Times New Roman"/>
        </w:rPr>
        <w:t xml:space="preserve"> comparable across a large number of fires</w:t>
      </w:r>
      <w:r w:rsidR="00D1680F">
        <w:rPr>
          <w:rFonts w:ascii="Times New Roman" w:hAnsi="Times New Roman" w:cs="Times New Roman"/>
        </w:rPr>
        <w:t>,</w:t>
      </w:r>
      <w:r>
        <w:rPr>
          <w:rFonts w:ascii="Times New Roman" w:hAnsi="Times New Roman" w:cs="Times New Roman"/>
        </w:rPr>
        <w:t xml:space="preserve"> that </w:t>
      </w:r>
      <w:r w:rsidR="00D1680F">
        <w:rPr>
          <w:rFonts w:ascii="Times New Roman" w:hAnsi="Times New Roman" w:cs="Times New Roman"/>
        </w:rPr>
        <w:t xml:space="preserve">simultaneously </w:t>
      </w:r>
      <w:r>
        <w:rPr>
          <w:rFonts w:ascii="Times New Roman" w:hAnsi="Times New Roman" w:cs="Times New Roman"/>
        </w:rPr>
        <w:t xml:space="preserve">accounts for </w:t>
      </w:r>
      <w:proofErr w:type="spellStart"/>
      <w:r w:rsidR="00D1680F">
        <w:rPr>
          <w:rFonts w:ascii="Times New Roman" w:hAnsi="Times New Roman" w:cs="Times New Roman"/>
        </w:rPr>
        <w:t>covariation</w:t>
      </w:r>
      <w:proofErr w:type="spellEnd"/>
      <w:r w:rsidR="00D1680F">
        <w:rPr>
          <w:rFonts w:ascii="Times New Roman" w:hAnsi="Times New Roman" w:cs="Times New Roman"/>
        </w:rPr>
        <w:t xml:space="preserve"> in percent high-severity, area burned at high-severity, </w:t>
      </w:r>
      <w:proofErr w:type="spellStart"/>
      <w:r w:rsidR="00D1680F">
        <w:rPr>
          <w:rFonts w:ascii="Times New Roman" w:hAnsi="Times New Roman" w:cs="Times New Roman"/>
        </w:rPr>
        <w:t>edge</w:t>
      </w:r>
      <w:proofErr w:type="gramStart"/>
      <w:r w:rsidR="00D1680F">
        <w:rPr>
          <w:rFonts w:ascii="Times New Roman" w:hAnsi="Times New Roman" w:cs="Times New Roman"/>
        </w:rPr>
        <w:t>:area</w:t>
      </w:r>
      <w:proofErr w:type="spellEnd"/>
      <w:proofErr w:type="gramEnd"/>
      <w:r w:rsidR="00D1680F">
        <w:rPr>
          <w:rFonts w:ascii="Times New Roman" w:hAnsi="Times New Roman" w:cs="Times New Roman"/>
        </w:rPr>
        <w:t xml:space="preserve"> ratio of high-severity patches, and other metrics that are correlated with, but do not directly measure, the potential for dispersal limitation </w:t>
      </w:r>
      <w:r w:rsidR="00D1680F">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D1680F">
        <w:rPr>
          <w:rFonts w:ascii="Times New Roman" w:hAnsi="Times New Roman" w:cs="Times New Roman"/>
        </w:rPr>
        <w:fldChar w:fldCharType="separate"/>
      </w:r>
      <w:r w:rsidR="00D1680F">
        <w:rPr>
          <w:rFonts w:ascii="Times New Roman" w:hAnsi="Times New Roman" w:cs="Times New Roman"/>
          <w:noProof/>
        </w:rPr>
        <w:t>(</w:t>
      </w:r>
      <w:hyperlink w:anchor="_ENREF_7" w:tooltip="Collins, 2017 #3129" w:history="1">
        <w:r w:rsidR="00714D5D">
          <w:rPr>
            <w:rFonts w:ascii="Times New Roman" w:hAnsi="Times New Roman" w:cs="Times New Roman"/>
            <w:noProof/>
          </w:rPr>
          <w:t>Collins et al. 2017</w:t>
        </w:r>
      </w:hyperlink>
      <w:r w:rsidR="00D1680F">
        <w:rPr>
          <w:rFonts w:ascii="Times New Roman" w:hAnsi="Times New Roman" w:cs="Times New Roman"/>
          <w:noProof/>
        </w:rPr>
        <w:t>)</w:t>
      </w:r>
      <w:r w:rsidR="00D1680F">
        <w:rPr>
          <w:rFonts w:ascii="Times New Roman" w:hAnsi="Times New Roman" w:cs="Times New Roman"/>
        </w:rPr>
        <w:fldChar w:fldCharType="end"/>
      </w:r>
      <w:r w:rsidR="00D1680F">
        <w:rPr>
          <w:rFonts w:ascii="Times New Roman" w:hAnsi="Times New Roman" w:cs="Times New Roman"/>
        </w:rPr>
        <w:t>.</w:t>
      </w:r>
      <w:r w:rsidR="0094262F">
        <w:rPr>
          <w:rFonts w:ascii="Times New Roman" w:hAnsi="Times New Roman" w:cs="Times New Roman"/>
        </w:rPr>
        <w:t xml:space="preserve"> It is this dispersal limitation and lags in forest regeneration, rather than percentages of an area burning at high-severity </w:t>
      </w:r>
      <w:r w:rsidR="0094262F" w:rsidRPr="0094262F">
        <w:rPr>
          <w:rFonts w:ascii="Times New Roman" w:hAnsi="Times New Roman" w:cs="Times New Roman"/>
          <w:i/>
        </w:rPr>
        <w:t>per se</w:t>
      </w:r>
      <w:r w:rsidR="0094262F">
        <w:rPr>
          <w:rFonts w:ascii="Times New Roman" w:hAnsi="Times New Roman" w:cs="Times New Roman"/>
        </w:rPr>
        <w:t xml:space="preserve">, that contribute to potential forest loss and alternative stable states in the context climate change, increased fire frequency, and the potential for stand-replacing patches to re-burn at high-severity in the short term </w: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94262F">
        <w:rPr>
          <w:rFonts w:ascii="Times New Roman" w:hAnsi="Times New Roman" w:cs="Times New Roman"/>
          <w:noProof/>
        </w:rPr>
        <w:t>(</w:t>
      </w:r>
      <w:hyperlink w:anchor="_ENREF_20" w:tooltip="Millar, 2015 #3121" w:history="1">
        <w:r w:rsidR="00714D5D">
          <w:rPr>
            <w:rFonts w:ascii="Times New Roman" w:hAnsi="Times New Roman" w:cs="Times New Roman"/>
            <w:noProof/>
          </w:rPr>
          <w:t>Millar and Stephenson 2015</w:t>
        </w:r>
      </w:hyperlink>
      <w:r w:rsidR="0094262F">
        <w:rPr>
          <w:rFonts w:ascii="Times New Roman" w:hAnsi="Times New Roman" w:cs="Times New Roman"/>
          <w:noProof/>
        </w:rPr>
        <w:t xml:space="preserve">, </w:t>
      </w:r>
      <w:hyperlink w:anchor="_ENREF_8" w:tooltip="Coppoletta, 2016 #3151" w:history="1">
        <w:r w:rsidR="00714D5D">
          <w:rPr>
            <w:rFonts w:ascii="Times New Roman" w:hAnsi="Times New Roman" w:cs="Times New Roman"/>
            <w:noProof/>
          </w:rPr>
          <w:t>Coppoletta et al. 2016</w:t>
        </w:r>
      </w:hyperlink>
      <w:r w:rsidR="0094262F">
        <w:rPr>
          <w:rFonts w:ascii="Times New Roman" w:hAnsi="Times New Roman" w:cs="Times New Roman"/>
          <w:noProof/>
        </w:rPr>
        <w:t xml:space="preserve">, </w:t>
      </w:r>
      <w:hyperlink w:anchor="_ENREF_11" w:tooltip="Harvey, 2016 #3170" w:history="1">
        <w:r w:rsidR="00714D5D">
          <w:rPr>
            <w:rFonts w:ascii="Times New Roman" w:hAnsi="Times New Roman" w:cs="Times New Roman"/>
            <w:noProof/>
          </w:rPr>
          <w:t>Harvey et al. 2016a</w:t>
        </w:r>
      </w:hyperlink>
      <w:r w:rsidR="0094262F">
        <w:rPr>
          <w:rFonts w:ascii="Times New Roman" w:hAnsi="Times New Roman" w:cs="Times New Roman"/>
          <w:noProof/>
        </w:rPr>
        <w:t xml:space="preserve">, </w:t>
      </w:r>
      <w:hyperlink w:anchor="_ENREF_14" w:tooltip="Johnstone, 2016 #3315" w:history="1">
        <w:r w:rsidR="00714D5D">
          <w:rPr>
            <w:rFonts w:ascii="Times New Roman" w:hAnsi="Times New Roman" w:cs="Times New Roman"/>
            <w:noProof/>
          </w:rPr>
          <w:t>Johnstone et al. 2016</w:t>
        </w:r>
      </w:hyperlink>
      <w:r w:rsidR="0094262F">
        <w:rPr>
          <w:rFonts w:ascii="Times New Roman" w:hAnsi="Times New Roman" w:cs="Times New Roman"/>
          <w:noProof/>
        </w:rPr>
        <w:t>)</w:t>
      </w:r>
      <w:r w:rsidR="0094262F">
        <w:rPr>
          <w:rFonts w:ascii="Times New Roman" w:hAnsi="Times New Roman" w:cs="Times New Roman"/>
        </w:rPr>
        <w:fldChar w:fldCharType="end"/>
      </w:r>
    </w:p>
    <w:p w14:paraId="0982DA80" w14:textId="7F7756D0" w:rsidR="00596352" w:rsidRDefault="0094262F" w:rsidP="00D45535">
      <w:pPr>
        <w:spacing w:line="480" w:lineRule="auto"/>
        <w:ind w:firstLine="720"/>
        <w:rPr>
          <w:rFonts w:ascii="Times New Roman" w:hAnsi="Times New Roman" w:cs="Times New Roman"/>
        </w:rPr>
      </w:pPr>
      <w:r>
        <w:rPr>
          <w:rFonts w:ascii="Times New Roman" w:hAnsi="Times New Roman" w:cs="Times New Roman"/>
        </w:rPr>
        <w:t>I</w:t>
      </w:r>
      <w:r w:rsidR="00596352">
        <w:rPr>
          <w:rFonts w:ascii="Times New Roman" w:hAnsi="Times New Roman" w:cs="Times New Roman"/>
        </w:rPr>
        <w:t>t is clear that both weather and fuels can strongly influence</w:t>
      </w:r>
      <w:r>
        <w:rPr>
          <w:rFonts w:ascii="Times New Roman" w:hAnsi="Times New Roman" w:cs="Times New Roman"/>
        </w:rPr>
        <w:t xml:space="preserve"> fire severity and area burned </w:t>
      </w:r>
      <w:r>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A8027E">
        <w:rPr>
          <w:rFonts w:ascii="Times New Roman" w:hAnsi="Times New Roman" w:cs="Times New Roman"/>
          <w:noProof/>
        </w:rPr>
        <w:t>(</w:t>
      </w:r>
      <w:hyperlink w:anchor="_ENREF_33" w:tooltip="Safford, 2012 #845" w:history="1">
        <w:r w:rsidR="00714D5D">
          <w:rPr>
            <w:rFonts w:ascii="Times New Roman" w:hAnsi="Times New Roman" w:cs="Times New Roman"/>
            <w:noProof/>
          </w:rPr>
          <w:t>Safford et al. 2012</w:t>
        </w:r>
      </w:hyperlink>
      <w:r w:rsidR="00A8027E">
        <w:rPr>
          <w:rFonts w:ascii="Times New Roman" w:hAnsi="Times New Roman" w:cs="Times New Roman"/>
          <w:noProof/>
        </w:rPr>
        <w:t xml:space="preserve">, </w:t>
      </w:r>
      <w:hyperlink w:anchor="_ENREF_6" w:tooltip="Collins, 2014 #2802" w:history="1">
        <w:r w:rsidR="00714D5D">
          <w:rPr>
            <w:rFonts w:ascii="Times New Roman" w:hAnsi="Times New Roman" w:cs="Times New Roman"/>
            <w:noProof/>
          </w:rPr>
          <w:t>Collins 2014</w:t>
        </w:r>
      </w:hyperlink>
      <w:r w:rsidR="00A8027E">
        <w:rPr>
          <w:rFonts w:ascii="Times New Roman" w:hAnsi="Times New Roman" w:cs="Times New Roman"/>
          <w:noProof/>
        </w:rPr>
        <w:t xml:space="preserve">, </w:t>
      </w:r>
      <w:hyperlink w:anchor="_ENREF_19" w:tooltip="Lydersen, 2014 #2184" w:history="1">
        <w:r w:rsidR="00714D5D">
          <w:rPr>
            <w:rFonts w:ascii="Times New Roman" w:hAnsi="Times New Roman" w:cs="Times New Roman"/>
            <w:noProof/>
          </w:rPr>
          <w:t>Lydersen et al. 2014</w:t>
        </w:r>
      </w:hyperlink>
      <w:r w:rsidR="00A8027E">
        <w:rPr>
          <w:rFonts w:ascii="Times New Roman" w:hAnsi="Times New Roman" w:cs="Times New Roman"/>
          <w:noProof/>
        </w:rPr>
        <w:t xml:space="preserve">, </w:t>
      </w:r>
      <w:hyperlink w:anchor="_ENREF_29" w:tooltip="Parks, 2015 #3082" w:history="1">
        <w:r w:rsidR="00714D5D">
          <w:rPr>
            <w:rFonts w:ascii="Times New Roman" w:hAnsi="Times New Roman" w:cs="Times New Roman"/>
            <w:noProof/>
          </w:rPr>
          <w:t>Parks et al. 2015</w:t>
        </w:r>
      </w:hyperlink>
      <w:r w:rsidR="00A8027E">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our results corroborate this for spatial patterns of stand-replacing fire as well. </w:t>
      </w:r>
      <w:r w:rsidR="00596352">
        <w:rPr>
          <w:rFonts w:ascii="Times New Roman" w:hAnsi="Times New Roman" w:cs="Times New Roman"/>
        </w:rPr>
        <w:t>We see more fire effects</w:t>
      </w:r>
      <w:r w:rsidR="00A85A5D">
        <w:rPr>
          <w:rFonts w:ascii="Times New Roman" w:hAnsi="Times New Roman" w:cs="Times New Roman"/>
        </w:rPr>
        <w:t xml:space="preserve"> within the range of historical variability for California mixed-conifer forests – smaller, </w:t>
      </w:r>
      <w:r w:rsidR="00596352">
        <w:rPr>
          <w:rFonts w:ascii="Times New Roman" w:hAnsi="Times New Roman" w:cs="Times New Roman"/>
        </w:rPr>
        <w:t>more irregular patches of stand-replacing fire</w:t>
      </w:r>
      <w:r w:rsidR="00A85A5D">
        <w:rPr>
          <w:rFonts w:ascii="Times New Roman" w:hAnsi="Times New Roman" w:cs="Times New Roman"/>
        </w:rPr>
        <w:t xml:space="preserve"> </w:t>
      </w:r>
      <w:r w:rsidR="00A85A5D">
        <w:rPr>
          <w:rFonts w:ascii="Times New Roman" w:hAnsi="Times New Roman" w:cs="Times New Roman"/>
        </w:rPr>
        <w:fldChar w:fldCharType="begin"/>
      </w:r>
      <w:r w:rsidR="00A85A5D">
        <w:rPr>
          <w:rFonts w:ascii="Times New Roman" w:hAnsi="Times New Roman" w:cs="Times New Roman"/>
        </w:rPr>
        <w:instrText xml:space="preserve"> ADDIN EN.CITE &lt;EndNote&gt;&lt;Cite&gt;&lt;Author&gt;Safford&lt;/Author&gt;&lt;Year&gt;2017&lt;/Year&gt;&lt;RecNum&gt;2769&lt;/RecNum&gt;&lt;DisplayText&gt;(Safford and Stevens 2017)&lt;/DisplayText&gt;&lt;record&gt;&lt;rec-number&gt;2769&lt;/rec-number&gt;&lt;foreign-keys&gt;&lt;key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USA&lt;/title&gt;&lt;/titles&gt;&lt;dates&gt;&lt;year&gt;2017&lt;/year&gt;&lt;/dates&gt;&lt;pub-location&gt;Albany, CA&lt;/pub-location&gt;&lt;publisher&gt;USDA Forest Service, Pacific Southwest Research Station. General Technical Report PSW-GTR-256&lt;/publisher&gt;&lt;urls&gt;&lt;/urls&gt;&lt;research-notes&gt;My paper&lt;/research-notes&gt;&lt;/record&gt;&lt;/Cite&gt;&lt;/EndNote&gt;</w:instrText>
      </w:r>
      <w:r w:rsidR="00A85A5D">
        <w:rPr>
          <w:rFonts w:ascii="Times New Roman" w:hAnsi="Times New Roman" w:cs="Times New Roman"/>
        </w:rPr>
        <w:fldChar w:fldCharType="separate"/>
      </w:r>
      <w:r w:rsidR="00A85A5D">
        <w:rPr>
          <w:rFonts w:ascii="Times New Roman" w:hAnsi="Times New Roman" w:cs="Times New Roman"/>
          <w:noProof/>
        </w:rPr>
        <w:t>(</w:t>
      </w:r>
      <w:hyperlink w:anchor="_ENREF_32" w:tooltip="Safford, 2017 #2769" w:history="1">
        <w:r w:rsidR="00714D5D">
          <w:rPr>
            <w:rFonts w:ascii="Times New Roman" w:hAnsi="Times New Roman" w:cs="Times New Roman"/>
            <w:noProof/>
          </w:rPr>
          <w:t>Safford and Stevens 2017</w:t>
        </w:r>
      </w:hyperlink>
      <w:r w:rsidR="00A85A5D">
        <w:rPr>
          <w:rFonts w:ascii="Times New Roman" w:hAnsi="Times New Roman" w:cs="Times New Roman"/>
          <w:noProof/>
        </w:rPr>
        <w:t>)</w:t>
      </w:r>
      <w:r w:rsidR="00A85A5D">
        <w:rPr>
          <w:rFonts w:ascii="Times New Roman" w:hAnsi="Times New Roman" w:cs="Times New Roman"/>
        </w:rPr>
        <w:fldChar w:fldCharType="end"/>
      </w:r>
      <w:r w:rsidR="00A85A5D">
        <w:rPr>
          <w:rFonts w:ascii="Times New Roman" w:hAnsi="Times New Roman" w:cs="Times New Roman"/>
        </w:rPr>
        <w:t xml:space="preserve"> – under </w:t>
      </w:r>
      <w:r w:rsidR="00596352">
        <w:rPr>
          <w:rFonts w:ascii="Times New Roman" w:hAnsi="Times New Roman" w:cs="Times New Roman"/>
        </w:rPr>
        <w:t xml:space="preserve">more moderate weather conditions, with maximum daily high temperature during the burn period emerging as an important factor (Figure </w:t>
      </w:r>
      <w:r w:rsidR="00883AF7">
        <w:rPr>
          <w:rFonts w:ascii="Times New Roman" w:hAnsi="Times New Roman" w:cs="Times New Roman"/>
        </w:rPr>
        <w:t>1</w:t>
      </w:r>
      <w:r w:rsidR="00596352">
        <w:rPr>
          <w:rFonts w:ascii="Times New Roman" w:hAnsi="Times New Roman" w:cs="Times New Roman"/>
        </w:rPr>
        <w:t>).</w:t>
      </w:r>
      <w:r w:rsidR="00A85A5D">
        <w:rPr>
          <w:rFonts w:ascii="Times New Roman" w:hAnsi="Times New Roman" w:cs="Times New Roman"/>
        </w:rPr>
        <w:t xml:space="preserve"> Although management class emerged as the first-order control over </w:t>
      </w:r>
      <w:r w:rsidR="00A85A5D">
        <w:rPr>
          <w:rFonts w:ascii="Times New Roman" w:hAnsi="Times New Roman" w:cs="Times New Roman"/>
        </w:rPr>
        <w:lastRenderedPageBreak/>
        <w:t xml:space="preserve">SDC (Figure </w:t>
      </w:r>
      <w:r w:rsidR="00883AF7">
        <w:rPr>
          <w:rFonts w:ascii="Times New Roman" w:hAnsi="Times New Roman" w:cs="Times New Roman"/>
        </w:rPr>
        <w:t>1</w:t>
      </w:r>
      <w:r w:rsidR="00A85A5D">
        <w:rPr>
          <w:rFonts w:ascii="Times New Roman" w:hAnsi="Times New Roman" w:cs="Times New Roman"/>
        </w:rPr>
        <w:t xml:space="preserve">), this also reflects the influence of weather to some degree, as “wildland fire use” fires tend to burn under </w:t>
      </w:r>
      <w:r w:rsidR="00F72739">
        <w:rPr>
          <w:rFonts w:ascii="Times New Roman" w:hAnsi="Times New Roman" w:cs="Times New Roman"/>
        </w:rPr>
        <w:t xml:space="preserve">cooler maximum high temperatures than fires managed for suppression (Table 2). Similarly, fires in the National Parks tend to have cooler maximum high temperatures than fires on National Forest land, even when suppression is the management objective (Table 2). </w:t>
      </w:r>
    </w:p>
    <w:p w14:paraId="4D887ABC" w14:textId="2691B1EC" w:rsidR="00F72739" w:rsidRDefault="00A66A32" w:rsidP="00D45535">
      <w:pPr>
        <w:spacing w:line="480" w:lineRule="auto"/>
        <w:ind w:firstLine="720"/>
        <w:rPr>
          <w:rFonts w:ascii="Times New Roman" w:hAnsi="Times New Roman" w:cs="Times New Roman"/>
        </w:rPr>
      </w:pPr>
      <w:r>
        <w:rPr>
          <w:rFonts w:ascii="Times New Roman" w:hAnsi="Times New Roman" w:cs="Times New Roman"/>
        </w:rPr>
        <w:t>While we do not account for fuels directly in our analysis, several lines of evidence suggest that increased fuel loads are associated with lower SDC values. The trend towards lower SDC values over time may signal of the effect of fire suppression and associated fuel accumulation. The years from 2011-2015 had four of the six lowest mean SDC values of any year since 1984, and while maximum temperature and burn index increased over this time period</w:t>
      </w:r>
      <w:r w:rsidR="00AF50AA">
        <w:rPr>
          <w:rFonts w:ascii="Times New Roman" w:hAnsi="Times New Roman" w:cs="Times New Roman"/>
        </w:rPr>
        <w:t xml:space="preserve">, only two of those years (2012 and 2015) were among the six highest maximum temperature years, and only one (2012) was among the six highest burn index years (Figure 3). Our regression tree analysis identifies 2010 as a threshold year, with fires occurring on or after that year having the lowest mean SDC value of any cluster in the tree, after controlling for the effect of temperature (Figure 2). Furthermore, the lower values of SDC for fires managed by the US Forest Service than the Park Service after controlling for weather (Figure 2) may indicate a longer history of fire suppression on Forest Service lands </w: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 </w:instrTex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EN.CITE.DATA </w:instrText>
      </w:r>
      <w:r w:rsidR="00762F2F">
        <w:rPr>
          <w:rFonts w:ascii="Times New Roman" w:hAnsi="Times New Roman" w:cs="Times New Roman"/>
        </w:rPr>
      </w:r>
      <w:r w:rsidR="00762F2F">
        <w:rPr>
          <w:rFonts w:ascii="Times New Roman" w:hAnsi="Times New Roman" w:cs="Times New Roman"/>
        </w:rPr>
        <w:fldChar w:fldCharType="end"/>
      </w:r>
      <w:r w:rsidR="00762F2F">
        <w:rPr>
          <w:rFonts w:ascii="Times New Roman" w:hAnsi="Times New Roman" w:cs="Times New Roman"/>
        </w:rPr>
      </w:r>
      <w:r w:rsidR="00762F2F">
        <w:rPr>
          <w:rFonts w:ascii="Times New Roman" w:hAnsi="Times New Roman" w:cs="Times New Roman"/>
        </w:rPr>
        <w:fldChar w:fldCharType="separate"/>
      </w:r>
      <w:r w:rsidR="00762F2F">
        <w:rPr>
          <w:rFonts w:ascii="Times New Roman" w:hAnsi="Times New Roman" w:cs="Times New Roman"/>
          <w:noProof/>
        </w:rPr>
        <w:t>(</w:t>
      </w:r>
      <w:hyperlink w:anchor="_ENREF_21" w:tooltip="Miller, 2012 #2190" w:history="1">
        <w:r w:rsidR="00714D5D">
          <w:rPr>
            <w:rFonts w:ascii="Times New Roman" w:hAnsi="Times New Roman" w:cs="Times New Roman"/>
            <w:noProof/>
          </w:rPr>
          <w:t>Miller et al. 2012a</w:t>
        </w:r>
      </w:hyperlink>
      <w:r w:rsidR="00762F2F">
        <w:rPr>
          <w:rFonts w:ascii="Times New Roman" w:hAnsi="Times New Roman" w:cs="Times New Roman"/>
          <w:noProof/>
        </w:rPr>
        <w:t>)</w:t>
      </w:r>
      <w:r w:rsidR="00762F2F">
        <w:rPr>
          <w:rFonts w:ascii="Times New Roman" w:hAnsi="Times New Roman" w:cs="Times New Roman"/>
        </w:rPr>
        <w:fldChar w:fldCharType="end"/>
      </w:r>
      <w:r w:rsidR="00AF50AA">
        <w:rPr>
          <w:rFonts w:ascii="Times New Roman" w:hAnsi="Times New Roman" w:cs="Times New Roman"/>
        </w:rPr>
        <w:t>, which have a broader array of constraints when considering how to manage ignitions (</w:t>
      </w:r>
      <w:r w:rsidR="00AF50AA" w:rsidRPr="00883AF7">
        <w:rPr>
          <w:rFonts w:ascii="Times New Roman" w:hAnsi="Times New Roman" w:cs="Times New Roman"/>
          <w:highlight w:val="yellow"/>
        </w:rPr>
        <w:t>cite</w:t>
      </w:r>
      <w:r w:rsidR="00AF50AA">
        <w:rPr>
          <w:rFonts w:ascii="Times New Roman" w:hAnsi="Times New Roman" w:cs="Times New Roman"/>
        </w:rPr>
        <w:t>)</w:t>
      </w:r>
      <w:r w:rsidR="00762F2F">
        <w:rPr>
          <w:rFonts w:ascii="Times New Roman" w:hAnsi="Times New Roman" w:cs="Times New Roman"/>
        </w:rPr>
        <w:t xml:space="preserve">. </w:t>
      </w:r>
    </w:p>
    <w:p w14:paraId="05129244" w14:textId="179081C9" w:rsidR="00762F2F" w:rsidRDefault="00762F2F" w:rsidP="00D45535">
      <w:pPr>
        <w:spacing w:line="480" w:lineRule="auto"/>
        <w:ind w:firstLine="720"/>
        <w:rPr>
          <w:rFonts w:ascii="Times New Roman" w:hAnsi="Times New Roman" w:cs="Times New Roman"/>
        </w:rPr>
      </w:pPr>
      <w:r>
        <w:rPr>
          <w:rFonts w:ascii="Times New Roman" w:hAnsi="Times New Roman" w:cs="Times New Roman"/>
        </w:rPr>
        <w:t xml:space="preserve">Topography is also an important control over fire effects </w: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IEx5ZGVyc2VuIGV0IGFsLiAyMDE0LCBIYXJyaXMgYW5kIFRheWxvciAyMDE1KTwvRGlzcGxheVRl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IEx5ZGVyc2VuIGV0IGFsLiAyMDE0LCBIYXJyaXMgYW5kIFRheWxvciAyMDE1KTwvRGlzcGxheVRl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39" w:tooltip="Taylor, 2003 #1090" w:history="1">
        <w:r w:rsidR="00714D5D">
          <w:rPr>
            <w:rFonts w:ascii="Times New Roman" w:hAnsi="Times New Roman" w:cs="Times New Roman"/>
            <w:noProof/>
          </w:rPr>
          <w:t>Taylor and Skinner 2003</w:t>
        </w:r>
      </w:hyperlink>
      <w:r>
        <w:rPr>
          <w:rFonts w:ascii="Times New Roman" w:hAnsi="Times New Roman" w:cs="Times New Roman"/>
          <w:noProof/>
        </w:rPr>
        <w:t xml:space="preserve">, </w:t>
      </w:r>
      <w:hyperlink w:anchor="_ENREF_19" w:tooltip="Lydersen, 2014 #2184" w:history="1">
        <w:r w:rsidR="00714D5D">
          <w:rPr>
            <w:rFonts w:ascii="Times New Roman" w:hAnsi="Times New Roman" w:cs="Times New Roman"/>
            <w:noProof/>
          </w:rPr>
          <w:t>Lydersen et al. 2014</w:t>
        </w:r>
      </w:hyperlink>
      <w:r>
        <w:rPr>
          <w:rFonts w:ascii="Times New Roman" w:hAnsi="Times New Roman" w:cs="Times New Roman"/>
          <w:noProof/>
        </w:rPr>
        <w:t xml:space="preserve">, </w:t>
      </w:r>
      <w:hyperlink w:anchor="_ENREF_10" w:tooltip="Harris, 2015 #2748" w:history="1">
        <w:r w:rsidR="00714D5D">
          <w:rPr>
            <w:rFonts w:ascii="Times New Roman" w:hAnsi="Times New Roman" w:cs="Times New Roman"/>
            <w:noProof/>
          </w:rPr>
          <w:t>Harris and Taylor 2015</w:t>
        </w:r>
      </w:hyperlink>
      <w:r>
        <w:rPr>
          <w:rFonts w:ascii="Times New Roman" w:hAnsi="Times New Roman" w:cs="Times New Roman"/>
          <w:noProof/>
        </w:rPr>
        <w:t>)</w:t>
      </w:r>
      <w:r>
        <w:rPr>
          <w:rFonts w:ascii="Times New Roman" w:hAnsi="Times New Roman" w:cs="Times New Roman"/>
        </w:rPr>
        <w:fldChar w:fldCharType="end"/>
      </w:r>
      <w:r w:rsidR="00A8027E">
        <w:rPr>
          <w:rFonts w:ascii="Times New Roman" w:hAnsi="Times New Roman" w:cs="Times New Roman"/>
        </w:rPr>
        <w:t xml:space="preserve">. In areas with high topographic complexity, patterns of stand-replacing fire may be less responsive to variation in fuels or weather </w: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A8027E">
        <w:rPr>
          <w:rFonts w:ascii="Times New Roman" w:hAnsi="Times New Roman" w:cs="Times New Roman"/>
        </w:rPr>
      </w:r>
      <w:r w:rsidR="00A8027E">
        <w:rPr>
          <w:rFonts w:ascii="Times New Roman" w:hAnsi="Times New Roman" w:cs="Times New Roman"/>
        </w:rPr>
        <w:fldChar w:fldCharType="separate"/>
      </w:r>
      <w:r w:rsidR="00A8027E">
        <w:rPr>
          <w:rFonts w:ascii="Times New Roman" w:hAnsi="Times New Roman" w:cs="Times New Roman"/>
          <w:noProof/>
        </w:rPr>
        <w:t>(</w:t>
      </w:r>
      <w:hyperlink w:anchor="_ENREF_26" w:tooltip="Miller, 2012 #1123" w:history="1">
        <w:r w:rsidR="00714D5D">
          <w:rPr>
            <w:rFonts w:ascii="Times New Roman" w:hAnsi="Times New Roman" w:cs="Times New Roman"/>
            <w:noProof/>
          </w:rPr>
          <w:t>Miller et al. 2012b</w:t>
        </w:r>
      </w:hyperlink>
      <w:r w:rsidR="00A8027E">
        <w:rPr>
          <w:rFonts w:ascii="Times New Roman" w:hAnsi="Times New Roman" w:cs="Times New Roman"/>
          <w:noProof/>
        </w:rPr>
        <w:t>)</w:t>
      </w:r>
      <w:r w:rsidR="00A8027E">
        <w:rPr>
          <w:rFonts w:ascii="Times New Roman" w:hAnsi="Times New Roman" w:cs="Times New Roman"/>
        </w:rPr>
        <w:fldChar w:fldCharType="end"/>
      </w:r>
      <w:r w:rsidR="00A8027E">
        <w:rPr>
          <w:rFonts w:ascii="Times New Roman" w:hAnsi="Times New Roman" w:cs="Times New Roman"/>
        </w:rPr>
        <w:t xml:space="preserve">. We found a seemingly counterintuitive result </w:t>
      </w:r>
      <w:r w:rsidR="003A0ABB">
        <w:rPr>
          <w:rFonts w:ascii="Times New Roman" w:hAnsi="Times New Roman" w:cs="Times New Roman"/>
        </w:rPr>
        <w:t xml:space="preserve">in our regression tree analysis </w:t>
      </w:r>
      <w:r w:rsidR="00A8027E">
        <w:rPr>
          <w:rFonts w:ascii="Times New Roman" w:hAnsi="Times New Roman" w:cs="Times New Roman"/>
        </w:rPr>
        <w:t>where fires with a maximum high temperature greater than or equal to</w:t>
      </w:r>
      <w:r w:rsidR="00A8027E" w:rsidRPr="003A0ABB">
        <w:rPr>
          <w:rFonts w:ascii="Times New Roman" w:hAnsi="Times New Roman" w:cs="Times New Roman"/>
        </w:rPr>
        <w:t xml:space="preserve"> 39</w:t>
      </w:r>
      <w:r w:rsidR="00A8027E" w:rsidRPr="003A0ABB">
        <w:rPr>
          <w:rFonts w:ascii="Times New Roman" w:hAnsi="Times New Roman" w:cs="Times New Roman"/>
          <w:color w:val="000000"/>
        </w:rPr>
        <w:t>°</w:t>
      </w:r>
      <w:r w:rsidR="00A8027E" w:rsidRPr="003A0ABB">
        <w:rPr>
          <w:rFonts w:ascii="Times New Roman" w:hAnsi="Times New Roman" w:cs="Times New Roman"/>
        </w:rPr>
        <w:t>C</w:t>
      </w:r>
      <w:r w:rsidR="003A0ABB">
        <w:rPr>
          <w:rFonts w:ascii="Times New Roman" w:hAnsi="Times New Roman" w:cs="Times New Roman"/>
        </w:rPr>
        <w:t xml:space="preserve"> had smaller SDC values (N=18, Figure 2), however every one of these fires occurred in the northwestern part of </w:t>
      </w:r>
      <w:r w:rsidR="003A0ABB">
        <w:rPr>
          <w:rFonts w:ascii="Times New Roman" w:hAnsi="Times New Roman" w:cs="Times New Roman"/>
        </w:rPr>
        <w:lastRenderedPageBreak/>
        <w:t xml:space="preserve">California centered around the Klamath Mountains, with a majority (N=10) occurring in 1987, which was a particularly warm year (Figure 3) with widespread fire activity in this region. The Klamath Mountains have high topographic complexity, which likely induces some limitation to the spatial extent of stand-replacing fire (e.g. on steep North-facing slopes), even under warm conditions </w:t>
      </w:r>
      <w:r w:rsidR="003A0ABB">
        <w:rPr>
          <w:rFonts w:ascii="Times New Roman" w:hAnsi="Times New Roman" w:cs="Times New Roman"/>
        </w:rPr>
        <w:fldChar w:fldCharType="begin">
          <w:fldData xml:space="preserve">PEVuZE5vdGU+PENpdGU+PEF1dGhvcj5NaWxsZXI8L0F1dGhvcj48WWVhcj4yMDEyPC9ZZWFyPjxS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==
</w:fldData>
        </w:fldChar>
      </w:r>
      <w:r w:rsidR="003A0ABB">
        <w:rPr>
          <w:rFonts w:ascii="Times New Roman" w:hAnsi="Times New Roman" w:cs="Times New Roman"/>
        </w:rPr>
        <w:instrText xml:space="preserve"> ADDIN EN.CITE </w:instrText>
      </w:r>
      <w:r w:rsidR="003A0ABB">
        <w:rPr>
          <w:rFonts w:ascii="Times New Roman" w:hAnsi="Times New Roman" w:cs="Times New Roman"/>
        </w:rPr>
        <w:fldChar w:fldCharType="begin">
          <w:fldData xml:space="preserve">PEVuZE5vdGU+PENpdGU+PEF1dGhvcj5NaWxsZXI8L0F1dGhvcj48WWVhcj4yMDEyPC9ZZWFyPjxS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==
</w:fldData>
        </w:fldChar>
      </w:r>
      <w:r w:rsidR="003A0ABB">
        <w:rPr>
          <w:rFonts w:ascii="Times New Roman" w:hAnsi="Times New Roman" w:cs="Times New Roman"/>
        </w:rPr>
        <w:instrText xml:space="preserve"> ADDIN EN.CITE.DATA </w:instrText>
      </w:r>
      <w:r w:rsidR="003A0ABB">
        <w:rPr>
          <w:rFonts w:ascii="Times New Roman" w:hAnsi="Times New Roman" w:cs="Times New Roman"/>
        </w:rPr>
      </w:r>
      <w:r w:rsidR="003A0ABB">
        <w:rPr>
          <w:rFonts w:ascii="Times New Roman" w:hAnsi="Times New Roman" w:cs="Times New Roman"/>
        </w:rPr>
        <w:fldChar w:fldCharType="end"/>
      </w:r>
      <w:r w:rsidR="003A0ABB">
        <w:rPr>
          <w:rFonts w:ascii="Times New Roman" w:hAnsi="Times New Roman" w:cs="Times New Roman"/>
        </w:rPr>
      </w:r>
      <w:r w:rsidR="003A0ABB">
        <w:rPr>
          <w:rFonts w:ascii="Times New Roman" w:hAnsi="Times New Roman" w:cs="Times New Roman"/>
        </w:rPr>
        <w:fldChar w:fldCharType="separate"/>
      </w:r>
      <w:r w:rsidR="003A0ABB">
        <w:rPr>
          <w:rFonts w:ascii="Times New Roman" w:hAnsi="Times New Roman" w:cs="Times New Roman"/>
          <w:noProof/>
        </w:rPr>
        <w:t>(</w:t>
      </w:r>
      <w:hyperlink w:anchor="_ENREF_39" w:tooltip="Taylor, 2003 #1090" w:history="1">
        <w:r w:rsidR="00714D5D">
          <w:rPr>
            <w:rFonts w:ascii="Times New Roman" w:hAnsi="Times New Roman" w:cs="Times New Roman"/>
            <w:noProof/>
          </w:rPr>
          <w:t>Taylor and Skinner 2003</w:t>
        </w:r>
      </w:hyperlink>
      <w:r w:rsidR="003A0ABB">
        <w:rPr>
          <w:rFonts w:ascii="Times New Roman" w:hAnsi="Times New Roman" w:cs="Times New Roman"/>
          <w:noProof/>
        </w:rPr>
        <w:t xml:space="preserve">, </w:t>
      </w:r>
      <w:hyperlink w:anchor="_ENREF_26" w:tooltip="Miller, 2012 #1123" w:history="1">
        <w:r w:rsidR="00714D5D">
          <w:rPr>
            <w:rFonts w:ascii="Times New Roman" w:hAnsi="Times New Roman" w:cs="Times New Roman"/>
            <w:noProof/>
          </w:rPr>
          <w:t>Miller et al. 2012b</w:t>
        </w:r>
      </w:hyperlink>
      <w:r w:rsidR="003A0ABB">
        <w:rPr>
          <w:rFonts w:ascii="Times New Roman" w:hAnsi="Times New Roman" w:cs="Times New Roman"/>
          <w:noProof/>
        </w:rPr>
        <w:t>)</w:t>
      </w:r>
      <w:r w:rsidR="003A0ABB">
        <w:rPr>
          <w:rFonts w:ascii="Times New Roman" w:hAnsi="Times New Roman" w:cs="Times New Roman"/>
        </w:rPr>
        <w:fldChar w:fldCharType="end"/>
      </w:r>
      <w:r w:rsidR="003A0ABB">
        <w:rPr>
          <w:rFonts w:ascii="Times New Roman" w:hAnsi="Times New Roman" w:cs="Times New Roman"/>
        </w:rPr>
        <w:t>.</w:t>
      </w:r>
    </w:p>
    <w:p w14:paraId="32C97CC0" w14:textId="75A902F6" w:rsidR="003A0ABB" w:rsidRDefault="00C843FD" w:rsidP="00D45535">
      <w:pPr>
        <w:spacing w:line="480" w:lineRule="auto"/>
        <w:ind w:firstLine="720"/>
        <w:rPr>
          <w:rFonts w:ascii="Times New Roman" w:hAnsi="Times New Roman" w:cs="Times New Roman"/>
        </w:rPr>
      </w:pPr>
      <w:r>
        <w:rPr>
          <w:rFonts w:ascii="Times New Roman" w:hAnsi="Times New Roman" w:cs="Times New Roman"/>
        </w:rPr>
        <w:t xml:space="preserve">While it is difficult to ascribe strict causality to the observed trends in SDC, multiple lines of evidence suggest that SDC is responding as expected to variation in weather, fuels and topography, across both space and time. It is highly likely that these three factors act in concert to produce larger, more regular patches of stand-replacing fire under certain conditions, particularly under extreme fire weather conditions on landscapes that have an accumulation of fuel and relatively simple topography. Further, it is highly likely that conditions are changing over time towards increasingly extreme fire weather and increasingly fuel-loaded landscapes </w: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0" w:tooltip="Millar, 2015 #3121" w:history="1">
        <w:r w:rsidR="00714D5D">
          <w:rPr>
            <w:rFonts w:ascii="Times New Roman" w:hAnsi="Times New Roman" w:cs="Times New Roman"/>
            <w:noProof/>
          </w:rPr>
          <w:t>Millar and Stephenson 2015</w:t>
        </w:r>
      </w:hyperlink>
      <w:r>
        <w:rPr>
          <w:rFonts w:ascii="Times New Roman" w:hAnsi="Times New Roman" w:cs="Times New Roman"/>
          <w:noProof/>
        </w:rPr>
        <w:t xml:space="preserve">, </w:t>
      </w:r>
      <w:hyperlink w:anchor="_ENREF_32" w:tooltip="Safford, 2017 #2769" w:history="1">
        <w:r w:rsidR="00714D5D">
          <w:rPr>
            <w:rFonts w:ascii="Times New Roman" w:hAnsi="Times New Roman" w:cs="Times New Roman"/>
            <w:noProof/>
          </w:rPr>
          <w:t>Safford and Stevens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which suggest that the occurrence of so-called “mega</w:t>
      </w:r>
      <w:r w:rsidR="00C55E23">
        <w:rPr>
          <w:rFonts w:ascii="Times New Roman" w:hAnsi="Times New Roman" w:cs="Times New Roman"/>
        </w:rPr>
        <w:t>-</w:t>
      </w:r>
      <w:r>
        <w:rPr>
          <w:rFonts w:ascii="Times New Roman" w:hAnsi="Times New Roman" w:cs="Times New Roman"/>
        </w:rPr>
        <w:t xml:space="preserve">fires”, where fire behavior and effects exceed the range of variability previously observed, will continue to increase over time </w:t>
      </w:r>
      <w:r>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PFJlY051bT4xODE2PC9SZWNOdW0+PERpc3BsYXlUZXh0PihTdGVwaGVucyBldCBhbC4gMjAxNCk8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PFJlY051bT4xODE2PC9SZWNOdW0+PERpc3BsYXlUZXh0PihTdGVwaGVucyBldCBhbC4gMjAxNCk8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35" w:tooltip="Stephens, 2014 #1816" w:history="1">
        <w:r w:rsidR="00714D5D">
          <w:rPr>
            <w:rFonts w:ascii="Times New Roman" w:hAnsi="Times New Roman" w:cs="Times New Roman"/>
            <w:noProof/>
          </w:rPr>
          <w:t>Stephens et al. 2014</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Low SDC appears to be a good indicator </w:t>
      </w:r>
      <w:r w:rsidR="00C55E23">
        <w:rPr>
          <w:rFonts w:ascii="Times New Roman" w:hAnsi="Times New Roman" w:cs="Times New Roman"/>
        </w:rPr>
        <w:t xml:space="preserve">“mega-fires”, and their incidence appears to be on the rise. Over the 32 years from 1984-2015, 20 fires have had an SDC lower than 0.0026. Of these 20 fires, half (10) have occurred in the 9 years since 2007, including some well-known recent fires widely considered to be “mega-fires”, including the 2007 Moonlight Fire (citation?), the 2013 Rim Fire </w:t>
      </w:r>
      <w:r w:rsidR="00C55E23">
        <w:rPr>
          <w:rFonts w:ascii="Times New Roman" w:hAnsi="Times New Roman" w:cs="Times New Roman"/>
        </w:rPr>
        <w:fldChar w:fldCharType="begin"/>
      </w:r>
      <w:r w:rsidR="00C55E23">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C55E23">
        <w:rPr>
          <w:rFonts w:ascii="Times New Roman" w:hAnsi="Times New Roman" w:cs="Times New Roman"/>
        </w:rPr>
        <w:fldChar w:fldCharType="separate"/>
      </w:r>
      <w:r w:rsidR="00C55E23">
        <w:rPr>
          <w:rFonts w:ascii="Times New Roman" w:hAnsi="Times New Roman" w:cs="Times New Roman"/>
          <w:noProof/>
        </w:rPr>
        <w:t>(</w:t>
      </w:r>
      <w:hyperlink w:anchor="_ENREF_19" w:tooltip="Lydersen, 2014 #2184" w:history="1">
        <w:r w:rsidR="00714D5D">
          <w:rPr>
            <w:rFonts w:ascii="Times New Roman" w:hAnsi="Times New Roman" w:cs="Times New Roman"/>
            <w:noProof/>
          </w:rPr>
          <w:t>Lydersen et al. 2014</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and the 2015 King Fire </w: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 </w:instrTex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EN.CITE.DATA </w:instrText>
      </w:r>
      <w:r w:rsidR="00C55E23">
        <w:rPr>
          <w:rFonts w:ascii="Times New Roman" w:hAnsi="Times New Roman" w:cs="Times New Roman"/>
        </w:rPr>
      </w:r>
      <w:r w:rsidR="00C55E23">
        <w:rPr>
          <w:rFonts w:ascii="Times New Roman" w:hAnsi="Times New Roman" w:cs="Times New Roman"/>
        </w:rPr>
        <w:fldChar w:fldCharType="end"/>
      </w:r>
      <w:r w:rsidR="00C55E23">
        <w:rPr>
          <w:rFonts w:ascii="Times New Roman" w:hAnsi="Times New Roman" w:cs="Times New Roman"/>
        </w:rPr>
      </w:r>
      <w:r w:rsidR="00C55E23">
        <w:rPr>
          <w:rFonts w:ascii="Times New Roman" w:hAnsi="Times New Roman" w:cs="Times New Roman"/>
        </w:rPr>
        <w:fldChar w:fldCharType="separate"/>
      </w:r>
      <w:r w:rsidR="00C55E23">
        <w:rPr>
          <w:rFonts w:ascii="Times New Roman" w:hAnsi="Times New Roman" w:cs="Times New Roman"/>
          <w:noProof/>
        </w:rPr>
        <w:t>(</w:t>
      </w:r>
      <w:hyperlink w:anchor="_ENREF_15" w:tooltip="Jones, 2016 #3252" w:history="1">
        <w:r w:rsidR="00714D5D">
          <w:rPr>
            <w:rFonts w:ascii="Times New Roman" w:hAnsi="Times New Roman" w:cs="Times New Roman"/>
            <w:noProof/>
          </w:rPr>
          <w:t>Jones et al. 2016</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which has the lowest SDC of any of the 477 fires studied (SDC = 0.0013; </w:t>
      </w:r>
      <w:proofErr w:type="spellStart"/>
      <w:r w:rsidR="00C55E23">
        <w:rPr>
          <w:rFonts w:ascii="Times New Roman" w:hAnsi="Times New Roman" w:cs="Times New Roman"/>
        </w:rPr>
        <w:t>ln</w:t>
      </w:r>
      <w:proofErr w:type="spellEnd"/>
      <w:r w:rsidR="00C55E23">
        <w:rPr>
          <w:rFonts w:ascii="Times New Roman" w:hAnsi="Times New Roman" w:cs="Times New Roman"/>
        </w:rPr>
        <w:t xml:space="preserve">(SDC) = </w:t>
      </w:r>
      <w:r w:rsidR="00714D5D">
        <w:rPr>
          <w:rFonts w:ascii="Times New Roman" w:hAnsi="Times New Roman" w:cs="Times New Roman"/>
        </w:rPr>
        <w:t>-6.64</w:t>
      </w:r>
      <w:r w:rsidR="00C55E23">
        <w:rPr>
          <w:rFonts w:ascii="Times New Roman" w:hAnsi="Times New Roman" w:cs="Times New Roman"/>
        </w:rPr>
        <w:t>).</w:t>
      </w:r>
    </w:p>
    <w:p w14:paraId="5F6B0A48" w14:textId="2416E44A" w:rsidR="00762F2F" w:rsidRDefault="00C55E23" w:rsidP="00863C90">
      <w:pPr>
        <w:spacing w:line="480" w:lineRule="auto"/>
        <w:ind w:firstLine="720"/>
        <w:rPr>
          <w:rFonts w:ascii="Times New Roman" w:hAnsi="Times New Roman" w:cs="Times New Roman"/>
        </w:rPr>
      </w:pPr>
      <w:r>
        <w:rPr>
          <w:rFonts w:ascii="Times New Roman" w:hAnsi="Times New Roman" w:cs="Times New Roman"/>
        </w:rPr>
        <w:t>Fires with more desirable SDC values (e.g. SDC &gt; 0.0067;</w:t>
      </w:r>
      <w:r w:rsidR="00714D5D">
        <w:rPr>
          <w:rFonts w:ascii="Times New Roman" w:hAnsi="Times New Roman" w:cs="Times New Roman"/>
        </w:rPr>
        <w:t xml:space="preserve"> </w:t>
      </w:r>
      <w:proofErr w:type="spellStart"/>
      <w:proofErr w:type="gramStart"/>
      <w:r w:rsidR="00714D5D">
        <w:rPr>
          <w:rFonts w:ascii="Times New Roman" w:hAnsi="Times New Roman" w:cs="Times New Roman"/>
        </w:rPr>
        <w:t>ln</w:t>
      </w:r>
      <w:proofErr w:type="spellEnd"/>
      <w:r w:rsidR="00714D5D">
        <w:rPr>
          <w:rFonts w:ascii="Times New Roman" w:hAnsi="Times New Roman" w:cs="Times New Roman"/>
        </w:rPr>
        <w:t>(</w:t>
      </w:r>
      <w:proofErr w:type="gramEnd"/>
      <w:r w:rsidR="00714D5D">
        <w:rPr>
          <w:rFonts w:ascii="Times New Roman" w:hAnsi="Times New Roman" w:cs="Times New Roman"/>
        </w:rPr>
        <w:t xml:space="preserve">SDC) = </w:t>
      </w:r>
      <w:r>
        <w:rPr>
          <w:rFonts w:ascii="Times New Roman" w:hAnsi="Times New Roman" w:cs="Times New Roman"/>
        </w:rPr>
        <w:t xml:space="preserve"> </w:t>
      </w:r>
      <w:r w:rsidR="00714D5D">
        <w:rPr>
          <w:rFonts w:ascii="Times New Roman" w:hAnsi="Times New Roman" w:cs="Times New Roman"/>
        </w:rPr>
        <w:t>-5; Figure 3, 4) suggest a way forward for fire management that incorporates some of the benefits of stand-</w:t>
      </w:r>
      <w:r w:rsidR="00714D5D">
        <w:rPr>
          <w:rFonts w:ascii="Times New Roman" w:hAnsi="Times New Roman" w:cs="Times New Roman"/>
        </w:rPr>
        <w:lastRenderedPageBreak/>
        <w:t xml:space="preserve">replacing fire while not compromising long-term forest resilience. Managed wildfires that burn under moderate fire weather conditions or landscapes with a past history of fire use or other fuel management are much more likely to have smaller SDC values (Figure 2). This is consistent with a large and developing body of literature suggesting that there are opportunities for increased use of fire, in concert with mechanical fuels reduction in some instances, during periods of time where rapid fire spread is not likely </w: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 </w:instrTex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EN.CITE.DATA </w:instrText>
      </w:r>
      <w:r w:rsidR="00714D5D">
        <w:rPr>
          <w:rFonts w:ascii="Times New Roman" w:hAnsi="Times New Roman" w:cs="Times New Roman"/>
        </w:rPr>
      </w:r>
      <w:r w:rsidR="00714D5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714D5D">
        <w:rPr>
          <w:rFonts w:ascii="Times New Roman" w:hAnsi="Times New Roman" w:cs="Times New Roman"/>
          <w:noProof/>
        </w:rPr>
        <w:t>(</w:t>
      </w:r>
      <w:hyperlink w:anchor="_ENREF_34" w:tooltip="Stephens, 2013 #1935" w:history="1">
        <w:r w:rsidR="00714D5D">
          <w:rPr>
            <w:rFonts w:ascii="Times New Roman" w:hAnsi="Times New Roman" w:cs="Times New Roman"/>
            <w:noProof/>
          </w:rPr>
          <w:t>Stephens et al. 2013</w:t>
        </w:r>
      </w:hyperlink>
      <w:r w:rsidR="00714D5D">
        <w:rPr>
          <w:rFonts w:ascii="Times New Roman" w:hAnsi="Times New Roman" w:cs="Times New Roman"/>
          <w:noProof/>
        </w:rPr>
        <w:t xml:space="preserve">, </w:t>
      </w:r>
      <w:hyperlink w:anchor="_ENREF_20" w:tooltip="Millar, 2015 #3121" w:history="1">
        <w:r w:rsidR="00714D5D">
          <w:rPr>
            <w:rFonts w:ascii="Times New Roman" w:hAnsi="Times New Roman" w:cs="Times New Roman"/>
            <w:noProof/>
          </w:rPr>
          <w:t>Millar and Stephenson 2015</w:t>
        </w:r>
      </w:hyperlink>
      <w:r w:rsidR="00714D5D">
        <w:rPr>
          <w:rFonts w:ascii="Times New Roman" w:hAnsi="Times New Roman" w:cs="Times New Roman"/>
          <w:noProof/>
        </w:rPr>
        <w:t xml:space="preserve">, </w:t>
      </w:r>
      <w:hyperlink w:anchor="_ENREF_28" w:tooltip="North, 2015 #2875" w:history="1">
        <w:r w:rsidR="00714D5D">
          <w:rPr>
            <w:rFonts w:ascii="Times New Roman" w:hAnsi="Times New Roman" w:cs="Times New Roman"/>
            <w:noProof/>
          </w:rPr>
          <w:t>North et al. 2015</w:t>
        </w:r>
      </w:hyperlink>
      <w:r w:rsidR="00714D5D">
        <w:rPr>
          <w:rFonts w:ascii="Times New Roman" w:hAnsi="Times New Roman" w:cs="Times New Roman"/>
          <w:noProof/>
        </w:rPr>
        <w:t xml:space="preserve">, </w:t>
      </w:r>
      <w:hyperlink w:anchor="_ENREF_36" w:tooltip="Stephens, 2016 #3327" w:history="1">
        <w:r w:rsidR="00714D5D">
          <w:rPr>
            <w:rFonts w:ascii="Times New Roman" w:hAnsi="Times New Roman" w:cs="Times New Roman"/>
            <w:noProof/>
          </w:rPr>
          <w:t>Stephens et al. 2016</w:t>
        </w:r>
      </w:hyperlink>
      <w:r w:rsidR="00714D5D">
        <w:rPr>
          <w:rFonts w:ascii="Times New Roman" w:hAnsi="Times New Roman" w:cs="Times New Roman"/>
          <w:noProof/>
        </w:rPr>
        <w:t>)</w:t>
      </w:r>
      <w:r w:rsidR="00714D5D">
        <w:rPr>
          <w:rFonts w:ascii="Times New Roman" w:hAnsi="Times New Roman" w:cs="Times New Roman"/>
        </w:rPr>
        <w:fldChar w:fldCharType="end"/>
      </w:r>
      <w:r w:rsidR="00714D5D">
        <w:rPr>
          <w:rFonts w:ascii="Times New Roman" w:hAnsi="Times New Roman" w:cs="Times New Roman"/>
        </w:rPr>
        <w:t xml:space="preserve">. There are many barriers to the increased use of fire, but </w:t>
      </w:r>
      <w:r w:rsidR="00863C90">
        <w:rPr>
          <w:rFonts w:ascii="Times New Roman" w:hAnsi="Times New Roman" w:cs="Times New Roman"/>
        </w:rPr>
        <w:t xml:space="preserve">current </w:t>
      </w:r>
      <w:r w:rsidR="00714D5D">
        <w:rPr>
          <w:rFonts w:ascii="Times New Roman" w:hAnsi="Times New Roman" w:cs="Times New Roman"/>
        </w:rPr>
        <w:t xml:space="preserve">trends in the spatial patterns of stand-replacing </w:t>
      </w:r>
      <w:r w:rsidR="00863C90">
        <w:rPr>
          <w:rFonts w:ascii="Times New Roman" w:hAnsi="Times New Roman" w:cs="Times New Roman"/>
        </w:rPr>
        <w:t>mean that the alternative could be increasingly large stand-replacing patches subject to forest loss for extended periods of time.</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19540376" w:rsidR="005A6918" w:rsidRDefault="00863C90" w:rsidP="00D45535">
      <w:pPr>
        <w:spacing w:line="480" w:lineRule="auto"/>
        <w:ind w:firstLine="720"/>
        <w:rPr>
          <w:rFonts w:ascii="Times New Roman" w:hAnsi="Times New Roman" w:cs="Times New Roman"/>
        </w:rPr>
      </w:pPr>
      <w:commentRangeStart w:id="18"/>
      <w:r>
        <w:rPr>
          <w:rFonts w:ascii="Times New Roman" w:hAnsi="Times New Roman" w:cs="Times New Roman"/>
        </w:rPr>
        <w:t xml:space="preserve">Sean Parks and Zack Steel contributed useful discussions to the development of this paper. </w:t>
      </w:r>
      <w:commentRangeEnd w:id="18"/>
      <w:r>
        <w:rPr>
          <w:rStyle w:val="CommentReference"/>
        </w:rPr>
        <w:commentReference w:id="18"/>
      </w:r>
    </w:p>
    <w:p w14:paraId="25ED16D8" w14:textId="77777777" w:rsidR="005A6918" w:rsidRDefault="005A6918" w:rsidP="00D45535">
      <w:pPr>
        <w:spacing w:line="480" w:lineRule="auto"/>
        <w:ind w:firstLine="720"/>
        <w:rPr>
          <w:rFonts w:ascii="Times New Roman" w:hAnsi="Times New Roman" w:cs="Times New Roman"/>
        </w:rPr>
      </w:pPr>
    </w:p>
    <w:p w14:paraId="5A80E3AC" w14:textId="77777777" w:rsidR="00714D5D" w:rsidRPr="00714D5D" w:rsidRDefault="005A6918" w:rsidP="00714D5D">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714D5D" w:rsidRPr="00714D5D">
        <w:rPr>
          <w:b/>
          <w:noProof/>
        </w:rPr>
        <w:t>Literature Cited</w:t>
      </w:r>
    </w:p>
    <w:p w14:paraId="473D61BD" w14:textId="77777777" w:rsidR="00714D5D" w:rsidRPr="00714D5D" w:rsidRDefault="00714D5D" w:rsidP="00714D5D">
      <w:pPr>
        <w:pStyle w:val="EndNoteBibliographyTitle"/>
        <w:rPr>
          <w:b/>
          <w:noProof/>
        </w:rPr>
      </w:pPr>
    </w:p>
    <w:p w14:paraId="65580922" w14:textId="77777777" w:rsidR="00714D5D" w:rsidRPr="00714D5D" w:rsidRDefault="00714D5D" w:rsidP="00714D5D">
      <w:pPr>
        <w:pStyle w:val="EndNoteBibliography"/>
        <w:ind w:left="420" w:hanging="420"/>
        <w:rPr>
          <w:noProof/>
        </w:rPr>
      </w:pPr>
      <w:bookmarkStart w:id="19" w:name="_ENREF_1"/>
      <w:r w:rsidRPr="00714D5D">
        <w:rPr>
          <w:noProof/>
        </w:rPr>
        <w:t xml:space="preserve">Abatzoglou, J. T. 2013. Development of gridded surface meteorological data for ecological applications and modelling. International Journal of Climatology </w:t>
      </w:r>
      <w:r w:rsidRPr="00714D5D">
        <w:rPr>
          <w:b/>
          <w:noProof/>
        </w:rPr>
        <w:t>33</w:t>
      </w:r>
      <w:r w:rsidRPr="00714D5D">
        <w:rPr>
          <w:noProof/>
        </w:rPr>
        <w:t>:121-131.</w:t>
      </w:r>
      <w:bookmarkEnd w:id="19"/>
    </w:p>
    <w:p w14:paraId="4B9C6EA5" w14:textId="77777777" w:rsidR="00714D5D" w:rsidRPr="00714D5D" w:rsidRDefault="00714D5D" w:rsidP="00714D5D">
      <w:pPr>
        <w:pStyle w:val="EndNoteBibliography"/>
        <w:ind w:left="420" w:hanging="420"/>
        <w:rPr>
          <w:noProof/>
        </w:rPr>
      </w:pPr>
      <w:bookmarkStart w:id="20" w:name="_ENREF_2"/>
      <w:r w:rsidRPr="00714D5D">
        <w:rPr>
          <w:noProof/>
        </w:rPr>
        <w:t>Agee, J. K. 1993. Fire ecology of Pacific Northwest forests. Island Press, Washington, DC.</w:t>
      </w:r>
      <w:bookmarkEnd w:id="20"/>
    </w:p>
    <w:p w14:paraId="7AFE948E" w14:textId="77777777" w:rsidR="00714D5D" w:rsidRPr="00714D5D" w:rsidRDefault="00714D5D" w:rsidP="00714D5D">
      <w:pPr>
        <w:pStyle w:val="EndNoteBibliography"/>
        <w:ind w:left="420" w:hanging="420"/>
        <w:rPr>
          <w:noProof/>
        </w:rPr>
      </w:pPr>
      <w:bookmarkStart w:id="21" w:name="_ENREF_3"/>
      <w:r w:rsidRPr="00714D5D">
        <w:rPr>
          <w:noProof/>
        </w:rPr>
        <w:t xml:space="preserve">Agee, J. K. 1998. The landscape ecology of western forest fire regimes. Northwest Science </w:t>
      </w:r>
      <w:r w:rsidRPr="00714D5D">
        <w:rPr>
          <w:b/>
          <w:noProof/>
        </w:rPr>
        <w:t>72</w:t>
      </w:r>
      <w:r w:rsidRPr="00714D5D">
        <w:rPr>
          <w:noProof/>
        </w:rPr>
        <w:t>:24-34.</w:t>
      </w:r>
      <w:bookmarkEnd w:id="21"/>
    </w:p>
    <w:p w14:paraId="7CE2067A" w14:textId="77777777" w:rsidR="00714D5D" w:rsidRPr="00714D5D" w:rsidRDefault="00714D5D" w:rsidP="00714D5D">
      <w:pPr>
        <w:pStyle w:val="EndNoteBibliography"/>
        <w:ind w:left="420" w:hanging="420"/>
        <w:rPr>
          <w:noProof/>
        </w:rPr>
      </w:pPr>
      <w:bookmarkStart w:id="22" w:name="_ENREF_4"/>
      <w:r w:rsidRPr="00714D5D">
        <w:rPr>
          <w:noProof/>
        </w:rPr>
        <w:t xml:space="preserve">Belote, R. T. 2015. Contemporary patterns of burn severity heterogeneity from fires in </w:t>
      </w:r>
    </w:p>
    <w:p w14:paraId="010D1C7F" w14:textId="77777777" w:rsidR="00714D5D" w:rsidRPr="00714D5D" w:rsidRDefault="00714D5D" w:rsidP="00714D5D">
      <w:pPr>
        <w:pStyle w:val="EndNoteBibliography"/>
        <w:ind w:left="420" w:hanging="420"/>
        <w:rPr>
          <w:noProof/>
        </w:rPr>
      </w:pPr>
      <w:r w:rsidRPr="00714D5D">
        <w:rPr>
          <w:noProof/>
        </w:rPr>
        <w:t xml:space="preserve">the Northwestern U.S. Pages 252-256 </w:t>
      </w:r>
      <w:r w:rsidRPr="00714D5D">
        <w:rPr>
          <w:i/>
          <w:noProof/>
        </w:rPr>
        <w:t>in</w:t>
      </w:r>
      <w:r w:rsidRPr="00714D5D">
        <w:rPr>
          <w:noProof/>
        </w:rPr>
        <w:t xml:space="preserve"> Proceedings of the large wildland fires conference; May 19-23, 2014; Missoula, MT. USDA Forest Service, Rocky Mountain Research Station, Fort Collins CO. Proceedings RMRS-P-73.</w:t>
      </w:r>
      <w:bookmarkEnd w:id="22"/>
    </w:p>
    <w:p w14:paraId="2EEA3FCD" w14:textId="77777777" w:rsidR="00714D5D" w:rsidRPr="00714D5D" w:rsidRDefault="00714D5D" w:rsidP="00714D5D">
      <w:pPr>
        <w:pStyle w:val="EndNoteBibliography"/>
        <w:ind w:left="420" w:hanging="420"/>
        <w:rPr>
          <w:noProof/>
        </w:rPr>
      </w:pPr>
      <w:bookmarkStart w:id="23" w:name="_ENREF_5"/>
      <w:r w:rsidRPr="00714D5D">
        <w:rPr>
          <w:noProof/>
        </w:rPr>
        <w:lastRenderedPageBreak/>
        <w:t xml:space="preserve">Calcagno, V., and C. de Mazancourt. 2010. glmulti: an R package for easy automated model selection with (generalized) linear models. Journal of Statistical Software </w:t>
      </w:r>
      <w:r w:rsidRPr="00714D5D">
        <w:rPr>
          <w:b/>
          <w:noProof/>
        </w:rPr>
        <w:t>34</w:t>
      </w:r>
      <w:r w:rsidRPr="00714D5D">
        <w:rPr>
          <w:noProof/>
        </w:rPr>
        <w:t>:1-29.</w:t>
      </w:r>
      <w:bookmarkEnd w:id="23"/>
    </w:p>
    <w:p w14:paraId="384C7824" w14:textId="77777777" w:rsidR="00714D5D" w:rsidRPr="00714D5D" w:rsidRDefault="00714D5D" w:rsidP="00714D5D">
      <w:pPr>
        <w:pStyle w:val="EndNoteBibliography"/>
        <w:ind w:left="420" w:hanging="420"/>
        <w:rPr>
          <w:noProof/>
        </w:rPr>
      </w:pPr>
      <w:bookmarkStart w:id="24" w:name="_ENREF_6"/>
      <w:r w:rsidRPr="00714D5D">
        <w:rPr>
          <w:noProof/>
        </w:rPr>
        <w:t xml:space="preserve">Collins, B. M. 2014. Fire weather and large fire potential in the northern Sierra Nevada. Agricultural and Forest Meteorology </w:t>
      </w:r>
      <w:r w:rsidRPr="00714D5D">
        <w:rPr>
          <w:b/>
          <w:noProof/>
        </w:rPr>
        <w:t>189–190</w:t>
      </w:r>
      <w:r w:rsidRPr="00714D5D">
        <w:rPr>
          <w:noProof/>
        </w:rPr>
        <w:t>:30-35.</w:t>
      </w:r>
      <w:bookmarkEnd w:id="24"/>
    </w:p>
    <w:p w14:paraId="4F54FFEA" w14:textId="77777777" w:rsidR="00714D5D" w:rsidRPr="00714D5D" w:rsidRDefault="00714D5D" w:rsidP="00714D5D">
      <w:pPr>
        <w:pStyle w:val="EndNoteBibliography"/>
        <w:ind w:left="420" w:hanging="420"/>
        <w:rPr>
          <w:noProof/>
        </w:rPr>
      </w:pPr>
      <w:bookmarkStart w:id="25" w:name="_ENREF_7"/>
      <w:r w:rsidRPr="00714D5D">
        <w:rPr>
          <w:noProof/>
        </w:rPr>
        <w:t xml:space="preserve">Collins, B. M., J. T. Stevens, J. D. Miller, S. L. Stephens, P. M. Brown, and M. P. North. 2017. Alternative characterization of forest fire regimes: incorporating spatial patterns. Landscape Ecology </w:t>
      </w:r>
      <w:r w:rsidRPr="00714D5D">
        <w:rPr>
          <w:b/>
          <w:noProof/>
        </w:rPr>
        <w:t>In Press</w:t>
      </w:r>
      <w:r w:rsidRPr="00714D5D">
        <w:rPr>
          <w:noProof/>
        </w:rPr>
        <w:t>.</w:t>
      </w:r>
      <w:bookmarkEnd w:id="25"/>
    </w:p>
    <w:p w14:paraId="458ED7DF" w14:textId="77777777" w:rsidR="00714D5D" w:rsidRPr="00714D5D" w:rsidRDefault="00714D5D" w:rsidP="00714D5D">
      <w:pPr>
        <w:pStyle w:val="EndNoteBibliography"/>
        <w:ind w:left="420" w:hanging="420"/>
        <w:rPr>
          <w:noProof/>
        </w:rPr>
      </w:pPr>
      <w:bookmarkStart w:id="26" w:name="_ENREF_8"/>
      <w:r w:rsidRPr="00714D5D">
        <w:rPr>
          <w:noProof/>
        </w:rPr>
        <w:t xml:space="preserve">Coppoletta, M., K. E. Merriam, and B. M. Collins. 2016. Post-fire vegetation and fuel development influences fire severity patterns in reburns. Ecological Applications </w:t>
      </w:r>
      <w:r w:rsidRPr="00714D5D">
        <w:rPr>
          <w:b/>
          <w:noProof/>
        </w:rPr>
        <w:t>26</w:t>
      </w:r>
      <w:r w:rsidRPr="00714D5D">
        <w:rPr>
          <w:noProof/>
        </w:rPr>
        <w:t>:686-699.</w:t>
      </w:r>
      <w:bookmarkEnd w:id="26"/>
    </w:p>
    <w:p w14:paraId="65CFA50C" w14:textId="77777777" w:rsidR="00714D5D" w:rsidRPr="00714D5D" w:rsidRDefault="00714D5D" w:rsidP="00714D5D">
      <w:pPr>
        <w:pStyle w:val="EndNoteBibliography"/>
        <w:ind w:left="420" w:hanging="420"/>
        <w:rPr>
          <w:noProof/>
        </w:rPr>
      </w:pPr>
      <w:bookmarkStart w:id="27" w:name="_ENREF_9"/>
      <w:r w:rsidRPr="00714D5D">
        <w:rPr>
          <w:noProof/>
        </w:rPr>
        <w:t xml:space="preserve">Crotteau, J. S., J. Morgan Varner Iii, and M. W. Ritchie. 2013. Post-fire regeneration across a fire severity gradient in the southern Cascades. Forest Ecology and Management </w:t>
      </w:r>
      <w:r w:rsidRPr="00714D5D">
        <w:rPr>
          <w:b/>
          <w:noProof/>
        </w:rPr>
        <w:t>287</w:t>
      </w:r>
      <w:r w:rsidRPr="00714D5D">
        <w:rPr>
          <w:noProof/>
        </w:rPr>
        <w:t>:103-112.</w:t>
      </w:r>
      <w:bookmarkEnd w:id="27"/>
    </w:p>
    <w:p w14:paraId="7506A422" w14:textId="77777777" w:rsidR="00714D5D" w:rsidRPr="00714D5D" w:rsidRDefault="00714D5D" w:rsidP="00714D5D">
      <w:pPr>
        <w:pStyle w:val="EndNoteBibliography"/>
        <w:ind w:left="420" w:hanging="420"/>
        <w:rPr>
          <w:noProof/>
        </w:rPr>
      </w:pPr>
      <w:bookmarkStart w:id="28" w:name="_ENREF_10"/>
      <w:r w:rsidRPr="00714D5D">
        <w:rPr>
          <w:noProof/>
        </w:rPr>
        <w:t xml:space="preserve">Harris, L., and A. H. Taylor. 2015. Topography, fuels and fire exclusion drive fire severity of the Rim Fire in an old-growth mixed- conifer forest, Yosemite National Park, USA. Ecosystems </w:t>
      </w:r>
      <w:r w:rsidRPr="00714D5D">
        <w:rPr>
          <w:b/>
          <w:i/>
          <w:noProof/>
        </w:rPr>
        <w:t>In Press</w:t>
      </w:r>
      <w:r w:rsidRPr="00714D5D">
        <w:rPr>
          <w:noProof/>
        </w:rPr>
        <w:t>.</w:t>
      </w:r>
      <w:bookmarkEnd w:id="28"/>
    </w:p>
    <w:p w14:paraId="45EAFC58" w14:textId="77777777" w:rsidR="00714D5D" w:rsidRPr="00714D5D" w:rsidRDefault="00714D5D" w:rsidP="00714D5D">
      <w:pPr>
        <w:pStyle w:val="EndNoteBibliography"/>
        <w:ind w:left="420" w:hanging="420"/>
        <w:rPr>
          <w:noProof/>
        </w:rPr>
      </w:pPr>
      <w:bookmarkStart w:id="29" w:name="_ENREF_11"/>
      <w:r w:rsidRPr="00714D5D">
        <w:rPr>
          <w:noProof/>
        </w:rPr>
        <w:t xml:space="preserve">Harvey, B. J., D. C. Donato, and M. G. Turner. 2016a. Burn me twice, shame on who? Interactions between successive forest fires across a temperate mountain region. Ecology </w:t>
      </w:r>
      <w:r w:rsidRPr="00714D5D">
        <w:rPr>
          <w:b/>
          <w:noProof/>
        </w:rPr>
        <w:t>97</w:t>
      </w:r>
      <w:r w:rsidRPr="00714D5D">
        <w:rPr>
          <w:noProof/>
        </w:rPr>
        <w:t>:2272-2282.</w:t>
      </w:r>
      <w:bookmarkEnd w:id="29"/>
    </w:p>
    <w:p w14:paraId="1E2D3990" w14:textId="77777777" w:rsidR="00714D5D" w:rsidRPr="00714D5D" w:rsidRDefault="00714D5D" w:rsidP="00714D5D">
      <w:pPr>
        <w:pStyle w:val="EndNoteBibliography"/>
        <w:ind w:left="420" w:hanging="420"/>
        <w:rPr>
          <w:noProof/>
        </w:rPr>
      </w:pPr>
      <w:bookmarkStart w:id="30" w:name="_ENREF_12"/>
      <w:r w:rsidRPr="00714D5D">
        <w:rPr>
          <w:noProof/>
        </w:rPr>
        <w:t xml:space="preserve">Harvey, B. J., D. C. Donato, and M. G. Turner. 2016b. Drivers and trends in landscape patterns of stand-replacing fire in forests of the US Northern Rocky Mountains (1984–2010). Landscape Ecology </w:t>
      </w:r>
      <w:r w:rsidRPr="00714D5D">
        <w:rPr>
          <w:b/>
          <w:noProof/>
        </w:rPr>
        <w:t>31</w:t>
      </w:r>
      <w:r w:rsidRPr="00714D5D">
        <w:rPr>
          <w:noProof/>
        </w:rPr>
        <w:t>:2367-2383.</w:t>
      </w:r>
      <w:bookmarkEnd w:id="30"/>
    </w:p>
    <w:p w14:paraId="0B37675D" w14:textId="77777777" w:rsidR="00714D5D" w:rsidRPr="00714D5D" w:rsidRDefault="00714D5D" w:rsidP="00714D5D">
      <w:pPr>
        <w:pStyle w:val="EndNoteBibliography"/>
        <w:ind w:left="420" w:hanging="420"/>
        <w:rPr>
          <w:noProof/>
        </w:rPr>
      </w:pPr>
      <w:bookmarkStart w:id="31" w:name="_ENREF_13"/>
      <w:r w:rsidRPr="00714D5D">
        <w:rPr>
          <w:noProof/>
        </w:rPr>
        <w:lastRenderedPageBreak/>
        <w:t xml:space="preserve">Hessburg, P. F., T. A. Spies, D. A. Perry, C. N. Skinner, A. H. Taylor, P. M. Brown, S. L. Stephens, A. J. Larson, D. J. Churchill, N. A. Povak, P. H. Singleton, B. McComb, W. J. Zielinski, B. M. Collins, R. B. Salter, J. J. Keane, J. F. Franklin, and G. Riegel. 2016. Tamm Review: Management of mixed-severity fire regime forests in Oregon, Washington, and Northern California. Forest Ecology and Management </w:t>
      </w:r>
      <w:r w:rsidRPr="00714D5D">
        <w:rPr>
          <w:b/>
          <w:noProof/>
        </w:rPr>
        <w:t>366</w:t>
      </w:r>
      <w:r w:rsidRPr="00714D5D">
        <w:rPr>
          <w:noProof/>
        </w:rPr>
        <w:t>:221-250.</w:t>
      </w:r>
      <w:bookmarkEnd w:id="31"/>
    </w:p>
    <w:p w14:paraId="21EEAF6E" w14:textId="77777777" w:rsidR="00714D5D" w:rsidRPr="00714D5D" w:rsidRDefault="00714D5D" w:rsidP="00714D5D">
      <w:pPr>
        <w:pStyle w:val="EndNoteBibliography"/>
        <w:ind w:left="420" w:hanging="420"/>
        <w:rPr>
          <w:noProof/>
        </w:rPr>
      </w:pPr>
      <w:bookmarkStart w:id="32" w:name="_ENREF_14"/>
      <w:r w:rsidRPr="00714D5D">
        <w:rPr>
          <w:noProof/>
        </w:rPr>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714D5D">
        <w:rPr>
          <w:b/>
          <w:noProof/>
        </w:rPr>
        <w:t>14</w:t>
      </w:r>
      <w:r w:rsidRPr="00714D5D">
        <w:rPr>
          <w:noProof/>
        </w:rPr>
        <w:t>:369-378.</w:t>
      </w:r>
      <w:bookmarkEnd w:id="32"/>
    </w:p>
    <w:p w14:paraId="5E46005A" w14:textId="77777777" w:rsidR="00714D5D" w:rsidRPr="00714D5D" w:rsidRDefault="00714D5D" w:rsidP="00714D5D">
      <w:pPr>
        <w:pStyle w:val="EndNoteBibliography"/>
        <w:ind w:left="420" w:hanging="420"/>
        <w:rPr>
          <w:noProof/>
        </w:rPr>
      </w:pPr>
      <w:bookmarkStart w:id="33" w:name="_ENREF_15"/>
      <w:r w:rsidRPr="00714D5D">
        <w:rPr>
          <w:noProof/>
        </w:rPr>
        <w:t xml:space="preserve">Jones, G. M., R. J. Gutiérrez, D. J. Tempel, S. A. Whitmore, W. J. Berigan, and M. Z. Peery. 2016. Megafires: an emerging threat to old-forest species. Frontiers in Ecology and the Environment </w:t>
      </w:r>
      <w:r w:rsidRPr="00714D5D">
        <w:rPr>
          <w:b/>
          <w:noProof/>
        </w:rPr>
        <w:t>14</w:t>
      </w:r>
      <w:r w:rsidRPr="00714D5D">
        <w:rPr>
          <w:noProof/>
        </w:rPr>
        <w:t>:300-306.</w:t>
      </w:r>
      <w:bookmarkEnd w:id="33"/>
    </w:p>
    <w:p w14:paraId="2E81760D" w14:textId="77777777" w:rsidR="00714D5D" w:rsidRPr="00714D5D" w:rsidRDefault="00714D5D" w:rsidP="00714D5D">
      <w:pPr>
        <w:pStyle w:val="EndNoteBibliography"/>
        <w:ind w:left="420" w:hanging="420"/>
        <w:rPr>
          <w:noProof/>
        </w:rPr>
      </w:pPr>
      <w:bookmarkStart w:id="34" w:name="_ENREF_16"/>
      <w:r w:rsidRPr="00714D5D">
        <w:rPr>
          <w:noProof/>
        </w:rPr>
        <w:t xml:space="preserve">Keeler-Wolf, T. 2007. The history of vegetation classification and mapping in California. Pages 1-42 </w:t>
      </w:r>
      <w:r w:rsidRPr="00714D5D">
        <w:rPr>
          <w:i/>
          <w:noProof/>
        </w:rPr>
        <w:t>in</w:t>
      </w:r>
      <w:r w:rsidRPr="00714D5D">
        <w:rPr>
          <w:noProof/>
        </w:rPr>
        <w:t xml:space="preserve"> M. G. Barbour, T. Keeler-Wolf, and A. A. Schoenherr, editors. Terrestrial vegetation of California. University of California Press, Berkeley, CA.</w:t>
      </w:r>
      <w:bookmarkEnd w:id="34"/>
    </w:p>
    <w:p w14:paraId="438E27FC" w14:textId="77777777" w:rsidR="00714D5D" w:rsidRPr="00714D5D" w:rsidRDefault="00714D5D" w:rsidP="00714D5D">
      <w:pPr>
        <w:pStyle w:val="EndNoteBibliography"/>
        <w:ind w:left="420" w:hanging="420"/>
        <w:rPr>
          <w:noProof/>
        </w:rPr>
      </w:pPr>
      <w:bookmarkStart w:id="35" w:name="_ENREF_17"/>
      <w:r w:rsidRPr="00714D5D">
        <w:rPr>
          <w:noProof/>
        </w:rPr>
        <w:t xml:space="preserve">Kemp, K. B., P. E. Higuera, and P. Morgan. 2016. Fire legacies impact conifer regeneration across environmental gradients in the U.S. northern Rockies. Landscape Ecology </w:t>
      </w:r>
      <w:r w:rsidRPr="00714D5D">
        <w:rPr>
          <w:b/>
          <w:noProof/>
        </w:rPr>
        <w:t>31</w:t>
      </w:r>
      <w:r w:rsidRPr="00714D5D">
        <w:rPr>
          <w:noProof/>
        </w:rPr>
        <w:t>:619-636.</w:t>
      </w:r>
      <w:bookmarkEnd w:id="35"/>
    </w:p>
    <w:p w14:paraId="5A397E42" w14:textId="77777777" w:rsidR="00714D5D" w:rsidRPr="00714D5D" w:rsidRDefault="00714D5D" w:rsidP="00714D5D">
      <w:pPr>
        <w:pStyle w:val="EndNoteBibliography"/>
        <w:ind w:left="420" w:hanging="420"/>
        <w:rPr>
          <w:noProof/>
        </w:rPr>
      </w:pPr>
      <w:bookmarkStart w:id="36" w:name="_ENREF_18"/>
      <w:r w:rsidRPr="00714D5D">
        <w:rPr>
          <w:noProof/>
        </w:rPr>
        <w:t xml:space="preserve">Lydersen, J. M., B. M. Collins, J. D. Miller, D. L. Fry, and S. L. Stephens. 2016. Relating Fire-Caused Change in Forest Structure to Remotely Sensed Estimates of Fire Severity. Fire Ecology </w:t>
      </w:r>
      <w:r w:rsidRPr="00714D5D">
        <w:rPr>
          <w:b/>
          <w:noProof/>
        </w:rPr>
        <w:t>12</w:t>
      </w:r>
      <w:r w:rsidRPr="00714D5D">
        <w:rPr>
          <w:noProof/>
        </w:rPr>
        <w:t>:99-116.</w:t>
      </w:r>
      <w:bookmarkEnd w:id="36"/>
    </w:p>
    <w:p w14:paraId="7C429B37" w14:textId="77777777" w:rsidR="00714D5D" w:rsidRPr="00714D5D" w:rsidRDefault="00714D5D" w:rsidP="00714D5D">
      <w:pPr>
        <w:pStyle w:val="EndNoteBibliography"/>
        <w:ind w:left="420" w:hanging="420"/>
        <w:rPr>
          <w:noProof/>
        </w:rPr>
      </w:pPr>
      <w:bookmarkStart w:id="37" w:name="_ENREF_19"/>
      <w:r w:rsidRPr="00714D5D">
        <w:rPr>
          <w:noProof/>
        </w:rPr>
        <w:lastRenderedPageBreak/>
        <w:t xml:space="preserve">Lydersen, J. M., M. P. North, and B. M. Collins. 2014. Severity of an uncharacteristically large wildfire, the Rim Fire, in forests with relatively restored frequent fire regimes. Forest Ecology and Management </w:t>
      </w:r>
      <w:r w:rsidRPr="00714D5D">
        <w:rPr>
          <w:b/>
          <w:noProof/>
        </w:rPr>
        <w:t>328</w:t>
      </w:r>
      <w:r w:rsidRPr="00714D5D">
        <w:rPr>
          <w:noProof/>
        </w:rPr>
        <w:t>:326-334.</w:t>
      </w:r>
      <w:bookmarkEnd w:id="37"/>
    </w:p>
    <w:p w14:paraId="7A191D0F" w14:textId="77777777" w:rsidR="00714D5D" w:rsidRPr="00714D5D" w:rsidRDefault="00714D5D" w:rsidP="00714D5D">
      <w:pPr>
        <w:pStyle w:val="EndNoteBibliography"/>
        <w:ind w:left="420" w:hanging="420"/>
        <w:rPr>
          <w:noProof/>
        </w:rPr>
      </w:pPr>
      <w:bookmarkStart w:id="38" w:name="_ENREF_20"/>
      <w:r w:rsidRPr="00714D5D">
        <w:rPr>
          <w:noProof/>
        </w:rPr>
        <w:t xml:space="preserve">Millar, C. I., and N. L. Stephenson. 2015. Temperate forest health in an era of emerging megadisturbance. Science </w:t>
      </w:r>
      <w:r w:rsidRPr="00714D5D">
        <w:rPr>
          <w:b/>
          <w:noProof/>
        </w:rPr>
        <w:t>349</w:t>
      </w:r>
      <w:r w:rsidRPr="00714D5D">
        <w:rPr>
          <w:noProof/>
        </w:rPr>
        <w:t>:823-826.</w:t>
      </w:r>
      <w:bookmarkEnd w:id="38"/>
    </w:p>
    <w:p w14:paraId="6BB16E59" w14:textId="77777777" w:rsidR="00714D5D" w:rsidRPr="00714D5D" w:rsidRDefault="00714D5D" w:rsidP="00714D5D">
      <w:pPr>
        <w:pStyle w:val="EndNoteBibliography"/>
        <w:ind w:left="420" w:hanging="420"/>
        <w:rPr>
          <w:noProof/>
        </w:rPr>
      </w:pPr>
      <w:bookmarkStart w:id="39" w:name="_ENREF_21"/>
      <w:r w:rsidRPr="00714D5D">
        <w:rPr>
          <w:noProof/>
        </w:rPr>
        <w:t xml:space="preserve">Miller, J. D., B. M. Collins, J. A. Lutz, S. L. Stephens, J. W. van Wagtendonk, and D. A. Yasuda. 2012a. Differences in wildfires among ecoregions and land management agencies in the Sierra Nevada region, California, USA. Ecosphere </w:t>
      </w:r>
      <w:r w:rsidRPr="00714D5D">
        <w:rPr>
          <w:b/>
          <w:noProof/>
        </w:rPr>
        <w:t>3</w:t>
      </w:r>
      <w:r w:rsidRPr="00714D5D">
        <w:rPr>
          <w:noProof/>
        </w:rPr>
        <w:t>:art80.</w:t>
      </w:r>
      <w:bookmarkEnd w:id="39"/>
    </w:p>
    <w:p w14:paraId="49938EEE" w14:textId="77777777" w:rsidR="00714D5D" w:rsidRPr="00714D5D" w:rsidRDefault="00714D5D" w:rsidP="00714D5D">
      <w:pPr>
        <w:pStyle w:val="EndNoteBibliography"/>
        <w:ind w:left="420" w:hanging="420"/>
        <w:rPr>
          <w:noProof/>
        </w:rPr>
      </w:pPr>
      <w:bookmarkStart w:id="40" w:name="_ENREF_22"/>
      <w:r w:rsidRPr="00714D5D">
        <w:rPr>
          <w:noProof/>
        </w:rPr>
        <w:t xml:space="preserve">Miller, J. D., E. E. Knapp, C. H. Key, C. N. Skinner, C. J. Isbell, R. M. Creasy, and J. W. Sherlock. 2009a. Calibration and validation of the relative differenced Normalized Burn Ratio (RdNBR) to three measures of fire severity in the Sierra Nevada and Klamath Mountains, California, USA. Remote Sensing of Environment </w:t>
      </w:r>
      <w:r w:rsidRPr="00714D5D">
        <w:rPr>
          <w:b/>
          <w:noProof/>
        </w:rPr>
        <w:t>113</w:t>
      </w:r>
      <w:r w:rsidRPr="00714D5D">
        <w:rPr>
          <w:noProof/>
        </w:rPr>
        <w:t>:645-656.</w:t>
      </w:r>
      <w:bookmarkEnd w:id="40"/>
    </w:p>
    <w:p w14:paraId="581A5576" w14:textId="77777777" w:rsidR="00714D5D" w:rsidRPr="00714D5D" w:rsidRDefault="00714D5D" w:rsidP="00714D5D">
      <w:pPr>
        <w:pStyle w:val="EndNoteBibliography"/>
        <w:ind w:left="420" w:hanging="420"/>
        <w:rPr>
          <w:noProof/>
        </w:rPr>
      </w:pPr>
      <w:bookmarkStart w:id="41" w:name="_ENREF_23"/>
      <w:r w:rsidRPr="00714D5D">
        <w:rPr>
          <w:noProof/>
        </w:rPr>
        <w:t xml:space="preserve">Miller, J. D., and B. Quayle. 2015. Calibration and validation of immediate post-fire satellite derived data to three severity metrics. Fire Ecology </w:t>
      </w:r>
      <w:r w:rsidRPr="00714D5D">
        <w:rPr>
          <w:b/>
          <w:noProof/>
        </w:rPr>
        <w:t>11</w:t>
      </w:r>
      <w:r w:rsidRPr="00714D5D">
        <w:rPr>
          <w:noProof/>
        </w:rPr>
        <w:t>:12-30.</w:t>
      </w:r>
      <w:bookmarkEnd w:id="41"/>
    </w:p>
    <w:p w14:paraId="15AB1491" w14:textId="77777777" w:rsidR="00714D5D" w:rsidRPr="00714D5D" w:rsidRDefault="00714D5D" w:rsidP="00714D5D">
      <w:pPr>
        <w:pStyle w:val="EndNoteBibliography"/>
        <w:ind w:left="420" w:hanging="420"/>
        <w:rPr>
          <w:noProof/>
        </w:rPr>
      </w:pPr>
      <w:bookmarkStart w:id="42" w:name="_ENREF_24"/>
      <w:r w:rsidRPr="00714D5D">
        <w:rPr>
          <w:noProof/>
        </w:rPr>
        <w:t xml:space="preserve">Miller, J. D., and H. Safford. 2012. Trends in wildfire severity 1984-2010 in the Sierra Nevada, Modoc Plateau and southern Cascades, California, USA. Fire Ecology </w:t>
      </w:r>
      <w:r w:rsidRPr="00714D5D">
        <w:rPr>
          <w:b/>
          <w:noProof/>
        </w:rPr>
        <w:t>8</w:t>
      </w:r>
      <w:r w:rsidRPr="00714D5D">
        <w:rPr>
          <w:noProof/>
        </w:rPr>
        <w:t>:41-57.</w:t>
      </w:r>
      <w:bookmarkEnd w:id="42"/>
    </w:p>
    <w:p w14:paraId="014E6959" w14:textId="77777777" w:rsidR="00714D5D" w:rsidRPr="00714D5D" w:rsidRDefault="00714D5D" w:rsidP="00714D5D">
      <w:pPr>
        <w:pStyle w:val="EndNoteBibliography"/>
        <w:ind w:left="420" w:hanging="420"/>
        <w:rPr>
          <w:noProof/>
        </w:rPr>
      </w:pPr>
      <w:bookmarkStart w:id="43" w:name="_ENREF_25"/>
      <w:r w:rsidRPr="00714D5D">
        <w:rPr>
          <w:noProof/>
        </w:rPr>
        <w:t xml:space="preserve">Miller, J. D., H. D. Safford, M. Crimmins, and A. E. Thode. 2009b. Quantitative evidence for increasing forest fire severity in the Sierra Nevada and southern Cascade Mountains, California and Nevada, USA. Ecosystems </w:t>
      </w:r>
      <w:r w:rsidRPr="00714D5D">
        <w:rPr>
          <w:b/>
          <w:noProof/>
        </w:rPr>
        <w:t>12</w:t>
      </w:r>
      <w:r w:rsidRPr="00714D5D">
        <w:rPr>
          <w:noProof/>
        </w:rPr>
        <w:t>:16-32.</w:t>
      </w:r>
      <w:bookmarkEnd w:id="43"/>
    </w:p>
    <w:p w14:paraId="65563B07" w14:textId="77777777" w:rsidR="00714D5D" w:rsidRPr="00714D5D" w:rsidRDefault="00714D5D" w:rsidP="00714D5D">
      <w:pPr>
        <w:pStyle w:val="EndNoteBibliography"/>
        <w:ind w:left="420" w:hanging="420"/>
        <w:rPr>
          <w:noProof/>
        </w:rPr>
      </w:pPr>
      <w:bookmarkStart w:id="44" w:name="_ENREF_26"/>
      <w:r w:rsidRPr="00714D5D">
        <w:rPr>
          <w:noProof/>
        </w:rPr>
        <w:t xml:space="preserve">Miller, J. D., C. N. Skinner, H. D. Safford, E. E. Knapp, and C. M. Ramirez. 2012b. Trends and causes of severity, size, and number of fires in northwestern California, USA. Ecological Applications </w:t>
      </w:r>
      <w:r w:rsidRPr="00714D5D">
        <w:rPr>
          <w:b/>
          <w:noProof/>
        </w:rPr>
        <w:t>22</w:t>
      </w:r>
      <w:r w:rsidRPr="00714D5D">
        <w:rPr>
          <w:noProof/>
        </w:rPr>
        <w:t>:184-203.</w:t>
      </w:r>
      <w:bookmarkEnd w:id="44"/>
    </w:p>
    <w:p w14:paraId="423A355B" w14:textId="77777777" w:rsidR="00714D5D" w:rsidRPr="00714D5D" w:rsidRDefault="00714D5D" w:rsidP="00714D5D">
      <w:pPr>
        <w:pStyle w:val="EndNoteBibliography"/>
        <w:ind w:left="420" w:hanging="420"/>
        <w:rPr>
          <w:noProof/>
        </w:rPr>
      </w:pPr>
      <w:bookmarkStart w:id="45" w:name="_ENREF_27"/>
      <w:r w:rsidRPr="00714D5D">
        <w:rPr>
          <w:noProof/>
        </w:rPr>
        <w:lastRenderedPageBreak/>
        <w:t xml:space="preserve">Miller, J. D., and A. E. Thode. 2007. Quantifying burn severity in a heterogeneous landscape with a relative version of the delta Normalized Burn Ratio (dNBR). Remote Sensing of Environment </w:t>
      </w:r>
      <w:r w:rsidRPr="00714D5D">
        <w:rPr>
          <w:b/>
          <w:noProof/>
        </w:rPr>
        <w:t>109</w:t>
      </w:r>
      <w:r w:rsidRPr="00714D5D">
        <w:rPr>
          <w:noProof/>
        </w:rPr>
        <w:t>:66-80.</w:t>
      </w:r>
      <w:bookmarkEnd w:id="45"/>
    </w:p>
    <w:p w14:paraId="6302D525" w14:textId="77777777" w:rsidR="00714D5D" w:rsidRPr="00714D5D" w:rsidRDefault="00714D5D" w:rsidP="00714D5D">
      <w:pPr>
        <w:pStyle w:val="EndNoteBibliography"/>
        <w:ind w:left="420" w:hanging="420"/>
        <w:rPr>
          <w:noProof/>
        </w:rPr>
      </w:pPr>
      <w:bookmarkStart w:id="46" w:name="_ENREF_28"/>
      <w:r w:rsidRPr="00714D5D">
        <w:rPr>
          <w:noProof/>
        </w:rPr>
        <w:t xml:space="preserve">North, M. P., S. L. Stephens, B. M. Collins, J. K. Agee, G. Aplet, J. F. Franklin, and P. Z. Fulé. 2015. Reform forest fire management. Science </w:t>
      </w:r>
      <w:r w:rsidRPr="00714D5D">
        <w:rPr>
          <w:b/>
          <w:noProof/>
        </w:rPr>
        <w:t>349</w:t>
      </w:r>
      <w:r w:rsidRPr="00714D5D">
        <w:rPr>
          <w:noProof/>
        </w:rPr>
        <w:t>:1280-1281.</w:t>
      </w:r>
      <w:bookmarkEnd w:id="46"/>
    </w:p>
    <w:p w14:paraId="2020BBFF" w14:textId="77777777" w:rsidR="00714D5D" w:rsidRPr="00714D5D" w:rsidRDefault="00714D5D" w:rsidP="00714D5D">
      <w:pPr>
        <w:pStyle w:val="EndNoteBibliography"/>
        <w:ind w:left="420" w:hanging="420"/>
        <w:rPr>
          <w:noProof/>
        </w:rPr>
      </w:pPr>
      <w:bookmarkStart w:id="47" w:name="_ENREF_29"/>
      <w:r w:rsidRPr="00714D5D">
        <w:rPr>
          <w:noProof/>
        </w:rPr>
        <w:t xml:space="preserve">Parks, S. A., L. M. Holsinger, C. Miller, and C. R. Nelson. 2015. Wildland fire as a self-regulating mechanism: the role of previous burns and weather in limiting fire progression. Ecological Applications </w:t>
      </w:r>
      <w:r w:rsidRPr="00714D5D">
        <w:rPr>
          <w:b/>
          <w:noProof/>
        </w:rPr>
        <w:t>25</w:t>
      </w:r>
      <w:r w:rsidRPr="00714D5D">
        <w:rPr>
          <w:noProof/>
        </w:rPr>
        <w:t>:1478-1492.</w:t>
      </w:r>
      <w:bookmarkEnd w:id="47"/>
    </w:p>
    <w:p w14:paraId="03516456" w14:textId="77777777" w:rsidR="00714D5D" w:rsidRPr="00714D5D" w:rsidRDefault="00714D5D" w:rsidP="00714D5D">
      <w:pPr>
        <w:pStyle w:val="EndNoteBibliography"/>
        <w:ind w:left="420" w:hanging="420"/>
        <w:rPr>
          <w:noProof/>
        </w:rPr>
      </w:pPr>
      <w:bookmarkStart w:id="48" w:name="_ENREF_30"/>
      <w:r w:rsidRPr="00714D5D">
        <w:rPr>
          <w:noProof/>
        </w:rPr>
        <w:t xml:space="preserve">Perry, D. A., P. F. Hessburg, C. N. Skinner, T. A. Spies, S. L. Stephens, A. H. Taylor, J. F. Franklin, B. McComb, and G. Riegel. 2011. The ecology of mixed severity fire regimes in Washington, Oregon, and northern California. Forest Ecology and Management </w:t>
      </w:r>
      <w:r w:rsidRPr="00714D5D">
        <w:rPr>
          <w:b/>
          <w:noProof/>
        </w:rPr>
        <w:t>262</w:t>
      </w:r>
      <w:r w:rsidRPr="00714D5D">
        <w:rPr>
          <w:noProof/>
        </w:rPr>
        <w:t>:703-717.</w:t>
      </w:r>
      <w:bookmarkEnd w:id="48"/>
    </w:p>
    <w:p w14:paraId="2155E4A0" w14:textId="77777777" w:rsidR="00714D5D" w:rsidRPr="00714D5D" w:rsidRDefault="00714D5D" w:rsidP="00714D5D">
      <w:pPr>
        <w:pStyle w:val="EndNoteBibliography"/>
        <w:ind w:left="420" w:hanging="420"/>
        <w:rPr>
          <w:noProof/>
        </w:rPr>
      </w:pPr>
      <w:bookmarkStart w:id="49" w:name="_ENREF_31"/>
      <w:r w:rsidRPr="00714D5D">
        <w:rPr>
          <w:noProof/>
        </w:rPr>
        <w:t xml:space="preserve">Picotte, J. J., B. Peterson, G. Meier, and S. M. Howard. 2016. 1984–2010 trends in fire burn severity and area for the conterminous US. International Journal of Wildland Fire </w:t>
      </w:r>
      <w:r w:rsidRPr="00714D5D">
        <w:rPr>
          <w:b/>
          <w:noProof/>
        </w:rPr>
        <w:t>25</w:t>
      </w:r>
      <w:r w:rsidRPr="00714D5D">
        <w:rPr>
          <w:noProof/>
        </w:rPr>
        <w:t>:413-420.</w:t>
      </w:r>
      <w:bookmarkEnd w:id="49"/>
    </w:p>
    <w:p w14:paraId="2EF5FE65" w14:textId="77777777" w:rsidR="00714D5D" w:rsidRPr="00714D5D" w:rsidRDefault="00714D5D" w:rsidP="00714D5D">
      <w:pPr>
        <w:pStyle w:val="EndNoteBibliography"/>
        <w:ind w:left="420" w:hanging="420"/>
        <w:rPr>
          <w:noProof/>
        </w:rPr>
      </w:pPr>
      <w:bookmarkStart w:id="50" w:name="_ENREF_32"/>
      <w:r w:rsidRPr="00714D5D">
        <w:rPr>
          <w:noProof/>
        </w:rPr>
        <w:t>Safford, H. D., and J. T. Stevens. 2017. Natural Range of Variation (NRV) for yellow pine and mixed conifer forests in the Sierra Nevada, southern Cascades, and Modoc and Inyo National Forests, California, USA. USDA Forest Service, Pacific Southwest Research Station. General Technical Report PSW-GTR-256, Albany, CA.</w:t>
      </w:r>
      <w:bookmarkEnd w:id="50"/>
    </w:p>
    <w:p w14:paraId="2429B091" w14:textId="77777777" w:rsidR="00714D5D" w:rsidRPr="00714D5D" w:rsidRDefault="00714D5D" w:rsidP="00714D5D">
      <w:pPr>
        <w:pStyle w:val="EndNoteBibliography"/>
        <w:ind w:left="420" w:hanging="420"/>
        <w:rPr>
          <w:noProof/>
        </w:rPr>
      </w:pPr>
      <w:bookmarkStart w:id="51" w:name="_ENREF_33"/>
      <w:r w:rsidRPr="00714D5D">
        <w:rPr>
          <w:noProof/>
        </w:rPr>
        <w:t xml:space="preserve">Safford, H. D., J. T. Stevens, K. Merriam, M. D. Meyer, and A. M. Latimer. 2012. Fuel treatment effectiveness in California yellow pine and mixed conifer forests. Forest Ecology and Management </w:t>
      </w:r>
      <w:r w:rsidRPr="00714D5D">
        <w:rPr>
          <w:b/>
          <w:noProof/>
        </w:rPr>
        <w:t>274</w:t>
      </w:r>
      <w:r w:rsidRPr="00714D5D">
        <w:rPr>
          <w:noProof/>
        </w:rPr>
        <w:t>:17-28.</w:t>
      </w:r>
      <w:bookmarkEnd w:id="51"/>
    </w:p>
    <w:p w14:paraId="7A51C238" w14:textId="77777777" w:rsidR="00714D5D" w:rsidRPr="00714D5D" w:rsidRDefault="00714D5D" w:rsidP="00714D5D">
      <w:pPr>
        <w:pStyle w:val="EndNoteBibliography"/>
        <w:ind w:left="420" w:hanging="420"/>
        <w:rPr>
          <w:noProof/>
        </w:rPr>
      </w:pPr>
      <w:bookmarkStart w:id="52" w:name="_ENREF_34"/>
      <w:r w:rsidRPr="00714D5D">
        <w:rPr>
          <w:noProof/>
        </w:rPr>
        <w:lastRenderedPageBreak/>
        <w:t xml:space="preserve">Stephens, S. L., J. K. Agee, P. Z. Fulé, M. P. North, W. H. Romme, T. W. Swetnam, and M. G. Turner. 2013. Managing forests and fire in changing climates. Science </w:t>
      </w:r>
      <w:r w:rsidRPr="00714D5D">
        <w:rPr>
          <w:b/>
          <w:noProof/>
        </w:rPr>
        <w:t>342</w:t>
      </w:r>
      <w:r w:rsidRPr="00714D5D">
        <w:rPr>
          <w:noProof/>
        </w:rPr>
        <w:t>:41-42.</w:t>
      </w:r>
      <w:bookmarkEnd w:id="52"/>
    </w:p>
    <w:p w14:paraId="23508AF5" w14:textId="77777777" w:rsidR="00714D5D" w:rsidRPr="00714D5D" w:rsidRDefault="00714D5D" w:rsidP="00714D5D">
      <w:pPr>
        <w:pStyle w:val="EndNoteBibliography"/>
        <w:ind w:left="420" w:hanging="420"/>
        <w:rPr>
          <w:noProof/>
        </w:rPr>
      </w:pPr>
      <w:bookmarkStart w:id="53" w:name="_ENREF_35"/>
      <w:r w:rsidRPr="00714D5D">
        <w:rPr>
          <w:noProof/>
        </w:rPr>
        <w:t xml:space="preserve">Stephens, S. L., N. Burrows, A. Buyantuyev, R. W. Gray, R. E. Keane, R. Kubian, S. Liu, F. Seijo, L. Shu, K. G. Tolhurst, and J. W. van Wagtendonk. 2014. Temperate and boreal forest mega-fires: characteristics and challenges. Frontiers in Ecology and the Environment </w:t>
      </w:r>
      <w:r w:rsidRPr="00714D5D">
        <w:rPr>
          <w:b/>
          <w:noProof/>
        </w:rPr>
        <w:t>12</w:t>
      </w:r>
      <w:r w:rsidRPr="00714D5D">
        <w:rPr>
          <w:noProof/>
        </w:rPr>
        <w:t>:115-122.</w:t>
      </w:r>
      <w:bookmarkEnd w:id="53"/>
    </w:p>
    <w:p w14:paraId="7C202BFC" w14:textId="77777777" w:rsidR="00714D5D" w:rsidRPr="00714D5D" w:rsidRDefault="00714D5D" w:rsidP="00714D5D">
      <w:pPr>
        <w:pStyle w:val="EndNoteBibliography"/>
        <w:ind w:left="420" w:hanging="420"/>
        <w:rPr>
          <w:noProof/>
        </w:rPr>
      </w:pPr>
      <w:bookmarkStart w:id="54" w:name="_ENREF_36"/>
      <w:r w:rsidRPr="00714D5D">
        <w:rPr>
          <w:noProof/>
        </w:rPr>
        <w:t xml:space="preserve">Stephens, S. L., B. M. Collins, E. Biber, and P. Z. Fulé. 2016. U.S. federal fire and forest policy: emphasizing resilience in dry forests. Ecosphere </w:t>
      </w:r>
      <w:r w:rsidRPr="00714D5D">
        <w:rPr>
          <w:b/>
          <w:noProof/>
        </w:rPr>
        <w:t>7</w:t>
      </w:r>
      <w:r w:rsidRPr="00714D5D">
        <w:rPr>
          <w:noProof/>
        </w:rPr>
        <w:t>:e01584-n/a.</w:t>
      </w:r>
      <w:bookmarkEnd w:id="54"/>
    </w:p>
    <w:p w14:paraId="1C490011" w14:textId="77777777" w:rsidR="00714D5D" w:rsidRPr="00714D5D" w:rsidRDefault="00714D5D" w:rsidP="00714D5D">
      <w:pPr>
        <w:pStyle w:val="EndNoteBibliography"/>
        <w:ind w:left="420" w:hanging="420"/>
        <w:rPr>
          <w:noProof/>
        </w:rPr>
      </w:pPr>
      <w:bookmarkStart w:id="55" w:name="_ENREF_37"/>
      <w:r w:rsidRPr="00714D5D">
        <w:rPr>
          <w:noProof/>
        </w:rPr>
        <w:t xml:space="preserve">Stevens, J. T., H. D. Safford, and A. M. Latimer. 2014. Wildfire-contingent effects of fuel treatments can promote ecological resilience in seasonally dry conifer forests. Canadian Journal of Forest Research </w:t>
      </w:r>
      <w:r w:rsidRPr="00714D5D">
        <w:rPr>
          <w:b/>
          <w:noProof/>
        </w:rPr>
        <w:t>44</w:t>
      </w:r>
      <w:r w:rsidRPr="00714D5D">
        <w:rPr>
          <w:noProof/>
        </w:rPr>
        <w:t>:843-854.</w:t>
      </w:r>
      <w:bookmarkEnd w:id="55"/>
    </w:p>
    <w:p w14:paraId="1C447150" w14:textId="77777777" w:rsidR="00714D5D" w:rsidRPr="00714D5D" w:rsidRDefault="00714D5D" w:rsidP="00714D5D">
      <w:pPr>
        <w:pStyle w:val="EndNoteBibliography"/>
        <w:ind w:left="420" w:hanging="420"/>
        <w:rPr>
          <w:noProof/>
        </w:rPr>
      </w:pPr>
      <w:bookmarkStart w:id="56" w:name="_ENREF_38"/>
      <w:r w:rsidRPr="00714D5D">
        <w:rPr>
          <w:noProof/>
        </w:rPr>
        <w:t xml:space="preserve">Swanson, M. E., J. F. Franklin, R. L. Beschta, C. M. Crisafulli, D. A. DellaSala, R. L. Hutto, D. B. Lindenmayer, and F. J. Swanson. 2011. The forgotten stage of forest succession: early-successional ecosystems on forest sites. Frontiers in Ecology and the Environment </w:t>
      </w:r>
      <w:r w:rsidRPr="00714D5D">
        <w:rPr>
          <w:b/>
          <w:noProof/>
        </w:rPr>
        <w:t>9</w:t>
      </w:r>
      <w:r w:rsidRPr="00714D5D">
        <w:rPr>
          <w:noProof/>
        </w:rPr>
        <w:t>:117-125.</w:t>
      </w:r>
      <w:bookmarkEnd w:id="56"/>
    </w:p>
    <w:p w14:paraId="1D6D1FAA" w14:textId="77777777" w:rsidR="00714D5D" w:rsidRPr="00714D5D" w:rsidRDefault="00714D5D" w:rsidP="00714D5D">
      <w:pPr>
        <w:pStyle w:val="EndNoteBibliography"/>
        <w:ind w:left="420" w:hanging="420"/>
        <w:rPr>
          <w:noProof/>
        </w:rPr>
      </w:pPr>
      <w:bookmarkStart w:id="57" w:name="_ENREF_39"/>
      <w:r w:rsidRPr="00714D5D">
        <w:rPr>
          <w:noProof/>
        </w:rPr>
        <w:t xml:space="preserve">Taylor, A. H., and C. N. Skinner. 2003. Spatial patterns and controls on historical fire regimes and forest structure in the Klamath Mountains. Ecological Applications </w:t>
      </w:r>
      <w:r w:rsidRPr="00714D5D">
        <w:rPr>
          <w:b/>
          <w:noProof/>
        </w:rPr>
        <w:t>13</w:t>
      </w:r>
      <w:r w:rsidRPr="00714D5D">
        <w:rPr>
          <w:noProof/>
        </w:rPr>
        <w:t>:704-719.</w:t>
      </w:r>
      <w:bookmarkEnd w:id="57"/>
    </w:p>
    <w:p w14:paraId="6E635D45" w14:textId="77777777" w:rsidR="00714D5D" w:rsidRPr="00714D5D" w:rsidRDefault="00714D5D" w:rsidP="00714D5D">
      <w:pPr>
        <w:pStyle w:val="EndNoteBibliography"/>
        <w:ind w:left="420" w:hanging="420"/>
        <w:rPr>
          <w:noProof/>
        </w:rPr>
      </w:pPr>
      <w:bookmarkStart w:id="58" w:name="_ENREF_40"/>
      <w:r w:rsidRPr="00714D5D">
        <w:rPr>
          <w:noProof/>
        </w:rPr>
        <w:t xml:space="preserve">Therneau, T. M., B. Atkinson, and B. Ripley. 2010. rpart: Recursive partitioning. R package version </w:t>
      </w:r>
      <w:r w:rsidRPr="00714D5D">
        <w:rPr>
          <w:b/>
          <w:noProof/>
        </w:rPr>
        <w:t>3</w:t>
      </w:r>
      <w:r w:rsidRPr="00714D5D">
        <w:rPr>
          <w:noProof/>
        </w:rPr>
        <w:t>:1-46.</w:t>
      </w:r>
      <w:bookmarkEnd w:id="58"/>
    </w:p>
    <w:p w14:paraId="5DF3AACA" w14:textId="77777777" w:rsidR="00714D5D" w:rsidRPr="00714D5D" w:rsidRDefault="00714D5D" w:rsidP="00714D5D">
      <w:pPr>
        <w:pStyle w:val="EndNoteBibliography"/>
        <w:ind w:left="420" w:hanging="420"/>
        <w:rPr>
          <w:noProof/>
        </w:rPr>
      </w:pPr>
      <w:bookmarkStart w:id="59" w:name="_ENREF_41"/>
      <w:r w:rsidRPr="00714D5D">
        <w:rPr>
          <w:noProof/>
        </w:rPr>
        <w:t xml:space="preserve">Welch, K. R., H. D. Safford, and T. P. Young. 2016. Predicting conifer establishment post wildfire in mixed conifer forests of the North American Mediterranean-climate zone. Ecosphere </w:t>
      </w:r>
      <w:r w:rsidRPr="00714D5D">
        <w:rPr>
          <w:b/>
          <w:noProof/>
        </w:rPr>
        <w:t>7</w:t>
      </w:r>
      <w:r w:rsidRPr="00714D5D">
        <w:rPr>
          <w:noProof/>
        </w:rPr>
        <w:t>:e01609-n/a.</w:t>
      </w:r>
      <w:bookmarkEnd w:id="59"/>
    </w:p>
    <w:p w14:paraId="0661A64B" w14:textId="4F5A802A"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22FCE595"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p>
    <w:tbl>
      <w:tblPr>
        <w:tblW w:w="0" w:type="auto"/>
        <w:tblCellMar>
          <w:top w:w="15" w:type="dxa"/>
          <w:left w:w="15" w:type="dxa"/>
          <w:bottom w:w="15" w:type="dxa"/>
          <w:right w:w="15" w:type="dxa"/>
        </w:tblCellMar>
        <w:tblLook w:val="04A0" w:firstRow="1" w:lastRow="0" w:firstColumn="1" w:lastColumn="0" w:noHBand="0" w:noVBand="1"/>
      </w:tblPr>
      <w:tblGrid>
        <w:gridCol w:w="1147"/>
        <w:gridCol w:w="725"/>
        <w:gridCol w:w="725"/>
        <w:gridCol w:w="725"/>
        <w:gridCol w:w="725"/>
        <w:gridCol w:w="725"/>
      </w:tblGrid>
      <w:tr w:rsidR="00B16E59" w:rsidRPr="00B16E59" w14:paraId="15861C9E"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58C217"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21AB45D"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w:t>
            </w:r>
          </w:p>
        </w:tc>
      </w:tr>
      <w:tr w:rsidR="00B16E59" w:rsidRPr="00B16E59" w14:paraId="671FF5FC"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504A227"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AIC </w:t>
            </w:r>
            <w:r w:rsidRPr="00B16E59">
              <w:rPr>
                <w:rFonts w:ascii="Times New Roman" w:hAnsi="Times New Roman" w:cs="Times New Roman"/>
                <w:b/>
                <w:bCs/>
                <w:color w:val="000000"/>
                <w:sz w:val="22"/>
                <w:szCs w:val="22"/>
                <w:lang w:eastAsia="en-US"/>
              </w:rPr>
              <w:br/>
              <w:t>/coefficients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CD9A5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3A601B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29BF58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285E5E"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BB919C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5</w:t>
            </w:r>
          </w:p>
        </w:tc>
      </w:tr>
      <w:tr w:rsidR="00B16E59" w:rsidRPr="00B16E59" w14:paraId="6A75D8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02CB1F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AIC</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34BE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272F51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890.73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30707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05705D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87813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891.17</w:t>
            </w:r>
          </w:p>
        </w:tc>
      </w:tr>
      <w:tr w:rsidR="00B16E59" w:rsidRPr="00B16E59" w14:paraId="1115A69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5F5059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(Intercept)</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3E4F1A9"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6.645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7BEE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4.993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029973"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-4.36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C5B73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4.741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22B5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-4.502</w:t>
            </w:r>
          </w:p>
        </w:tc>
      </w:tr>
      <w:tr w:rsidR="00B16E59" w:rsidRPr="00B16E59" w14:paraId="3278A3B2"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6A3A2C1"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agencyUSF</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A781A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B26D99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C752B9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7697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352F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w:t>
            </w:r>
          </w:p>
        </w:tc>
      </w:tr>
      <w:tr w:rsidR="00B16E59" w:rsidRPr="00B16E59" w14:paraId="52A6AEE7"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2CA8AC"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agencyNPS</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14FB37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A5968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8D9EC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4100B6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0.475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93797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0.508</w:t>
            </w:r>
          </w:p>
        </w:tc>
      </w:tr>
      <w:tr w:rsidR="00B16E59" w:rsidRPr="00B16E59" w14:paraId="67F8047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90BF5D"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classWFU</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0A3EC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16688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0.211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1B3D00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0.176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A40EBC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A2B49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0.195</w:t>
            </w:r>
          </w:p>
        </w:tc>
      </w:tr>
      <w:tr w:rsidR="00B16E59" w:rsidRPr="00B16E59" w14:paraId="1600EF8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D10940"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max</w:t>
            </w:r>
            <w:proofErr w:type="gramEnd"/>
            <w:r w:rsidRPr="00B16E59">
              <w:rPr>
                <w:rFonts w:ascii="Times New Roman" w:hAnsi="Times New Roman" w:cs="Times New Roman"/>
                <w:color w:val="000000"/>
                <w:sz w:val="22"/>
                <w:szCs w:val="22"/>
                <w:lang w:eastAsia="en-US"/>
              </w:rPr>
              <w:t>_tmmx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E5CADE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89102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93C69D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59BF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B2C854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-0.009</w:t>
            </w:r>
          </w:p>
        </w:tc>
      </w:tr>
      <w:tr w:rsidR="00B16E59" w:rsidRPr="00B16E59" w14:paraId="54192A2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F0AFA8"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fire</w:t>
            </w:r>
            <w:proofErr w:type="gramEnd"/>
            <w:r w:rsidRPr="00B16E59">
              <w:rPr>
                <w:rFonts w:ascii="Times New Roman" w:hAnsi="Times New Roman" w:cs="Times New Roman"/>
                <w:color w:val="000000"/>
                <w:sz w:val="22"/>
                <w:szCs w:val="22"/>
                <w:lang w:eastAsia="en-US"/>
              </w:rPr>
              <w:t>_year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88F95A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76DD8E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27D63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2A957"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375DE0"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2769EB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73C4F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max</w:t>
            </w:r>
            <w:proofErr w:type="gramEnd"/>
            <w:r w:rsidRPr="00B16E59">
              <w:rPr>
                <w:rFonts w:ascii="Times New Roman" w:hAnsi="Times New Roman" w:cs="Times New Roman"/>
                <w:color w:val="000000"/>
                <w:sz w:val="22"/>
                <w:szCs w:val="22"/>
                <w:lang w:eastAsia="en-US"/>
              </w:rPr>
              <w:t>_bi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58B9B5"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D93D82"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19552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9E4AA76"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6C3CE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r>
      <w:tr w:rsidR="00B16E59" w:rsidRPr="00B16E59" w14:paraId="56564D74"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71BA1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max</w:t>
            </w:r>
            <w:proofErr w:type="gramEnd"/>
            <w:r w:rsidRPr="00B16E59">
              <w:rPr>
                <w:rFonts w:ascii="Times New Roman" w:hAnsi="Times New Roman" w:cs="Times New Roman"/>
                <w:color w:val="000000"/>
                <w:sz w:val="22"/>
                <w:szCs w:val="22"/>
                <w:lang w:eastAsia="en-US"/>
              </w:rPr>
              <w:t>_tmmn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6FD73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51539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FFF3C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38478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BDF67"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74879B96"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7E64F94"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proofErr w:type="gramStart"/>
            <w:r w:rsidRPr="00B16E59">
              <w:rPr>
                <w:rFonts w:ascii="Times New Roman" w:hAnsi="Times New Roman" w:cs="Times New Roman"/>
                <w:color w:val="000000"/>
                <w:sz w:val="22"/>
                <w:szCs w:val="22"/>
                <w:lang w:eastAsia="en-US"/>
              </w:rPr>
              <w:t>min</w:t>
            </w:r>
            <w:proofErr w:type="gramEnd"/>
            <w:r w:rsidRPr="00B16E59">
              <w:rPr>
                <w:rFonts w:ascii="Times New Roman" w:hAnsi="Times New Roman" w:cs="Times New Roman"/>
                <w:color w:val="000000"/>
                <w:sz w:val="22"/>
                <w:szCs w:val="22"/>
                <w:lang w:eastAsia="en-US"/>
              </w:rPr>
              <w:t>_rmax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87C4F1"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9B4C2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4947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81349C"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FCC1D2A" w14:textId="77777777" w:rsidR="00B16E59" w:rsidRPr="00B16E59" w:rsidRDefault="00B16E59" w:rsidP="00B16E59">
            <w:pPr>
              <w:rPr>
                <w:rFonts w:ascii="-webkit-standard" w:eastAsia="Times New Roman" w:hAnsi="-webkit-standard" w:cs="Times New Roman"/>
                <w:color w:val="000000"/>
                <w:sz w:val="20"/>
                <w:szCs w:val="20"/>
                <w:lang w:eastAsia="en-US"/>
              </w:rPr>
            </w:pPr>
          </w:p>
        </w:tc>
      </w:tr>
    </w:tbl>
    <w:p w14:paraId="6F1A04E4" w14:textId="77777777" w:rsidR="003720BD" w:rsidRDefault="003720BD" w:rsidP="00824F51">
      <w:pPr>
        <w:spacing w:line="480" w:lineRule="auto"/>
        <w:rPr>
          <w:rFonts w:ascii="Times New Roman" w:hAnsi="Times New Roman" w:cs="Times New Roman"/>
        </w:rPr>
      </w:pPr>
    </w:p>
    <w:p w14:paraId="2A95108C" w14:textId="5570B01B" w:rsidR="00824F51" w:rsidRDefault="00824F51" w:rsidP="00824F51">
      <w:pPr>
        <w:spacing w:line="480" w:lineRule="auto"/>
        <w:rPr>
          <w:rFonts w:ascii="Times New Roman" w:hAnsi="Times New Roman" w:cs="Times New Roman"/>
        </w:rPr>
      </w:pPr>
      <w:r>
        <w:rPr>
          <w:rFonts w:ascii="Times New Roman" w:hAnsi="Times New Roman" w:cs="Times New Roman"/>
          <w:b/>
        </w:rPr>
        <w:t>Table 2</w:t>
      </w:r>
      <w:r>
        <w:rPr>
          <w:rFonts w:ascii="Times New Roman" w:hAnsi="Times New Roman" w:cs="Times New Roman"/>
        </w:rPr>
        <w:t>: Summary of fire statistics across agency and management class.</w:t>
      </w:r>
      <w:r w:rsidR="003B07EC">
        <w:rPr>
          <w:rFonts w:ascii="Times New Roman" w:hAnsi="Times New Roman" w:cs="Times New Roman"/>
        </w:rPr>
        <w:t xml:space="preserve"> Fires with agency = NA were other agencies not among the three principal fire management agencies and with too few fires to draw meaningful conclusions (e.g. Bureau of Indian Affairs)</w:t>
      </w:r>
    </w:p>
    <w:tbl>
      <w:tblPr>
        <w:tblW w:w="0" w:type="auto"/>
        <w:tblCellMar>
          <w:top w:w="15" w:type="dxa"/>
          <w:left w:w="15" w:type="dxa"/>
          <w:bottom w:w="15" w:type="dxa"/>
          <w:right w:w="15" w:type="dxa"/>
        </w:tblCellMar>
        <w:tblLook w:val="04A0" w:firstRow="1" w:lastRow="0" w:firstColumn="1" w:lastColumn="0" w:noHBand="0" w:noVBand="1"/>
      </w:tblPr>
      <w:tblGrid>
        <w:gridCol w:w="663"/>
        <w:gridCol w:w="609"/>
        <w:gridCol w:w="450"/>
        <w:gridCol w:w="534"/>
        <w:gridCol w:w="772"/>
        <w:gridCol w:w="800"/>
        <w:gridCol w:w="777"/>
        <w:gridCol w:w="1291"/>
        <w:gridCol w:w="1093"/>
        <w:gridCol w:w="1276"/>
        <w:gridCol w:w="1111"/>
      </w:tblGrid>
      <w:tr w:rsidR="00824F51" w:rsidRPr="00824F51" w14:paraId="3B150F36" w14:textId="77777777" w:rsidTr="00824F51">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9E7F25C"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agency</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495A3D"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class</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3178D14"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98C3DEF"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min</w:t>
            </w:r>
            <w:proofErr w:type="gramEnd"/>
            <w:r w:rsidRPr="00824F51">
              <w:rPr>
                <w:rFonts w:ascii="Times New Roman" w:hAnsi="Times New Roman" w:cs="Times New Roman"/>
                <w:b/>
                <w:bCs/>
                <w:color w:val="000000"/>
                <w:sz w:val="22"/>
                <w:szCs w:val="22"/>
                <w:lang w:eastAsia="en-US"/>
              </w:rPr>
              <w:t xml:space="preserve">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30FBD3"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median</w:t>
            </w:r>
            <w:proofErr w:type="gramEnd"/>
            <w:r w:rsidRPr="00824F51">
              <w:rPr>
                <w:rFonts w:ascii="Times New Roman" w:hAnsi="Times New Roman" w:cs="Times New Roman"/>
                <w:b/>
                <w:bCs/>
                <w:color w:val="000000"/>
                <w:sz w:val="22"/>
                <w:szCs w:val="22"/>
                <w:lang w:eastAsia="en-US"/>
              </w:rPr>
              <w:t> </w:t>
            </w:r>
            <w:r w:rsidRPr="00824F51">
              <w:rPr>
                <w:rFonts w:ascii="Times New Roman" w:hAnsi="Times New Roman" w:cs="Times New Roman"/>
                <w:b/>
                <w:bCs/>
                <w:color w:val="000000"/>
                <w:sz w:val="22"/>
                <w:szCs w:val="22"/>
                <w:lang w:eastAsia="en-US"/>
              </w:rPr>
              <w:br/>
              <w:t>size (ha)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639AD1D"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max</w:t>
            </w:r>
            <w:proofErr w:type="gramEnd"/>
            <w:r w:rsidRPr="00824F51">
              <w:rPr>
                <w:rFonts w:ascii="Times New Roman" w:hAnsi="Times New Roman" w:cs="Times New Roman"/>
                <w:b/>
                <w:bCs/>
                <w:color w:val="000000"/>
                <w:sz w:val="22"/>
                <w:szCs w:val="22"/>
                <w:lang w:eastAsia="en-US"/>
              </w:rPr>
              <w:t xml:space="preserve">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DB2F4C0"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median</w:t>
            </w:r>
            <w:proofErr w:type="gramEnd"/>
            <w:r w:rsidRPr="00824F51">
              <w:rPr>
                <w:rFonts w:ascii="Times New Roman" w:hAnsi="Times New Roman" w:cs="Times New Roman"/>
                <w:b/>
                <w:bCs/>
                <w:color w:val="000000"/>
                <w:sz w:val="22"/>
                <w:szCs w:val="22"/>
                <w:lang w:eastAsia="en-US"/>
              </w:rPr>
              <w:t> </w:t>
            </w:r>
            <w:r w:rsidRPr="00824F51">
              <w:rPr>
                <w:rFonts w:ascii="Times New Roman" w:hAnsi="Times New Roman" w:cs="Times New Roman"/>
                <w:b/>
                <w:bCs/>
                <w:color w:val="000000"/>
                <w:sz w:val="22"/>
                <w:szCs w:val="22"/>
                <w:lang w:eastAsia="en-US"/>
              </w:rPr>
              <w:br/>
              <w:t>fire year</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5641A9B"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maximum </w:t>
            </w:r>
            <w:r w:rsidRPr="00824F51">
              <w:rPr>
                <w:rFonts w:ascii="Times New Roman" w:hAnsi="Times New Roman" w:cs="Times New Roman"/>
                <w:b/>
                <w:bCs/>
                <w:color w:val="000000"/>
                <w:sz w:val="22"/>
                <w:szCs w:val="22"/>
                <w:lang w:eastAsia="en-US"/>
              </w:rPr>
              <w:br/>
              <w:t>high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C5D7046"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maximum</w:t>
            </w:r>
            <w:r w:rsidRPr="00824F51">
              <w:rPr>
                <w:rFonts w:ascii="Times New Roman" w:hAnsi="Times New Roman" w:cs="Times New Roman"/>
                <w:b/>
                <w:bCs/>
                <w:color w:val="000000"/>
                <w:sz w:val="22"/>
                <w:szCs w:val="22"/>
                <w:lang w:eastAsia="en-US"/>
              </w:rPr>
              <w:br/>
              <w:t>burn index</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7A8D73D"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maximum </w:t>
            </w:r>
            <w:r w:rsidRPr="00824F51">
              <w:rPr>
                <w:rFonts w:ascii="Times New Roman" w:hAnsi="Times New Roman" w:cs="Times New Roman"/>
                <w:b/>
                <w:bCs/>
                <w:color w:val="000000"/>
                <w:sz w:val="22"/>
                <w:szCs w:val="22"/>
                <w:lang w:eastAsia="en-US"/>
              </w:rPr>
              <w:br/>
              <w:t>low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35626A3"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minimum </w:t>
            </w:r>
            <w:r w:rsidRPr="00824F51">
              <w:rPr>
                <w:rFonts w:ascii="Times New Roman" w:hAnsi="Times New Roman" w:cs="Times New Roman"/>
                <w:b/>
                <w:bCs/>
                <w:color w:val="000000"/>
                <w:sz w:val="22"/>
                <w:szCs w:val="22"/>
                <w:lang w:eastAsia="en-US"/>
              </w:rPr>
              <w:br/>
              <w:t>high humidity</w:t>
            </w:r>
          </w:p>
        </w:tc>
      </w:tr>
      <w:tr w:rsidR="00824F51" w:rsidRPr="00824F51" w14:paraId="0C0CFD2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1F555D9"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CDF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EB276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753250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BC1825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B2585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9F3CA70"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39265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A9F372"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D1E3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AC76C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70.9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4565C14"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1761B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40.0</w:t>
            </w:r>
          </w:p>
        </w:tc>
      </w:tr>
      <w:tr w:rsidR="00824F51" w:rsidRPr="00824F51" w14:paraId="5E366B8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58A02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05C47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04F45E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C3970A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2A2B5C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414.0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24F66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24123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00D9619"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441E4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49E0B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67.7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13F517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524C21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36.4</w:t>
            </w:r>
          </w:p>
        </w:tc>
      </w:tr>
      <w:tr w:rsidR="00824F51" w:rsidRPr="00824F51" w14:paraId="40A2B297"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8C81A5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A6946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99153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D0470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441EC8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642.5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01AC83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4143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80888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40372A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25.9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521397"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EC62DB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3D3D51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29.1</w:t>
            </w:r>
          </w:p>
        </w:tc>
      </w:tr>
      <w:tr w:rsidR="00824F51" w:rsidRPr="00824F51" w14:paraId="6138B8FB"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AA1F8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USF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5883B42"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563C2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335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4F651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1E5D58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1385.0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93E9D4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61516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223730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01622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208236"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69.1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302310"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15.5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BE07A9"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37.5</w:t>
            </w:r>
          </w:p>
        </w:tc>
      </w:tr>
      <w:tr w:rsidR="00824F51" w:rsidRPr="00824F51" w14:paraId="31FA83DA"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81D662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USF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5A2E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6A6D6CC"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8B458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F6F15B"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928.0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961B6E"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A72FF8"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E7EAE0"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24.9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2A6C8A"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92C9D1"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52F0A"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28.2</w:t>
            </w:r>
          </w:p>
        </w:tc>
      </w:tr>
      <w:tr w:rsidR="00824F51" w:rsidRPr="00824F51" w14:paraId="475042E2"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A1075A" w14:textId="77777777" w:rsidR="00824F51" w:rsidRPr="003B07EC" w:rsidRDefault="00824F51" w:rsidP="00824F51">
            <w:pPr>
              <w:jc w:val="right"/>
              <w:rPr>
                <w:rFonts w:ascii="-webkit-standard" w:hAnsi="-webkit-standard" w:cs="Times New Roman" w:hint="eastAsia"/>
                <w:i/>
                <w:color w:val="000000"/>
                <w:sz w:val="20"/>
                <w:szCs w:val="20"/>
                <w:lang w:eastAsia="en-US"/>
              </w:rPr>
            </w:pPr>
            <w:r w:rsidRPr="003B07EC">
              <w:rPr>
                <w:rFonts w:ascii="Times New Roman" w:hAnsi="Times New Roman" w:cs="Times New Roman"/>
                <w:i/>
                <w:color w:val="000000"/>
                <w:sz w:val="22"/>
                <w:szCs w:val="22"/>
                <w:lang w:eastAsia="en-US"/>
              </w:rPr>
              <w:t>NA</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6A3FAA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BD30B44"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A64178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E87323"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95C34F"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104038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8726D04"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2008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CF897"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A696CEF"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71.9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84C985"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13.7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633ABBD" w14:textId="77777777" w:rsidR="00824F51" w:rsidRPr="00824F51" w:rsidRDefault="00824F51" w:rsidP="00824F51">
            <w:pPr>
              <w:jc w:val="right"/>
              <w:rPr>
                <w:rFonts w:ascii="-webkit-standard" w:hAnsi="-webkit-standard" w:cs="Times New Roman" w:hint="eastAsia"/>
                <w:color w:val="000000"/>
                <w:sz w:val="20"/>
                <w:szCs w:val="20"/>
                <w:lang w:eastAsia="en-US"/>
              </w:rPr>
            </w:pPr>
            <w:r w:rsidRPr="00824F51">
              <w:rPr>
                <w:rFonts w:ascii="Times New Roman" w:hAnsi="Times New Roman" w:cs="Times New Roman"/>
                <w:color w:val="000000"/>
                <w:sz w:val="22"/>
                <w:szCs w:val="22"/>
                <w:lang w:eastAsia="en-US"/>
              </w:rPr>
              <w:t>36.2</w:t>
            </w:r>
          </w:p>
        </w:tc>
      </w:tr>
    </w:tbl>
    <w:p w14:paraId="650A3EA8" w14:textId="33A88528" w:rsidR="00C07F7D" w:rsidRDefault="00C07F7D" w:rsidP="00824F51">
      <w:pPr>
        <w:spacing w:line="480" w:lineRule="auto"/>
        <w:rPr>
          <w:rFonts w:ascii="Times New Roman" w:hAnsi="Times New Roman" w:cs="Times New Roman"/>
        </w:rPr>
      </w:pPr>
      <w:r>
        <w:rPr>
          <w:rFonts w:ascii="Times New Roman" w:hAnsi="Times New Roman" w:cs="Times New Roman"/>
        </w:rPr>
        <w:br w:type="page"/>
      </w:r>
    </w:p>
    <w:p w14:paraId="2FE4A3FE" w14:textId="5DBFBD88" w:rsidR="00233FE9" w:rsidRPr="00B16E59" w:rsidRDefault="00233FE9" w:rsidP="00C07F7D">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1</w:t>
      </w:r>
      <w:r>
        <w:rPr>
          <w:rFonts w:ascii="Times New Roman" w:hAnsi="Times New Roman" w:cs="Times New Roman"/>
        </w:rPr>
        <w:t xml:space="preserve">: </w:t>
      </w:r>
      <w:r w:rsidR="00234E49">
        <w:rPr>
          <w:rFonts w:ascii="Times New Roman" w:hAnsi="Times New Roman" w:cs="Times New Roman"/>
        </w:rPr>
        <w:t xml:space="preserve">Regression tree based off model 2 (Table 1). Values in ovals are </w:t>
      </w:r>
      <w:proofErr w:type="spellStart"/>
      <w:r w:rsidR="00234E49">
        <w:rPr>
          <w:rFonts w:ascii="Times New Roman" w:hAnsi="Times New Roman" w:cs="Times New Roman"/>
        </w:rPr>
        <w:t>ln</w:t>
      </w:r>
      <w:proofErr w:type="spellEnd"/>
      <w:r w:rsidR="00234E49">
        <w:rPr>
          <w:rFonts w:ascii="Times New Roman" w:hAnsi="Times New Roman" w:cs="Times New Roman"/>
        </w:rPr>
        <w:t>-transformed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 xml:space="preserve">class (Suppression </w:t>
      </w:r>
      <w:r w:rsidR="00CC2925">
        <w:rPr>
          <w:rFonts w:ascii="Times New Roman" w:hAnsi="Times New Roman" w:cs="Times New Roman"/>
          <w:i/>
        </w:rPr>
        <w:t>SUP</w:t>
      </w:r>
      <w:r w:rsidR="00CC2925">
        <w:rPr>
          <w:rFonts w:ascii="Times New Roman" w:hAnsi="Times New Roman" w:cs="Times New Roman"/>
        </w:rPr>
        <w:t xml:space="preserve"> or Wildland fire-use </w:t>
      </w:r>
      <w:r w:rsidR="00CC2925">
        <w:rPr>
          <w:rFonts w:ascii="Times New Roman" w:hAnsi="Times New Roman" w:cs="Times New Roman"/>
          <w:i/>
        </w:rPr>
        <w:t>WFU</w:t>
      </w:r>
      <w:r w:rsidR="00CC2925">
        <w:rPr>
          <w:rFonts w:ascii="Times New Roman" w:hAnsi="Times New Roman" w:cs="Times New Roman"/>
        </w:rPr>
        <w:t xml:space="preserve">), </w:t>
      </w:r>
      <w:r w:rsidR="00B16E59">
        <w:rPr>
          <w:rFonts w:ascii="Times New Roman" w:hAnsi="Times New Roman" w:cs="Times New Roman"/>
        </w:rPr>
        <w:t>max high temperature during the burn window (</w:t>
      </w:r>
      <w:proofErr w:type="spellStart"/>
      <w:r w:rsidR="00B16E59">
        <w:rPr>
          <w:rFonts w:ascii="Times New Roman" w:hAnsi="Times New Roman" w:cs="Times New Roman"/>
        </w:rPr>
        <w:t>max_tmmx</w:t>
      </w:r>
      <w:proofErr w:type="spellEnd"/>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B16E59">
        <w:rPr>
          <w:rFonts w:ascii="Times New Roman" w:hAnsi="Times New Roman" w:cs="Times New Roman"/>
        </w:rPr>
        <w:t xml:space="preserve">, </w:t>
      </w:r>
      <w:proofErr w:type="spellStart"/>
      <w:r w:rsidR="00B16E59">
        <w:rPr>
          <w:rFonts w:ascii="Times New Roman" w:hAnsi="Times New Roman" w:cs="Times New Roman"/>
        </w:rPr>
        <w:t>CalFIRE</w:t>
      </w:r>
      <w:proofErr w:type="spellEnd"/>
      <w:r w:rsidR="00B16E59">
        <w:rPr>
          <w:rFonts w:ascii="Times New Roman" w:hAnsi="Times New Roman" w:cs="Times New Roman"/>
        </w:rPr>
        <w:t xml:space="preserve"> </w:t>
      </w:r>
      <w:r w:rsidR="00B16E59">
        <w:rPr>
          <w:rFonts w:ascii="Times New Roman" w:hAnsi="Times New Roman" w:cs="Times New Roman"/>
          <w:i/>
        </w:rPr>
        <w:t>CDF</w:t>
      </w:r>
      <w:r w:rsidR="00B16E59">
        <w:rPr>
          <w:rFonts w:ascii="Times New Roman" w:hAnsi="Times New Roman" w:cs="Times New Roman"/>
        </w:rPr>
        <w:t xml:space="preserve">). </w:t>
      </w:r>
    </w:p>
    <w:p w14:paraId="167845AE" w14:textId="7FF2135E" w:rsidR="00234E49" w:rsidRDefault="00234E49"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4DDF82F" wp14:editId="1B5D1F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4-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3E4CEDFB" w:rsidR="0022348B" w:rsidRP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 xml:space="preserve">Figure </w:t>
      </w:r>
      <w:r w:rsidR="00486747">
        <w:rPr>
          <w:rFonts w:ascii="Times New Roman" w:hAnsi="Times New Roman" w:cs="Times New Roman"/>
          <w:b/>
        </w:rPr>
        <w:t>2</w:t>
      </w:r>
      <w:r>
        <w:rPr>
          <w:rFonts w:ascii="Times New Roman" w:hAnsi="Times New Roman" w:cs="Times New Roman"/>
          <w:b/>
        </w:rPr>
        <w:t>:</w:t>
      </w:r>
    </w:p>
    <w:p w14:paraId="0A253105" w14:textId="0A367720" w:rsidR="00234E49" w:rsidRDefault="00682CA8"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3635784" wp14:editId="30CC23C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4-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D7E092" w14:textId="7010EDA5" w:rsidR="0022348B" w:rsidRDefault="0022348B">
      <w:pPr>
        <w:rPr>
          <w:rFonts w:ascii="Times New Roman" w:hAnsi="Times New Roman" w:cs="Times New Roman"/>
        </w:rPr>
      </w:pPr>
      <w:r>
        <w:rPr>
          <w:rFonts w:ascii="Times New Roman" w:hAnsi="Times New Roman" w:cs="Times New Roman"/>
        </w:rPr>
        <w:br w:type="page"/>
      </w:r>
    </w:p>
    <w:p w14:paraId="33A3AD5E" w14:textId="0CB12F13" w:rsidR="0022348B" w:rsidRPr="0022348B" w:rsidRDefault="0022348B" w:rsidP="0022348B">
      <w:pPr>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3</w:t>
      </w:r>
      <w:r>
        <w:rPr>
          <w:rFonts w:ascii="Times New Roman" w:hAnsi="Times New Roman" w:cs="Times New Roman"/>
          <w:b/>
        </w:rPr>
        <w:t>:</w:t>
      </w:r>
      <w:r>
        <w:rPr>
          <w:rFonts w:ascii="Times New Roman" w:hAnsi="Times New Roman" w:cs="Times New Roman"/>
        </w:rPr>
        <w:t xml:space="preserve"> Trends in SDC, burn index and maximum high temperature over time. </w:t>
      </w:r>
    </w:p>
    <w:p w14:paraId="293ECB9D" w14:textId="77777777" w:rsidR="0022348B" w:rsidRDefault="0022348B"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BE69EB2" wp14:editId="2962C7A4">
            <wp:extent cx="4966335" cy="74495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4-25.png"/>
                    <pic:cNvPicPr/>
                  </pic:nvPicPr>
                  <pic:blipFill>
                    <a:blip r:embed="rId13">
                      <a:extLst>
                        <a:ext uri="{28A0092B-C50C-407E-A947-70E740481C1C}">
                          <a14:useLocalDpi xmlns:a14="http://schemas.microsoft.com/office/drawing/2010/main" val="0"/>
                        </a:ext>
                      </a:extLst>
                    </a:blip>
                    <a:stretch>
                      <a:fillRect/>
                    </a:stretch>
                  </pic:blipFill>
                  <pic:spPr>
                    <a:xfrm>
                      <a:off x="0" y="0"/>
                      <a:ext cx="4966335" cy="7449503"/>
                    </a:xfrm>
                    <a:prstGeom prst="rect">
                      <a:avLst/>
                    </a:prstGeom>
                  </pic:spPr>
                </pic:pic>
              </a:graphicData>
            </a:graphic>
          </wp:inline>
        </w:drawing>
      </w:r>
    </w:p>
    <w:p w14:paraId="6915FF0E" w14:textId="77777777" w:rsidR="0022348B" w:rsidRDefault="0022348B" w:rsidP="0022348B">
      <w:pPr>
        <w:rPr>
          <w:rFonts w:ascii="Times New Roman" w:hAnsi="Times New Roman" w:cs="Times New Roman"/>
        </w:rPr>
      </w:pPr>
      <w:r>
        <w:rPr>
          <w:rFonts w:ascii="Times New Roman" w:hAnsi="Times New Roman" w:cs="Times New Roman"/>
        </w:rPr>
        <w:br w:type="page"/>
      </w:r>
    </w:p>
    <w:p w14:paraId="0BF573ED" w14:textId="502DBE9C"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sidR="00486747">
        <w:rPr>
          <w:rFonts w:ascii="Times New Roman" w:hAnsi="Times New Roman" w:cs="Times New Roman"/>
          <w:b/>
        </w:rPr>
        <w:t>4</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 xml:space="preserve">have similar areas and percent high-severity, corresponding to numbers 1-8 in Fig. 3. (Details will be filled in). SDC values are shown on figure. </w:t>
      </w:r>
      <w:r w:rsidR="0090486A">
        <w:rPr>
          <w:rFonts w:ascii="Times New Roman" w:hAnsi="Times New Roman" w:cs="Times New Roman"/>
        </w:rPr>
        <w:t>Fires in the right column have lower SDC values than comparably-sized fires in the left column.</w:t>
      </w:r>
    </w:p>
    <w:p w14:paraId="17B4CA5B" w14:textId="6C151251" w:rsidR="0022348B" w:rsidRDefault="00CA64EA"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0290E8" wp14:editId="6ADCF08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4-2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134CBA" w14:textId="30067F48" w:rsidR="00486747" w:rsidRDefault="00486747">
      <w:pPr>
        <w:rPr>
          <w:rFonts w:ascii="Times New Roman" w:hAnsi="Times New Roman" w:cs="Times New Roman"/>
        </w:rPr>
      </w:pPr>
      <w:r>
        <w:rPr>
          <w:rFonts w:ascii="Times New Roman" w:hAnsi="Times New Roman" w:cs="Times New Roman"/>
        </w:rPr>
        <w:br w:type="page"/>
      </w:r>
    </w:p>
    <w:p w14:paraId="1E50066E" w14:textId="77777777" w:rsidR="00486747" w:rsidRPr="00233FE9" w:rsidRDefault="00486747" w:rsidP="00486747">
      <w:pPr>
        <w:spacing w:line="480" w:lineRule="auto"/>
        <w:rPr>
          <w:rFonts w:ascii="Times New Roman" w:hAnsi="Times New Roman" w:cs="Times New Roman"/>
        </w:rPr>
      </w:pPr>
      <w:r>
        <w:rPr>
          <w:rFonts w:ascii="Times New Roman" w:hAnsi="Times New Roman" w:cs="Times New Roman"/>
          <w:b/>
        </w:rPr>
        <w:lastRenderedPageBreak/>
        <w:t>Figure S1</w:t>
      </w:r>
      <w:r>
        <w:rPr>
          <w:rFonts w:ascii="Times New Roman" w:hAnsi="Times New Roman" w:cs="Times New Roman"/>
        </w:rPr>
        <w:t>: Range of possible SDC values as a function of patch radius</w:t>
      </w:r>
    </w:p>
    <w:p w14:paraId="044DC1AE" w14:textId="67ADF38E" w:rsidR="00486747" w:rsidRPr="00233FE9" w:rsidRDefault="00486747" w:rsidP="00486747">
      <w:pPr>
        <w:spacing w:line="480" w:lineRule="auto"/>
        <w:rPr>
          <w:rFonts w:ascii="Times New Roman" w:hAnsi="Times New Roman" w:cs="Times New Roman"/>
        </w:rPr>
      </w:pPr>
      <w:r>
        <w:rPr>
          <w:rFonts w:ascii="Times New Roman" w:hAnsi="Times New Roman" w:cs="Times New Roman"/>
          <w:b/>
          <w:noProof/>
          <w:lang w:eastAsia="en-US"/>
        </w:rPr>
        <w:drawing>
          <wp:inline distT="0" distB="0" distL="0" distR="0" wp14:anchorId="246A6992" wp14:editId="2160BF36">
            <wp:extent cx="5022426" cy="7533640"/>
            <wp:effectExtent l="0" t="0" r="69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5">
                      <a:extLst>
                        <a:ext uri="{28A0092B-C50C-407E-A947-70E740481C1C}">
                          <a14:useLocalDpi xmlns:a14="http://schemas.microsoft.com/office/drawing/2010/main" val="0"/>
                        </a:ext>
                      </a:extLst>
                    </a:blip>
                    <a:stretch>
                      <a:fillRect/>
                    </a:stretch>
                  </pic:blipFill>
                  <pic:spPr>
                    <a:xfrm>
                      <a:off x="0" y="0"/>
                      <a:ext cx="5023505" cy="7535259"/>
                    </a:xfrm>
                    <a:prstGeom prst="rect">
                      <a:avLst/>
                    </a:prstGeom>
                  </pic:spPr>
                </pic:pic>
              </a:graphicData>
            </a:graphic>
          </wp:inline>
        </w:drawing>
      </w:r>
      <w:r>
        <w:rPr>
          <w:rFonts w:ascii="Times New Roman" w:hAnsi="Times New Roman" w:cs="Times New Roman"/>
          <w:b/>
        </w:rPr>
        <w:br w:type="page"/>
      </w:r>
    </w:p>
    <w:sectPr w:rsidR="00486747" w:rsidRPr="00233FE9" w:rsidSect="0075060F">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ens Stevens" w:date="2017-06-02T15:46:00Z" w:initials="JS">
    <w:p w14:paraId="4C17E2F9" w14:textId="46A8C54B" w:rsidR="003B07EC" w:rsidRDefault="003B07EC">
      <w:pPr>
        <w:pStyle w:val="CommentText"/>
      </w:pPr>
      <w:r>
        <w:rPr>
          <w:rStyle w:val="CommentReference"/>
        </w:rPr>
        <w:annotationRef/>
      </w:r>
      <w:r>
        <w:t>Max abstract length is 400 words, which seems awful long. Current length is 303, which feels about right.</w:t>
      </w:r>
    </w:p>
  </w:comment>
  <w:comment w:id="3" w:author="Jens Stevens" w:date="2017-06-02T12:00:00Z" w:initials="JS">
    <w:p w14:paraId="6D666E56" w14:textId="04AD46E3" w:rsidR="003B07EC" w:rsidRDefault="003B07EC">
      <w:pPr>
        <w:pStyle w:val="CommentText"/>
      </w:pPr>
      <w:r>
        <w:rPr>
          <w:rStyle w:val="CommentReference"/>
        </w:rPr>
        <w:annotationRef/>
      </w:r>
      <w:r>
        <w:t>Holding off on this for now, could consider adding if we think it is warranted.</w:t>
      </w:r>
    </w:p>
  </w:comment>
  <w:comment w:id="18" w:author="Jens Stevens" w:date="2017-06-02T15:26:00Z" w:initials="JS">
    <w:p w14:paraId="608E107E" w14:textId="2BF414C7" w:rsidR="003B07EC" w:rsidRDefault="003B07EC">
      <w:pPr>
        <w:pStyle w:val="CommentText"/>
      </w:pPr>
      <w:r>
        <w:rPr>
          <w:rStyle w:val="CommentReference"/>
        </w:rPr>
        <w:annotationRef/>
      </w:r>
      <w:r>
        <w:t>If you have any funding sources, please add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7B5FBC" w14:textId="77777777" w:rsidR="003B07EC" w:rsidRDefault="003B07EC" w:rsidP="00D55DA2">
      <w:r>
        <w:separator/>
      </w:r>
    </w:p>
  </w:endnote>
  <w:endnote w:type="continuationSeparator" w:id="0">
    <w:p w14:paraId="041A5E2F" w14:textId="77777777" w:rsidR="003B07EC" w:rsidRDefault="003B07EC"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3B07EC" w:rsidRDefault="003B07EC"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3B07EC" w:rsidRDefault="003B07EC"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3B07EC" w:rsidRDefault="003B07EC"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F7608">
      <w:rPr>
        <w:rStyle w:val="PageNumber"/>
        <w:noProof/>
      </w:rPr>
      <w:t>2</w:t>
    </w:r>
    <w:r>
      <w:rPr>
        <w:rStyle w:val="PageNumber"/>
      </w:rPr>
      <w:fldChar w:fldCharType="end"/>
    </w:r>
  </w:p>
  <w:p w14:paraId="09AADF06" w14:textId="77777777" w:rsidR="003B07EC" w:rsidRDefault="003B07EC"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45DC6" w14:textId="77777777" w:rsidR="003B07EC" w:rsidRDefault="003B07EC" w:rsidP="00D55DA2">
      <w:r>
        <w:separator/>
      </w:r>
    </w:p>
  </w:footnote>
  <w:footnote w:type="continuationSeparator" w:id="0">
    <w:p w14:paraId="69698D2A" w14:textId="77777777" w:rsidR="003B07EC" w:rsidRDefault="003B07EC"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5&lt;/item&gt;&lt;item&gt;673&lt;/item&gt;&lt;item&gt;845&lt;/item&gt;&lt;item&gt;1090&lt;/item&gt;&lt;item&gt;1099&lt;/item&gt;&lt;item&gt;1123&lt;/item&gt;&lt;item&gt;1125&lt;/item&gt;&lt;item&gt;1132&lt;/item&gt;&lt;item&gt;1226&lt;/item&gt;&lt;item&gt;1699&lt;/item&gt;&lt;item&gt;1816&lt;/item&gt;&lt;item&gt;1887&lt;/item&gt;&lt;item&gt;1935&lt;/item&gt;&lt;item&gt;2184&lt;/item&gt;&lt;item&gt;2190&lt;/item&gt;&lt;item&gt;2191&lt;/item&gt;&lt;item&gt;2448&lt;/item&gt;&lt;item&gt;2648&lt;/item&gt;&lt;item&gt;2745&lt;/item&gt;&lt;item&gt;2748&lt;/item&gt;&lt;item&gt;2769&lt;/item&gt;&lt;item&gt;2802&lt;/item&gt;&lt;item&gt;2875&lt;/item&gt;&lt;item&gt;2895&lt;/item&gt;&lt;item&gt;3082&lt;/item&gt;&lt;item&gt;3085&lt;/item&gt;&lt;item&gt;3121&lt;/item&gt;&lt;item&gt;3129&lt;/item&gt;&lt;item&gt;3151&lt;/item&gt;&lt;item&gt;3156&lt;/item&gt;&lt;item&gt;3170&lt;/item&gt;&lt;item&gt;3252&lt;/item&gt;&lt;item&gt;3314&lt;/item&gt;&lt;item&gt;3315&lt;/item&gt;&lt;item&gt;3327&lt;/item&gt;&lt;item&gt;3336&lt;/item&gt;&lt;item&gt;3351&lt;/item&gt;&lt;item&gt;3352&lt;/item&gt;&lt;item&gt;3386&lt;/item&gt;&lt;item&gt;3458&lt;/item&gt;&lt;item&gt;3459&lt;/item&gt;&lt;/record-ids&gt;&lt;/item&gt;&lt;/Libraries&gt;"/>
  </w:docVars>
  <w:rsids>
    <w:rsidRoot w:val="00BF3424"/>
    <w:rsid w:val="00003301"/>
    <w:rsid w:val="00003478"/>
    <w:rsid w:val="000034ED"/>
    <w:rsid w:val="00007270"/>
    <w:rsid w:val="00012955"/>
    <w:rsid w:val="00021FCF"/>
    <w:rsid w:val="00023479"/>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90C40"/>
    <w:rsid w:val="00090C49"/>
    <w:rsid w:val="0009214A"/>
    <w:rsid w:val="0009483D"/>
    <w:rsid w:val="000A0B47"/>
    <w:rsid w:val="000A143F"/>
    <w:rsid w:val="000A1C2E"/>
    <w:rsid w:val="000A22E1"/>
    <w:rsid w:val="000B08AB"/>
    <w:rsid w:val="000B1662"/>
    <w:rsid w:val="000B61C4"/>
    <w:rsid w:val="000B65C5"/>
    <w:rsid w:val="000B6716"/>
    <w:rsid w:val="000C4C4D"/>
    <w:rsid w:val="000D085D"/>
    <w:rsid w:val="000D21FB"/>
    <w:rsid w:val="000D2B66"/>
    <w:rsid w:val="000D434C"/>
    <w:rsid w:val="000D6138"/>
    <w:rsid w:val="000D621A"/>
    <w:rsid w:val="000D64C1"/>
    <w:rsid w:val="000D7297"/>
    <w:rsid w:val="000E10DE"/>
    <w:rsid w:val="000E1805"/>
    <w:rsid w:val="000E22F7"/>
    <w:rsid w:val="000E26C3"/>
    <w:rsid w:val="000E7998"/>
    <w:rsid w:val="0011119C"/>
    <w:rsid w:val="001146A6"/>
    <w:rsid w:val="00114D8A"/>
    <w:rsid w:val="00115ACD"/>
    <w:rsid w:val="00121D51"/>
    <w:rsid w:val="001301FF"/>
    <w:rsid w:val="00135306"/>
    <w:rsid w:val="00142C62"/>
    <w:rsid w:val="00144031"/>
    <w:rsid w:val="00145280"/>
    <w:rsid w:val="00145DA4"/>
    <w:rsid w:val="0014643E"/>
    <w:rsid w:val="0014669D"/>
    <w:rsid w:val="00146F6E"/>
    <w:rsid w:val="0016145E"/>
    <w:rsid w:val="00163046"/>
    <w:rsid w:val="00166CC8"/>
    <w:rsid w:val="0017329B"/>
    <w:rsid w:val="00174497"/>
    <w:rsid w:val="00177CFF"/>
    <w:rsid w:val="00181DBD"/>
    <w:rsid w:val="00184665"/>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2348B"/>
    <w:rsid w:val="00230B00"/>
    <w:rsid w:val="002323D4"/>
    <w:rsid w:val="00233FE9"/>
    <w:rsid w:val="0023430A"/>
    <w:rsid w:val="00234E49"/>
    <w:rsid w:val="00235D07"/>
    <w:rsid w:val="00240AA7"/>
    <w:rsid w:val="00242577"/>
    <w:rsid w:val="0024763A"/>
    <w:rsid w:val="00250334"/>
    <w:rsid w:val="00255E0B"/>
    <w:rsid w:val="002608DB"/>
    <w:rsid w:val="00261730"/>
    <w:rsid w:val="00261B20"/>
    <w:rsid w:val="00271239"/>
    <w:rsid w:val="002732F7"/>
    <w:rsid w:val="00273527"/>
    <w:rsid w:val="00273B87"/>
    <w:rsid w:val="002765BB"/>
    <w:rsid w:val="0027797B"/>
    <w:rsid w:val="002807C2"/>
    <w:rsid w:val="0028531B"/>
    <w:rsid w:val="002916D7"/>
    <w:rsid w:val="002937C6"/>
    <w:rsid w:val="00296F7F"/>
    <w:rsid w:val="002A2CC8"/>
    <w:rsid w:val="002A4A06"/>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13DD"/>
    <w:rsid w:val="00304322"/>
    <w:rsid w:val="00306DDE"/>
    <w:rsid w:val="0032228A"/>
    <w:rsid w:val="00330578"/>
    <w:rsid w:val="00336096"/>
    <w:rsid w:val="00345D27"/>
    <w:rsid w:val="00350309"/>
    <w:rsid w:val="00353048"/>
    <w:rsid w:val="00361115"/>
    <w:rsid w:val="00364834"/>
    <w:rsid w:val="003655A3"/>
    <w:rsid w:val="00370C5E"/>
    <w:rsid w:val="003720BD"/>
    <w:rsid w:val="003774CC"/>
    <w:rsid w:val="00380B80"/>
    <w:rsid w:val="003815A9"/>
    <w:rsid w:val="00383FE2"/>
    <w:rsid w:val="00393A51"/>
    <w:rsid w:val="00393BC7"/>
    <w:rsid w:val="003A0ABB"/>
    <w:rsid w:val="003B07EC"/>
    <w:rsid w:val="003B1907"/>
    <w:rsid w:val="003C77F4"/>
    <w:rsid w:val="003C7DBB"/>
    <w:rsid w:val="003D273E"/>
    <w:rsid w:val="003D43A4"/>
    <w:rsid w:val="003D4882"/>
    <w:rsid w:val="003D663E"/>
    <w:rsid w:val="003E3E80"/>
    <w:rsid w:val="003E401C"/>
    <w:rsid w:val="003F001A"/>
    <w:rsid w:val="003F172A"/>
    <w:rsid w:val="003F4FF7"/>
    <w:rsid w:val="003F69B0"/>
    <w:rsid w:val="003F7608"/>
    <w:rsid w:val="004049FF"/>
    <w:rsid w:val="00406919"/>
    <w:rsid w:val="004152FC"/>
    <w:rsid w:val="0042022B"/>
    <w:rsid w:val="0042069B"/>
    <w:rsid w:val="00423B47"/>
    <w:rsid w:val="004254BD"/>
    <w:rsid w:val="00425786"/>
    <w:rsid w:val="0043254B"/>
    <w:rsid w:val="00440373"/>
    <w:rsid w:val="004406D6"/>
    <w:rsid w:val="004450CE"/>
    <w:rsid w:val="0044673E"/>
    <w:rsid w:val="00447673"/>
    <w:rsid w:val="00452E19"/>
    <w:rsid w:val="004576CD"/>
    <w:rsid w:val="0046019A"/>
    <w:rsid w:val="00462B82"/>
    <w:rsid w:val="00466D16"/>
    <w:rsid w:val="00467164"/>
    <w:rsid w:val="004741DE"/>
    <w:rsid w:val="0047444A"/>
    <w:rsid w:val="004826B5"/>
    <w:rsid w:val="00483902"/>
    <w:rsid w:val="00484A07"/>
    <w:rsid w:val="00485FD5"/>
    <w:rsid w:val="00486747"/>
    <w:rsid w:val="004868DE"/>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30C"/>
    <w:rsid w:val="00566E8B"/>
    <w:rsid w:val="005702BD"/>
    <w:rsid w:val="00575E32"/>
    <w:rsid w:val="00592E9E"/>
    <w:rsid w:val="00596352"/>
    <w:rsid w:val="005A15F0"/>
    <w:rsid w:val="005A5EE5"/>
    <w:rsid w:val="005A6918"/>
    <w:rsid w:val="005B5F6D"/>
    <w:rsid w:val="005B64EE"/>
    <w:rsid w:val="005C12F9"/>
    <w:rsid w:val="005C2CF8"/>
    <w:rsid w:val="005C40A5"/>
    <w:rsid w:val="005D0B08"/>
    <w:rsid w:val="005D1A93"/>
    <w:rsid w:val="005D3C6C"/>
    <w:rsid w:val="005D47EC"/>
    <w:rsid w:val="005E0E81"/>
    <w:rsid w:val="005E40F3"/>
    <w:rsid w:val="005E41D8"/>
    <w:rsid w:val="005E447E"/>
    <w:rsid w:val="005E62EF"/>
    <w:rsid w:val="005F13B3"/>
    <w:rsid w:val="005F2E0F"/>
    <w:rsid w:val="005F3717"/>
    <w:rsid w:val="005F46CE"/>
    <w:rsid w:val="005F6263"/>
    <w:rsid w:val="0060055A"/>
    <w:rsid w:val="00601C9F"/>
    <w:rsid w:val="00604D81"/>
    <w:rsid w:val="00621ADE"/>
    <w:rsid w:val="00624CB7"/>
    <w:rsid w:val="00625552"/>
    <w:rsid w:val="00626985"/>
    <w:rsid w:val="00627841"/>
    <w:rsid w:val="0063201D"/>
    <w:rsid w:val="00632900"/>
    <w:rsid w:val="006428C5"/>
    <w:rsid w:val="0065240D"/>
    <w:rsid w:val="0066130F"/>
    <w:rsid w:val="00665583"/>
    <w:rsid w:val="006762A0"/>
    <w:rsid w:val="006800F7"/>
    <w:rsid w:val="00682CA8"/>
    <w:rsid w:val="00684433"/>
    <w:rsid w:val="00686FDC"/>
    <w:rsid w:val="006932E6"/>
    <w:rsid w:val="006A3DFE"/>
    <w:rsid w:val="006B0BF7"/>
    <w:rsid w:val="006C0767"/>
    <w:rsid w:val="006C1218"/>
    <w:rsid w:val="006D11A9"/>
    <w:rsid w:val="006E0810"/>
    <w:rsid w:val="006E17F3"/>
    <w:rsid w:val="006E5DA9"/>
    <w:rsid w:val="006E7CD5"/>
    <w:rsid w:val="006F0C26"/>
    <w:rsid w:val="006F2822"/>
    <w:rsid w:val="006F57A3"/>
    <w:rsid w:val="006F5BCD"/>
    <w:rsid w:val="006F7E76"/>
    <w:rsid w:val="006F7FF1"/>
    <w:rsid w:val="00701169"/>
    <w:rsid w:val="00707242"/>
    <w:rsid w:val="0070726F"/>
    <w:rsid w:val="00711C83"/>
    <w:rsid w:val="00714D5D"/>
    <w:rsid w:val="00717D59"/>
    <w:rsid w:val="00726A53"/>
    <w:rsid w:val="00732F46"/>
    <w:rsid w:val="00733765"/>
    <w:rsid w:val="00735092"/>
    <w:rsid w:val="00737AC6"/>
    <w:rsid w:val="00744EA8"/>
    <w:rsid w:val="00745CD4"/>
    <w:rsid w:val="007474B0"/>
    <w:rsid w:val="007475FE"/>
    <w:rsid w:val="0075060F"/>
    <w:rsid w:val="00751992"/>
    <w:rsid w:val="007600C0"/>
    <w:rsid w:val="00762F2F"/>
    <w:rsid w:val="00767E64"/>
    <w:rsid w:val="00775798"/>
    <w:rsid w:val="007769B9"/>
    <w:rsid w:val="00780E98"/>
    <w:rsid w:val="00785762"/>
    <w:rsid w:val="007866A9"/>
    <w:rsid w:val="007906BC"/>
    <w:rsid w:val="00791E03"/>
    <w:rsid w:val="00792DB5"/>
    <w:rsid w:val="00793039"/>
    <w:rsid w:val="00793A36"/>
    <w:rsid w:val="007960AA"/>
    <w:rsid w:val="007A020F"/>
    <w:rsid w:val="007A035E"/>
    <w:rsid w:val="007A2B64"/>
    <w:rsid w:val="007A51C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6B9A"/>
    <w:rsid w:val="007E78E5"/>
    <w:rsid w:val="007F1B68"/>
    <w:rsid w:val="007F6184"/>
    <w:rsid w:val="00805AAB"/>
    <w:rsid w:val="00806C1D"/>
    <w:rsid w:val="008126F8"/>
    <w:rsid w:val="00812D8E"/>
    <w:rsid w:val="0081321A"/>
    <w:rsid w:val="00814BFA"/>
    <w:rsid w:val="00824F51"/>
    <w:rsid w:val="00825753"/>
    <w:rsid w:val="0083110E"/>
    <w:rsid w:val="008325E4"/>
    <w:rsid w:val="00833C10"/>
    <w:rsid w:val="00834975"/>
    <w:rsid w:val="00834984"/>
    <w:rsid w:val="00840787"/>
    <w:rsid w:val="008434E7"/>
    <w:rsid w:val="00855601"/>
    <w:rsid w:val="00855ADD"/>
    <w:rsid w:val="00863C90"/>
    <w:rsid w:val="0086533C"/>
    <w:rsid w:val="00867AA8"/>
    <w:rsid w:val="008730C8"/>
    <w:rsid w:val="00882081"/>
    <w:rsid w:val="00883AF7"/>
    <w:rsid w:val="00884B50"/>
    <w:rsid w:val="008875E0"/>
    <w:rsid w:val="008901F4"/>
    <w:rsid w:val="0089052E"/>
    <w:rsid w:val="008A22ED"/>
    <w:rsid w:val="008A2442"/>
    <w:rsid w:val="008A6EA3"/>
    <w:rsid w:val="008B0B1B"/>
    <w:rsid w:val="008B3812"/>
    <w:rsid w:val="008B469B"/>
    <w:rsid w:val="008B4DB3"/>
    <w:rsid w:val="008B6F6F"/>
    <w:rsid w:val="008C2638"/>
    <w:rsid w:val="008C3D2C"/>
    <w:rsid w:val="008C449F"/>
    <w:rsid w:val="008C631D"/>
    <w:rsid w:val="008D1E11"/>
    <w:rsid w:val="008E0759"/>
    <w:rsid w:val="008E3A02"/>
    <w:rsid w:val="008E5ECB"/>
    <w:rsid w:val="008E5FD2"/>
    <w:rsid w:val="008F2CB8"/>
    <w:rsid w:val="0090486A"/>
    <w:rsid w:val="009051C8"/>
    <w:rsid w:val="00906656"/>
    <w:rsid w:val="00906BCE"/>
    <w:rsid w:val="009123C1"/>
    <w:rsid w:val="009158C6"/>
    <w:rsid w:val="00922657"/>
    <w:rsid w:val="009230B3"/>
    <w:rsid w:val="00927329"/>
    <w:rsid w:val="0092786B"/>
    <w:rsid w:val="009314EC"/>
    <w:rsid w:val="0094262F"/>
    <w:rsid w:val="00943E93"/>
    <w:rsid w:val="00965789"/>
    <w:rsid w:val="009663C4"/>
    <w:rsid w:val="0096710F"/>
    <w:rsid w:val="0096712B"/>
    <w:rsid w:val="0097114C"/>
    <w:rsid w:val="009738E8"/>
    <w:rsid w:val="00976901"/>
    <w:rsid w:val="00981A4A"/>
    <w:rsid w:val="009821EE"/>
    <w:rsid w:val="00985548"/>
    <w:rsid w:val="00987ECC"/>
    <w:rsid w:val="009915F8"/>
    <w:rsid w:val="0099322B"/>
    <w:rsid w:val="009969FC"/>
    <w:rsid w:val="009A0266"/>
    <w:rsid w:val="009A5099"/>
    <w:rsid w:val="009A601A"/>
    <w:rsid w:val="009A7917"/>
    <w:rsid w:val="009B1D37"/>
    <w:rsid w:val="009B2832"/>
    <w:rsid w:val="009B3B32"/>
    <w:rsid w:val="009B3F48"/>
    <w:rsid w:val="009B4CDC"/>
    <w:rsid w:val="009B4DAB"/>
    <w:rsid w:val="009B55C1"/>
    <w:rsid w:val="009B769F"/>
    <w:rsid w:val="009C595A"/>
    <w:rsid w:val="009C5EB9"/>
    <w:rsid w:val="009D00A6"/>
    <w:rsid w:val="009D20B4"/>
    <w:rsid w:val="009D4BF7"/>
    <w:rsid w:val="009E1323"/>
    <w:rsid w:val="009E1FB9"/>
    <w:rsid w:val="009E3E08"/>
    <w:rsid w:val="009F0BE3"/>
    <w:rsid w:val="009F37EF"/>
    <w:rsid w:val="009F56EA"/>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54935"/>
    <w:rsid w:val="00A63051"/>
    <w:rsid w:val="00A636FB"/>
    <w:rsid w:val="00A66A32"/>
    <w:rsid w:val="00A72B54"/>
    <w:rsid w:val="00A73785"/>
    <w:rsid w:val="00A77A17"/>
    <w:rsid w:val="00A8027E"/>
    <w:rsid w:val="00A839EB"/>
    <w:rsid w:val="00A85A5D"/>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50AA"/>
    <w:rsid w:val="00AF76DE"/>
    <w:rsid w:val="00B055BE"/>
    <w:rsid w:val="00B060D7"/>
    <w:rsid w:val="00B12E2A"/>
    <w:rsid w:val="00B13593"/>
    <w:rsid w:val="00B15A37"/>
    <w:rsid w:val="00B16D25"/>
    <w:rsid w:val="00B16E59"/>
    <w:rsid w:val="00B25DFF"/>
    <w:rsid w:val="00B27B65"/>
    <w:rsid w:val="00B316C1"/>
    <w:rsid w:val="00B319F3"/>
    <w:rsid w:val="00B32074"/>
    <w:rsid w:val="00B342F5"/>
    <w:rsid w:val="00B36F74"/>
    <w:rsid w:val="00B424AC"/>
    <w:rsid w:val="00B525C4"/>
    <w:rsid w:val="00B52C4E"/>
    <w:rsid w:val="00B55ECB"/>
    <w:rsid w:val="00B56EF7"/>
    <w:rsid w:val="00B62C24"/>
    <w:rsid w:val="00B643CC"/>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79FA"/>
    <w:rsid w:val="00BD0EAC"/>
    <w:rsid w:val="00BD41B7"/>
    <w:rsid w:val="00BD5B4D"/>
    <w:rsid w:val="00BE4CCA"/>
    <w:rsid w:val="00BF161B"/>
    <w:rsid w:val="00BF3424"/>
    <w:rsid w:val="00BF7DD9"/>
    <w:rsid w:val="00C01FCA"/>
    <w:rsid w:val="00C03CE0"/>
    <w:rsid w:val="00C05904"/>
    <w:rsid w:val="00C063AF"/>
    <w:rsid w:val="00C07F7D"/>
    <w:rsid w:val="00C1197A"/>
    <w:rsid w:val="00C1503E"/>
    <w:rsid w:val="00C22570"/>
    <w:rsid w:val="00C35B4F"/>
    <w:rsid w:val="00C377CA"/>
    <w:rsid w:val="00C37E3D"/>
    <w:rsid w:val="00C41509"/>
    <w:rsid w:val="00C4360B"/>
    <w:rsid w:val="00C44245"/>
    <w:rsid w:val="00C53A96"/>
    <w:rsid w:val="00C5450E"/>
    <w:rsid w:val="00C55E23"/>
    <w:rsid w:val="00C6221E"/>
    <w:rsid w:val="00C843FD"/>
    <w:rsid w:val="00C91445"/>
    <w:rsid w:val="00C91E79"/>
    <w:rsid w:val="00C9780E"/>
    <w:rsid w:val="00CA5F49"/>
    <w:rsid w:val="00CA64EA"/>
    <w:rsid w:val="00CC2925"/>
    <w:rsid w:val="00CC5781"/>
    <w:rsid w:val="00CC61A1"/>
    <w:rsid w:val="00CD49F1"/>
    <w:rsid w:val="00CD5CD5"/>
    <w:rsid w:val="00CE40CC"/>
    <w:rsid w:val="00CE76FD"/>
    <w:rsid w:val="00CF62F0"/>
    <w:rsid w:val="00D0563E"/>
    <w:rsid w:val="00D14105"/>
    <w:rsid w:val="00D16654"/>
    <w:rsid w:val="00D1680F"/>
    <w:rsid w:val="00D20ABC"/>
    <w:rsid w:val="00D24153"/>
    <w:rsid w:val="00D259F0"/>
    <w:rsid w:val="00D2614D"/>
    <w:rsid w:val="00D34161"/>
    <w:rsid w:val="00D36BD2"/>
    <w:rsid w:val="00D418B6"/>
    <w:rsid w:val="00D45535"/>
    <w:rsid w:val="00D46BB4"/>
    <w:rsid w:val="00D55DA2"/>
    <w:rsid w:val="00D628DD"/>
    <w:rsid w:val="00D65DBF"/>
    <w:rsid w:val="00D6761D"/>
    <w:rsid w:val="00D74BF2"/>
    <w:rsid w:val="00D83EE2"/>
    <w:rsid w:val="00D84B60"/>
    <w:rsid w:val="00D94367"/>
    <w:rsid w:val="00D946B4"/>
    <w:rsid w:val="00DA0158"/>
    <w:rsid w:val="00DA409D"/>
    <w:rsid w:val="00DA6A33"/>
    <w:rsid w:val="00DA6E11"/>
    <w:rsid w:val="00DB260D"/>
    <w:rsid w:val="00DB5335"/>
    <w:rsid w:val="00DC05C2"/>
    <w:rsid w:val="00DC0835"/>
    <w:rsid w:val="00DC3403"/>
    <w:rsid w:val="00DD0876"/>
    <w:rsid w:val="00DD1DE4"/>
    <w:rsid w:val="00DD38BA"/>
    <w:rsid w:val="00DD7DDD"/>
    <w:rsid w:val="00DE0CAD"/>
    <w:rsid w:val="00DE1695"/>
    <w:rsid w:val="00DE6FC0"/>
    <w:rsid w:val="00DF3BBF"/>
    <w:rsid w:val="00DF60B9"/>
    <w:rsid w:val="00E05715"/>
    <w:rsid w:val="00E10090"/>
    <w:rsid w:val="00E17C98"/>
    <w:rsid w:val="00E212A6"/>
    <w:rsid w:val="00E22993"/>
    <w:rsid w:val="00E22D28"/>
    <w:rsid w:val="00E23A6A"/>
    <w:rsid w:val="00E253FE"/>
    <w:rsid w:val="00E2626C"/>
    <w:rsid w:val="00E31391"/>
    <w:rsid w:val="00E349F8"/>
    <w:rsid w:val="00E37664"/>
    <w:rsid w:val="00E46DED"/>
    <w:rsid w:val="00E51ED8"/>
    <w:rsid w:val="00E600AD"/>
    <w:rsid w:val="00E60516"/>
    <w:rsid w:val="00E615E1"/>
    <w:rsid w:val="00E62D0F"/>
    <w:rsid w:val="00E64C91"/>
    <w:rsid w:val="00E6648A"/>
    <w:rsid w:val="00E676B5"/>
    <w:rsid w:val="00E7279F"/>
    <w:rsid w:val="00E752B9"/>
    <w:rsid w:val="00E83584"/>
    <w:rsid w:val="00E8597B"/>
    <w:rsid w:val="00E864FC"/>
    <w:rsid w:val="00E935D1"/>
    <w:rsid w:val="00E95E3E"/>
    <w:rsid w:val="00EA0993"/>
    <w:rsid w:val="00EA204D"/>
    <w:rsid w:val="00EA5DDB"/>
    <w:rsid w:val="00EA6EB4"/>
    <w:rsid w:val="00EB24AE"/>
    <w:rsid w:val="00EC2326"/>
    <w:rsid w:val="00EC5AD2"/>
    <w:rsid w:val="00EC795E"/>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16D7A"/>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2739"/>
    <w:rsid w:val="00F74D40"/>
    <w:rsid w:val="00FA0E07"/>
    <w:rsid w:val="00FA1320"/>
    <w:rsid w:val="00FA2603"/>
    <w:rsid w:val="00FA75A8"/>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257902140">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77527463">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41A99-B7B1-694C-B25D-4A1179494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28</Pages>
  <Words>9280</Words>
  <Characters>52902</Characters>
  <Application>Microsoft Macintosh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62058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10</cp:revision>
  <cp:lastPrinted>2017-05-17T17:59:00Z</cp:lastPrinted>
  <dcterms:created xsi:type="dcterms:W3CDTF">2017-05-15T06:47:00Z</dcterms:created>
  <dcterms:modified xsi:type="dcterms:W3CDTF">2017-06-02T22:58:00Z</dcterms:modified>
</cp:coreProperties>
</file>