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661C0B7" w:rsidR="000C7168" w:rsidRPr="000C7168" w:rsidRDefault="000C7168" w:rsidP="000C7168">
      <w:pPr>
        <w:jc w:val="both"/>
      </w:pPr>
      <w:r>
        <w: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77777777" w:rsidR="000361CA" w:rsidRDefault="000361CA" w:rsidP="000C7168">
      <w:pPr>
        <w:pStyle w:val="Heading1"/>
        <w:jc w:val="both"/>
      </w:pPr>
      <w:r>
        <w:t>Introduction</w:t>
      </w:r>
    </w:p>
    <w:p w14:paraId="40627094" w14:textId="77777777" w:rsidR="00900F6A" w:rsidRDefault="000C7168" w:rsidP="000C7168">
      <w:pPr>
        <w:jc w:val="both"/>
      </w:pPr>
      <w:r>
        <w:t>Detecting synapses from spikes…</w:t>
      </w:r>
      <w:r w:rsidR="00B40E11">
        <w:t xml:space="preserve"> (cite </w:t>
      </w:r>
      <w:r w:rsidR="00AD0111" w:rsidRPr="00AD0111">
        <w:t>https://journals.physiology.org/doi/full/10.1152/jn.01170.2003</w:t>
      </w:r>
      <w:r w:rsidR="00B40E11">
        <w:t xml:space="preserve">, </w:t>
      </w:r>
      <w:hyperlink r:id="rId8" w:history="1">
        <w:r w:rsidR="00FA2CA5" w:rsidRPr="00F05657">
          <w:rPr>
            <w:rStyle w:val="Hyperlink"/>
          </w:rPr>
          <w:t>https://link.springer.com/chapter/10.1007/978-1-4615-6622-9_1</w:t>
        </w:r>
      </w:hyperlink>
      <w:r w:rsidR="00B40E11">
        <w:t>)</w:t>
      </w:r>
      <w:r w:rsidR="00FA2CA5">
        <w:t xml:space="preserve">. </w:t>
      </w:r>
    </w:p>
    <w:p w14:paraId="4D46696D" w14:textId="7ECAFB81" w:rsidR="00900F6A" w:rsidRDefault="00FA2CA5" w:rsidP="000C7168">
      <w:pPr>
        <w:jc w:val="both"/>
      </w:pPr>
      <w:commentRangeStart w:id="0"/>
      <w:r>
        <w:t>[Explain cross-correlogram]</w:t>
      </w:r>
      <w:commentRangeEnd w:id="0"/>
      <w:r w:rsidR="00900F6A">
        <w:rPr>
          <w:rStyle w:val="CommentReference"/>
        </w:rPr>
        <w:commentReference w:id="0"/>
      </w:r>
      <w:r>
        <w:t xml:space="preserve"> (cite </w:t>
      </w:r>
      <w:hyperlink r:id="rId13" w:history="1">
        <w:r w:rsidR="00900F6A" w:rsidRPr="00F05657">
          <w:rPr>
            <w:rStyle w:val="Hyperlink"/>
          </w:rPr>
          <w:t>https://www.cell.com/biophysj/pdf/S0006-3495(67)86597-4.pdf</w:t>
        </w:r>
      </w:hyperlink>
      <w:r>
        <w:t>).</w:t>
      </w:r>
      <w:r w:rsidR="00B40E11">
        <w:t xml:space="preserve"> </w:t>
      </w:r>
    </w:p>
    <w:p w14:paraId="53BB94E2" w14:textId="3406C218" w:rsidR="009F1C91" w:rsidRDefault="00900F6A" w:rsidP="000C7168">
      <w:pPr>
        <w:jc w:val="both"/>
      </w:pPr>
      <w:r>
        <w:t>M</w:t>
      </w:r>
      <w:r w:rsidR="00B40E11">
        <w:t>ore recent large-scale detection (</w:t>
      </w:r>
      <w:r w:rsidR="00AD0111" w:rsidRPr="00AD0111">
        <w:t>https://journals.physiology.org/doi/abs/10.1152/jn.00066.2020</w:t>
      </w:r>
      <w:r w:rsidR="00B40E11">
        <w:t xml:space="preserve">, </w:t>
      </w:r>
      <w:hyperlink r:id="rId14" w:history="1">
        <w:r w:rsidR="00AD0111" w:rsidRPr="00F05657">
          <w:rPr>
            <w:rStyle w:val="Hyperlink"/>
          </w:rPr>
          <w:t>https://www.nature.com/articles/s41467-019-12225-2</w:t>
        </w:r>
      </w:hyperlink>
      <w:r w:rsidR="00B40E11">
        <w:t>).</w:t>
      </w:r>
      <w:r w:rsidR="00AD0111">
        <w:t xml:space="preserve"> Short-term dynamics can be studied in vivo (</w:t>
      </w:r>
      <w:hyperlink r:id="rId15" w:history="1">
        <w:r w:rsidR="00AD0111" w:rsidRPr="00F05657">
          <w:rPr>
            <w:rStyle w:val="Hyperlink"/>
          </w:rPr>
          <w:t>https://www.nature.com/articles/nn.2134.pdf?origin=ppub</w:t>
        </w:r>
      </w:hyperlink>
      <w:r w:rsidR="00AD0111">
        <w:t xml:space="preserve">, </w:t>
      </w:r>
      <w:r w:rsidR="00AD0111" w:rsidRPr="00AD0111">
        <w:t>https://www.nature.com/articles/nn0401_402</w:t>
      </w:r>
      <w:r w:rsidR="00AD0111">
        <w:t>)</w:t>
      </w:r>
    </w:p>
    <w:p w14:paraId="0F0EE0A2" w14:textId="5ADFF212" w:rsidR="000C7168" w:rsidRDefault="000C7168" w:rsidP="000C7168">
      <w:pPr>
        <w:jc w:val="both"/>
      </w:pPr>
      <w:r>
        <w:t>In cases where synapses can be reliably identified from spikes, one possibility is that these recordings can be used to examine changes in synaptic strength over time.</w:t>
      </w:r>
      <w:r w:rsidR="00B40E11">
        <w:t xml:space="preserve"> These changes occur over multiple timescales and due to different biophysical mechanisms (CITE STP/LTP reviews</w:t>
      </w:r>
      <w:r w:rsidR="00AD0111">
        <w:t xml:space="preserve">, </w:t>
      </w:r>
      <w:proofErr w:type="spellStart"/>
      <w:r w:rsidR="00AD0111">
        <w:t>eg.</w:t>
      </w:r>
      <w:proofErr w:type="spellEnd"/>
      <w:r w:rsidR="00AD0111">
        <w:t xml:space="preserve"> </w:t>
      </w:r>
      <w:r w:rsidR="00AD0111" w:rsidRPr="00AD0111">
        <w:t>https://www.annualreviews.org/doi/abs/10.1146/annurev.physiol.64.092501.114547?casa_token=SxwZDj40v10AAAAA%3ADEfvxd8dVMRJmA5GdkhGF6Fd2i0HTjBJW0ARMT-vGM0KPhGZY4f9GustaCq40QT9ry_f_LU7ajU</w:t>
      </w:r>
      <w:r w:rsidR="00B40E11">
        <w:t xml:space="preserve">). To understand learning rules and to make sure our models generalize it is important to separate the short- and long-timescale effects. It is also important to note that fluctuations in the presynaptic rate can create fluctuations in synaptic strength on much longer timescales. </w:t>
      </w:r>
      <w:r w:rsidR="004437C8">
        <w:t xml:space="preserve">For instance, short-term synaptic depression… </w:t>
      </w:r>
      <w:r>
        <w:t xml:space="preserve">Several authors have proposed models for estimating long-term (CITE Linderman… Stevenson and </w:t>
      </w:r>
      <w:proofErr w:type="spellStart"/>
      <w:r>
        <w:t>Kording</w:t>
      </w:r>
      <w:proofErr w:type="spellEnd"/>
      <w:r>
        <w:t xml:space="preserve">, 2011) and short-term </w:t>
      </w:r>
      <w:r>
        <w:lastRenderedPageBreak/>
        <w:t xml:space="preserve">(CITE </w:t>
      </w:r>
      <w:proofErr w:type="spellStart"/>
      <w:r w:rsidR="00B40E11">
        <w:t>Ghanbari</w:t>
      </w:r>
      <w:proofErr w:type="spellEnd"/>
      <w:r w:rsidR="00B40E11">
        <w:t xml:space="preserve"> </w:t>
      </w:r>
      <w:proofErr w:type="spellStart"/>
      <w:r w:rsidR="00B40E11">
        <w:t>PLoS</w:t>
      </w:r>
      <w:proofErr w:type="spellEnd"/>
      <w:r w:rsidR="00B40E11">
        <w:t xml:space="preserve"> CB, English et al</w:t>
      </w:r>
      <w:r w:rsidR="00AD0111">
        <w:t xml:space="preserve"> </w:t>
      </w:r>
      <w:r w:rsidR="00AD0111" w:rsidRPr="00AD0111">
        <w:t>https://www.sciencedirect.com/science/article/pii/S0896627317309029</w:t>
      </w:r>
      <w:r w:rsidR="00B40E11">
        <w:t>, Song/Berger…) changes in synaptic weights. Here we introduce a model that estimates both long- and short-term changes simultaneously.</w:t>
      </w:r>
    </w:p>
    <w:p w14:paraId="45A7D3F5" w14:textId="46F0D096" w:rsidR="00B40E11" w:rsidRDefault="00B40E11" w:rsidP="000C7168">
      <w:pPr>
        <w:jc w:val="both"/>
      </w:pPr>
      <w:r>
        <w:t xml:space="preserve">(Unlike English et al.) </w:t>
      </w:r>
      <w:proofErr w:type="spellStart"/>
      <w:r>
        <w:t>Ghanbari</w:t>
      </w:r>
      <w:proofErr w:type="spellEnd"/>
      <w:r>
        <w:t xml:space="preserve"> j neuro – conditioning on the previous presynaptic ISI provides only an incomplete picture. </w:t>
      </w:r>
      <w:r w:rsidR="0077269D">
        <w:t>[maybe a discussion point]</w:t>
      </w:r>
    </w:p>
    <w:p w14:paraId="64D6598D" w14:textId="7F6007E7" w:rsidR="0077269D" w:rsidRDefault="0077269D" w:rsidP="000C7168">
      <w:pPr>
        <w:jc w:val="both"/>
      </w:pPr>
      <w:r>
        <w:t>Here we develop a statistical model…</w:t>
      </w:r>
    </w:p>
    <w:p w14:paraId="5D45C126" w14:textId="77777777" w:rsidR="000C7168" w:rsidRDefault="000C7168" w:rsidP="000C7168">
      <w:pPr>
        <w:jc w:val="both"/>
      </w:pPr>
    </w:p>
    <w:p w14:paraId="18946CDA" w14:textId="77777777" w:rsidR="0012409E" w:rsidRPr="0012409E" w:rsidRDefault="0012409E" w:rsidP="000C7168">
      <w:pPr>
        <w:pStyle w:val="Heading1"/>
        <w:jc w:val="both"/>
      </w:pPr>
      <w:r>
        <w:t>Methods</w:t>
      </w:r>
    </w:p>
    <w:p w14:paraId="1120A40A" w14:textId="77777777" w:rsidR="0012409E" w:rsidRPr="004935C6" w:rsidRDefault="0012409E" w:rsidP="000C7168">
      <w:pPr>
        <w:jc w:val="both"/>
      </w:pPr>
      <w:r>
        <w:t xml:space="preserve">Inference of synaptic transmission is usually modeled based on Generalized Linear Model (GLM). Here we introduce an extension of a </w:t>
      </w:r>
      <w:r>
        <w:rPr>
          <w:rFonts w:hint="eastAsia"/>
          <w:lang w:eastAsia="zh-CN"/>
        </w:rPr>
        <w:t>P</w:t>
      </w:r>
      <w:r>
        <w:rPr>
          <w:lang w:eastAsia="zh-CN"/>
        </w:rPr>
        <w:t>oisson</w:t>
      </w:r>
      <w:r>
        <w:t xml:space="preserve"> GLM that</w:t>
      </w:r>
      <w:r>
        <w:fldChar w:fldCharType="begin" w:fldLock="1"/>
      </w:r>
      <w:r>
        <w:instrText>ADDIN CSL_CITATION {"citationItems":[{"id":"ITEM-1","itemData":{"DOI":"10.2307/2290256","ISSN":"01621459","abstract":"collections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Association","id":"ITEM-1","issued":{"date-parts":[["1992"]]},"title":"Nerve Cell Spike Train Data Analysis: A Progression of Technique","type":"article-journal"},"uris":["http://www.mendeley.com/documents/?uuid=c0193928-d704-43bd-a3b0-0bed8f6f2716"]},{"id":"ITEM-2","itemData":{"author":[{"dropping-particle":"","family":"Brillinger","given":"D R","non-dropping-particle":"","parse-names":false,"suffix":""}],"container-title":"Biological Cybernetics","id":"ITEM-2","issue":"3","issued":{"date-parts":[["1988"]]},"page":"189-200","title":"Maximum likelihood analysis of spike trains of interacting nerve cells","type":"article-journal","volume":"59"},"uris":["http://www.mendeley.com/documents/?uuid=c0b1ac3c-0f6c-4cc1-830a-718df90a9ccd"]}],"mendeley":{"formattedCitation":"&lt;sup&gt;9,13&lt;/sup&gt;","plainTextFormattedCitation":"9,13"},"properties":{"noteIndex":0},"schema":"https://github.com/citation-style-language/schema/raw/master/csl-citation.json"}</w:instrText>
      </w:r>
      <w:r>
        <w:fldChar w:fldCharType="separate"/>
      </w:r>
      <w:r w:rsidRPr="0062384B">
        <w:rPr>
          <w:noProof/>
          <w:vertAlign w:val="superscript"/>
        </w:rPr>
        <w:t>9,13</w:t>
      </w:r>
      <w:r>
        <w:fldChar w:fldCharType="end"/>
      </w:r>
      <w:r>
        <w:t xml:space="preserve"> aims to describe both short- and long-term changes in the coupling between a pre- and postsynaptic neuron.</w:t>
      </w:r>
    </w:p>
    <w:p w14:paraId="2C41D9FE" w14:textId="77777777" w:rsidR="0012409E" w:rsidRPr="0012409E" w:rsidRDefault="0012409E" w:rsidP="000C7168">
      <w:pPr>
        <w:pStyle w:val="Heading2"/>
        <w:jc w:val="both"/>
      </w:pPr>
      <w:r w:rsidRPr="0012409E">
        <w:t>Model</w:t>
      </w:r>
    </w:p>
    <w:p w14:paraId="7554AE40" w14:textId="5664CF07" w:rsidR="0012409E" w:rsidRDefault="0012409E" w:rsidP="000C7168">
      <w:pPr>
        <w:jc w:val="both"/>
      </w:pPr>
      <w:r>
        <w:t xml:space="preserve">We model the postsynaptic spiking in discrete time as a doubly stochastic Poisson process with time-varying parameters. Partition the recording time T into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k=1</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Denote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t xml:space="preserve">, therefore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spikes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The postsynaptic notations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are defined similarly. Make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small enough such that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can only take 0 or 1, and hence we can view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as spike indicators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Further, we define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indexes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such that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k</m:t>
                </m:r>
              </m:e>
              <m:sub>
                <m:r>
                  <w:rPr>
                    <w:rFonts w:ascii="Cambria Math" w:hAnsi="Cambria Math"/>
                  </w:rPr>
                  <m:t>i</m:t>
                </m:r>
              </m:sub>
            </m:sSub>
          </m:sub>
          <m:sup>
            <m:r>
              <w:rPr>
                <w:rFonts w:ascii="Cambria Math" w:hAnsi="Cambria Math"/>
              </w:rPr>
              <m:t>pre</m:t>
            </m:r>
          </m:sup>
        </m:sSubSup>
        <m:r>
          <w:rPr>
            <w:rFonts w:ascii="Cambria Math" w:hAnsi="Cambria Math"/>
          </w:rPr>
          <m:t>=1</m:t>
        </m:r>
      </m:oMath>
      <w:r>
        <w:t xml:space="preserve">. For </w:t>
      </w:r>
      <m:oMath>
        <m:r>
          <w:rPr>
            <w:rFonts w:ascii="Cambria Math" w:hAnsi="Cambria Math"/>
          </w:rPr>
          <m:t>i=1, 2,…</m:t>
        </m:r>
      </m:oMath>
      <w:r>
        <w:t xml:space="preserve">, </w:t>
      </w:r>
      <m:oMath>
        <m:sSub>
          <m:sSubPr>
            <m:ctrlPr>
              <w:rPr>
                <w:rFonts w:ascii="Cambria Math" w:hAnsi="Cambria Math"/>
                <w:i/>
              </w:rPr>
            </m:ctrlPr>
          </m:sSubPr>
          <m:e>
            <m:r>
              <w:rPr>
                <w:rFonts w:ascii="Cambria Math" w:hAnsi="Cambria Math"/>
              </w:rPr>
              <m:t>0≤t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r>
          <w:rPr>
            <w:rFonts w:ascii="Cambria Math" w:hAnsi="Cambria Math"/>
          </w:rPr>
          <m:t>≤T</m:t>
        </m:r>
      </m:oMath>
      <w:r>
        <w:t xml:space="preserve">. Therefore, the inter-spike interval between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t xml:space="preserve"> spikes is </w:t>
      </w:r>
      <m:oMath>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m:rPr>
            <m:aln/>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oMath>
      <w:r>
        <w:t xml:space="preserve">. </w:t>
      </w:r>
    </w:p>
    <w:p w14:paraId="4CADCA4E" w14:textId="7D121831" w:rsidR="0012409E" w:rsidRDefault="0012409E" w:rsidP="000C7168">
      <w:pPr>
        <w:jc w:val="both"/>
      </w:pPr>
      <w:r>
        <w:t>The postsynaptic neuron’s firing is generated by the following Poisson linear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5D4BB11B" w14:textId="77777777" w:rsidTr="00AB4CB8">
        <w:trPr>
          <w:jc w:val="center"/>
        </w:trPr>
        <w:tc>
          <w:tcPr>
            <w:tcW w:w="350" w:type="pct"/>
          </w:tcPr>
          <w:p w14:paraId="4236F252" w14:textId="77777777" w:rsidR="0012409E" w:rsidRDefault="0012409E" w:rsidP="000C7168">
            <w:pPr>
              <w:jc w:val="both"/>
            </w:pPr>
          </w:p>
        </w:tc>
        <w:tc>
          <w:tcPr>
            <w:tcW w:w="4300" w:type="pct"/>
          </w:tcPr>
          <w:p w14:paraId="50FB016A" w14:textId="77777777"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β</m:t>
                      </m:r>
                    </m:e>
                    <m:sub>
                      <m:r>
                        <w:rPr>
                          <w:rFonts w:ascii="Cambria Math" w:hAnsi="Cambria Math"/>
                        </w:rPr>
                        <m:t>0,  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L,k</m:t>
                          </m:r>
                        </m:sub>
                      </m:sSub>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oMath>
          </w:p>
        </w:tc>
        <w:tc>
          <w:tcPr>
            <w:tcW w:w="350" w:type="pct"/>
          </w:tcPr>
          <w:p w14:paraId="4872203D" w14:textId="77777777" w:rsidR="0012409E" w:rsidRDefault="0012409E" w:rsidP="000C7168">
            <w:pPr>
              <w:jc w:val="both"/>
            </w:pPr>
            <w:r>
              <w:t>(x.1)</w:t>
            </w:r>
          </w:p>
        </w:tc>
      </w:tr>
      <w:tr w:rsidR="0012409E" w14:paraId="11D8D3CB" w14:textId="77777777" w:rsidTr="00AB4CB8">
        <w:trPr>
          <w:jc w:val="center"/>
        </w:trPr>
        <w:tc>
          <w:tcPr>
            <w:tcW w:w="350" w:type="pct"/>
          </w:tcPr>
          <w:p w14:paraId="3BD636B2" w14:textId="77777777" w:rsidR="0012409E" w:rsidRDefault="0012409E" w:rsidP="000C7168">
            <w:pPr>
              <w:jc w:val="both"/>
            </w:pPr>
          </w:p>
        </w:tc>
        <w:tc>
          <w:tcPr>
            <w:tcW w:w="4300" w:type="pct"/>
          </w:tcPr>
          <w:p w14:paraId="23FD14FF" w14:textId="77777777" w:rsidR="0012409E" w:rsidRPr="000137D3" w:rsidRDefault="0012409E" w:rsidP="000C7168">
            <w:pPr>
              <w:jc w:val="both"/>
            </w:pP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p>
        </w:tc>
        <w:tc>
          <w:tcPr>
            <w:tcW w:w="350" w:type="pct"/>
          </w:tcPr>
          <w:p w14:paraId="3F1B354E" w14:textId="77777777" w:rsidR="0012409E" w:rsidRDefault="0012409E" w:rsidP="000C7168">
            <w:pPr>
              <w:jc w:val="both"/>
            </w:pPr>
            <w:r>
              <w:t>(x.2)</w:t>
            </w:r>
          </w:p>
        </w:tc>
      </w:tr>
    </w:tbl>
    <w:p w14:paraId="4641E026" w14:textId="77777777" w:rsidR="0012409E" w:rsidRDefault="0012409E" w:rsidP="000C7168">
      <w:pPr>
        <w:jc w:val="both"/>
      </w:pPr>
    </w:p>
    <w:p w14:paraId="6840DDA1" w14:textId="5DA66D13" w:rsidR="0012409E" w:rsidRDefault="0012409E"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function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which depends on baseline firing rate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synaptic plasticity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and synaptic connection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We further divide the synaptic plasticity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into long-term plasticity (</w:t>
      </w:r>
      <w:r w:rsidR="004C7B0D">
        <w:t xml:space="preserve">LTP,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plasticity (</w:t>
      </w:r>
      <w:r w:rsidR="004C7B0D">
        <w:t xml:space="preserve">STP,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1B8362CD" w14:textId="77777777" w:rsidR="0012409E" w:rsidRDefault="0012409E" w:rsidP="000C7168">
      <w:pPr>
        <w:jc w:val="both"/>
      </w:pPr>
    </w:p>
    <w:p w14:paraId="1A7208E0" w14:textId="77777777" w:rsidR="0012409E" w:rsidRPr="0012409E" w:rsidRDefault="0012409E" w:rsidP="000C7168">
      <w:pPr>
        <w:pStyle w:val="Heading2"/>
        <w:jc w:val="both"/>
      </w:pPr>
      <w:r w:rsidRPr="0012409E">
        <w:t>Estimation of Synaptic Connection</w:t>
      </w:r>
    </w:p>
    <w:p w14:paraId="23CB27E8" w14:textId="77777777" w:rsidR="0012409E" w:rsidRDefault="0012409E" w:rsidP="000C7168">
      <w:pPr>
        <w:jc w:val="both"/>
      </w:pPr>
      <w:r>
        <w:t xml:space="preserve">The shape of synaptic connection is described by the alpha-function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r>
          <w:rPr>
            <w:rFonts w:ascii="Cambria Math" w:hAnsi="Cambria Math"/>
          </w:rPr>
          <m:t>=</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w:rPr>
            <w:rFonts w:ascii="Cambria Math" w:hAnsi="Cambria Math"/>
          </w:rPr>
          <m:t>)I(t&gt;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oMath>
      <w:r>
        <w:t xml:space="preserve">, with time delay </w:t>
      </w:r>
      <m:oMath>
        <m:sSup>
          <m:sSupPr>
            <m:ctrlPr>
              <w:rPr>
                <w:rFonts w:ascii="Cambria Math" w:hAnsi="Cambria Math"/>
                <w:i/>
              </w:rPr>
            </m:ctrlPr>
          </m:sSupPr>
          <m:e>
            <m:r>
              <w:rPr>
                <w:rFonts w:ascii="Cambria Math" w:hAnsi="Cambria Math"/>
              </w:rPr>
              <m:t>t</m:t>
            </m:r>
          </m:e>
          <m:sup>
            <m:r>
              <w:rPr>
                <w:rFonts w:ascii="Cambria Math" w:hAnsi="Cambria Math"/>
              </w:rPr>
              <m:t>α</m:t>
            </m:r>
          </m:sup>
        </m:sSup>
      </m:oMath>
      <w:r>
        <w:t xml:space="preserve"> and drop-off </w:t>
      </w:r>
      <m:oMath>
        <m:sSup>
          <m:sSupPr>
            <m:ctrlPr>
              <w:rPr>
                <w:rFonts w:ascii="Cambria Math" w:hAnsi="Cambria Math"/>
                <w:i/>
              </w:rPr>
            </m:ctrlPr>
          </m:sSupPr>
          <m:e>
            <m:r>
              <w:rPr>
                <w:rFonts w:ascii="Cambria Math" w:hAnsi="Cambria Math"/>
              </w:rPr>
              <m:t>τ</m:t>
            </m:r>
          </m:e>
          <m:sup>
            <m:r>
              <w:rPr>
                <w:rFonts w:ascii="Cambria Math" w:hAnsi="Cambria Math"/>
              </w:rPr>
              <m:t>α</m:t>
            </m:r>
          </m:sup>
        </m:sSup>
      </m:oMath>
      <w:r>
        <w:t xml:space="preserve">. Therefore, the synaptic connection is the convolution of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oMath>
      <w:r>
        <w:t xml:space="preserve"> on the pre-synaptic spikes, i.e.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r>
              <w:rPr>
                <w:rFonts w:ascii="Cambria Math" w:hAnsi="Cambria Math"/>
              </w:rPr>
              <m:t>)</m:t>
            </m:r>
          </m:e>
        </m:nary>
      </m:oMath>
      <w:r>
        <w:t>. The alpha function is estimated by modeling cross-correlogram, with consideration of both slow effects due to background fluctuations, and fast effect by synaptic connection. Briefly, the model is described as:</w:t>
      </w:r>
    </w:p>
    <w:p w14:paraId="43C6C167" w14:textId="77777777" w:rsidR="0012409E" w:rsidRPr="00895B13" w:rsidRDefault="00AD0111" w:rsidP="000C7168">
      <w:pPr>
        <w:spacing w:line="360" w:lineRule="auto"/>
        <w:jc w:val="both"/>
        <w:rPr>
          <w:rFonts w:ascii="Arial" w:hAnsi="Arial" w:cs="Arial"/>
          <w:iCs/>
          <w:kern w:val="2"/>
        </w:rPr>
      </w:pP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e>
            </m:d>
          </m:e>
        </m:func>
      </m:oMath>
      <w:r w:rsidR="0012409E">
        <w:rPr>
          <w:iCs/>
          <w:kern w:val="2"/>
        </w:rPr>
        <w:t xml:space="preserve">                                      </w:t>
      </w:r>
      <w:r w:rsidR="0012409E" w:rsidRPr="00895B13">
        <w:rPr>
          <w:iCs/>
          <w:kern w:val="2"/>
        </w:rPr>
        <w:t xml:space="preserve"> </w:t>
      </w:r>
      <w:r w:rsidR="0012409E">
        <w:rPr>
          <w:iCs/>
          <w:kern w:val="2"/>
        </w:rPr>
        <w:t>(x.3)</w:t>
      </w:r>
    </w:p>
    <w:p w14:paraId="3AF66941" w14:textId="77777777" w:rsidR="0012409E" w:rsidRDefault="0012409E" w:rsidP="000C7168">
      <w:pPr>
        <w:jc w:val="both"/>
      </w:pPr>
      <w:r>
        <w:lastRenderedPageBreak/>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is count rate for cross-correlogram. The slow effect is described as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 </w:t>
      </w:r>
      <w:proofErr w:type="spellStart"/>
      <w:r>
        <w:t>basis</w:t>
      </w:r>
      <w:proofErr w:type="spellEnd"/>
      <w:r>
        <w:t xml:space="preserve">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t>. The fast effect is estimated by a two-stage optimization on penalized Poisson log-likelihood (see details in Ren et al., 2020).</w:t>
      </w:r>
    </w:p>
    <w:p w14:paraId="1A30BE7A" w14:textId="77777777" w:rsidR="0012409E" w:rsidRDefault="0012409E" w:rsidP="000C7168">
      <w:pPr>
        <w:jc w:val="both"/>
      </w:pPr>
    </w:p>
    <w:p w14:paraId="5B081C52" w14:textId="77777777" w:rsidR="0012409E" w:rsidRPr="0012409E" w:rsidRDefault="0012409E" w:rsidP="000C7168">
      <w:pPr>
        <w:pStyle w:val="Heading2"/>
        <w:jc w:val="both"/>
      </w:pPr>
      <w:r w:rsidRPr="0012409E">
        <w:t>Estimation of baseline firing rate and synaptic weight</w:t>
      </w:r>
    </w:p>
    <w:p w14:paraId="61335300" w14:textId="77777777" w:rsidR="0012409E" w:rsidRDefault="0012409E" w:rsidP="000C7168">
      <w:pPr>
        <w:jc w:val="both"/>
      </w:pPr>
      <w:r>
        <w:t>The baseline firing rate and 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are changing in two different time- scales: long-term changes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changes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0903FF58" w14:textId="70334F53" w:rsidR="0012409E" w:rsidRDefault="0012409E" w:rsidP="000C7168">
      <w:pPr>
        <w:jc w:val="both"/>
      </w:pPr>
      <w:r>
        <w:t>Different methods are used to estimate changes in these two timescales. The long-term effects are estimated by point process adaptive smoothing, while the short-term effect is estimated by additive effects</w:t>
      </w:r>
      <w:r w:rsidRPr="00152D56">
        <w:t xml:space="preserve"> depend</w:t>
      </w:r>
      <w:r w:rsidR="000615A7">
        <w:t>ing</w:t>
      </w:r>
      <w:r w:rsidRPr="00152D56">
        <w:t xml:space="preserve"> on presynaptic inter-spike interval</w:t>
      </w:r>
      <w:r>
        <w:t>s</w:t>
      </w:r>
      <w:r w:rsidR="000615A7">
        <w:t xml:space="preserve"> (ISIs)</w:t>
      </w:r>
      <w:r>
        <w:t>.</w:t>
      </w:r>
      <w:r w:rsidR="00D637F8">
        <w:t xml:space="preserve"> The estimation of </w:t>
      </w:r>
      <w:r w:rsidR="004C7B0D">
        <w:t>STP</w:t>
      </w:r>
      <w:r w:rsidR="00D637F8">
        <w:t xml:space="preserve"> gives a generalized bilinear model (GBLM). </w:t>
      </w:r>
      <w:r>
        <w:t>These two sets of estimations are combined by alternating optimization, i.e. holding one set of parameters fixed while updating the other and alternating between the two optimizations.</w:t>
      </w:r>
    </w:p>
    <w:p w14:paraId="79678C5C" w14:textId="77777777" w:rsidR="0012409E" w:rsidRDefault="0012409E" w:rsidP="000C7168">
      <w:pPr>
        <w:jc w:val="both"/>
      </w:pPr>
    </w:p>
    <w:p w14:paraId="1480AADF" w14:textId="1328D531" w:rsidR="0012409E" w:rsidRPr="008F4FC0" w:rsidRDefault="0012409E" w:rsidP="000C7168">
      <w:pPr>
        <w:pStyle w:val="Heading3"/>
        <w:jc w:val="both"/>
        <w:rPr>
          <w:u w:val="single"/>
        </w:rPr>
      </w:pPr>
      <w:r w:rsidRPr="008F4FC0">
        <w:rPr>
          <w:u w:val="single"/>
        </w:rPr>
        <w:t>Long-Term Effects Estimation: Point Process Adaptive Smoothing</w:t>
      </w:r>
    </w:p>
    <w:p w14:paraId="2727F3D2" w14:textId="77777777" w:rsidR="0012409E" w:rsidRPr="00D5403D" w:rsidRDefault="0012409E" w:rsidP="000C7168">
      <w:pPr>
        <w:jc w:val="both"/>
      </w:pPr>
      <w:r>
        <w:t xml:space="preserve">Denote the joint parameters for long-term effects as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L,k</m:t>
            </m:r>
          </m:sub>
        </m:sSub>
        <m:r>
          <w:rPr>
            <w:rFonts w:ascii="Cambria Math" w:hAnsi="Cambria Math"/>
          </w:rPr>
          <m:t>)'</m:t>
        </m:r>
      </m:oMath>
      <w:r>
        <w:t xml:space="preserve"> and the remaining term as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Further, define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S,k</m:t>
            </m:r>
          </m:sub>
        </m:sSub>
      </m:oMath>
      <w:r>
        <w:t xml:space="preserve"> 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oMath>
      <w:r>
        <w:t xml:space="preserve">. Therefore, the conditional intensity function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The mean and covariance for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rPr>
          <w:b/>
          <w:bCs/>
        </w:rPr>
        <w:t xml:space="preserve"> </w:t>
      </w:r>
      <w:r>
        <w:t>are estimated by adaptive smoothing, which has two steps: 1) forward algorithm: adaptive filtering, and 2) backward algorithm: Rauch-Tung-</w:t>
      </w:r>
      <w:proofErr w:type="spellStart"/>
      <w:r>
        <w:t>Striebel</w:t>
      </w:r>
      <w:proofErr w:type="spellEnd"/>
      <w:r>
        <w:t xml:space="preserve"> (RTS) smoothing. The model for parameters evolution is as follows:</w:t>
      </w:r>
    </w:p>
    <w:p w14:paraId="42C18BB7" w14:textId="77777777" w:rsidR="0012409E" w:rsidRPr="002121A5" w:rsidRDefault="00AD0111" w:rsidP="000C7168">
      <w:pPr>
        <w:jc w:val="both"/>
      </w:pP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w:r w:rsidR="0012409E">
        <w:t xml:space="preserve">                                                                   (x.4)</w:t>
      </w:r>
    </w:p>
    <w:p w14:paraId="1619CFD0" w14:textId="04B6FAD6" w:rsidR="0012409E"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 evolution equation (x.4) gives model prediction (prior) for parameters, at each time step. </w:t>
      </w:r>
    </w:p>
    <w:p w14:paraId="77461A5A" w14:textId="77777777" w:rsidR="0012409E" w:rsidRDefault="0012409E" w:rsidP="000C7168">
      <w:pPr>
        <w:jc w:val="both"/>
      </w:pPr>
      <w:r>
        <w:t xml:space="preserve"> </w:t>
      </w:r>
    </w:p>
    <w:p w14:paraId="576DECF3" w14:textId="77777777" w:rsidR="0012409E" w:rsidRPr="008F4FC0" w:rsidRDefault="0012409E" w:rsidP="000C7168">
      <w:pPr>
        <w:jc w:val="both"/>
      </w:pPr>
      <w:r w:rsidRPr="008F4FC0">
        <w:t>Step One: Forward Algorithm (Adaptive Filtering)</w:t>
      </w:r>
    </w:p>
    <w:p w14:paraId="2F2802AA"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be the model predicted mean and covariance, i.e. prior estimations, of parameters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Let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be the adaptive filtering estimated mean and covariance after observations, i.e. posterior estimations,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Since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w:t>
      </w:r>
      <m:oMath>
        <m:f>
          <m:fPr>
            <m:ctrlPr>
              <w:rPr>
                <w:rFonts w:ascii="Cambria Math" w:hAnsi="Cambria Math"/>
                <w:i/>
              </w:rPr>
            </m:ctrlPr>
          </m:fPr>
          <m:num>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den>
        </m:f>
        <m:r>
          <w:rPr>
            <w:rFonts w:ascii="Cambria Math" w:hAnsi="Cambria Math"/>
          </w:rPr>
          <m:t>=</m:t>
        </m:r>
        <m:sSubSup>
          <m:sSubSupPr>
            <m:ctrlPr>
              <w:rPr>
                <w:rFonts w:ascii="Cambria Math" w:hAnsi="Cambria Math"/>
                <w:bCs/>
                <w:i/>
              </w:rPr>
            </m:ctrlPr>
          </m:sSubSupPr>
          <m:e>
            <m:r>
              <m:rPr>
                <m:sty m:val="bi"/>
              </m:rPr>
              <w:rPr>
                <w:rFonts w:ascii="Cambria Math" w:hAnsi="Cambria Math"/>
              </w:rPr>
              <m:t>x</m:t>
            </m:r>
            <m:ctrlPr>
              <w:rPr>
                <w:rFonts w:ascii="Cambria Math" w:hAnsi="Cambria Math"/>
                <w:b/>
                <w:i/>
              </w:rPr>
            </m:ctrlPr>
          </m:e>
          <m:sub>
            <m:r>
              <w:rPr>
                <w:rFonts w:ascii="Cambria Math" w:hAnsi="Cambria Math"/>
              </w:rPr>
              <m:t>S,k</m:t>
            </m:r>
            <m:ctrlPr>
              <w:rPr>
                <w:rFonts w:ascii="Cambria Math" w:hAnsi="Cambria Math"/>
                <w:i/>
              </w:rPr>
            </m:ctrlPr>
          </m:sub>
          <m:sup>
            <m:r>
              <w:rPr>
                <w:rFonts w:ascii="Cambria Math" w:hAnsi="Cambria Math"/>
              </w:rPr>
              <m:t>'</m:t>
            </m:r>
          </m:sup>
        </m:sSubSup>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m:rPr>
                    <m:sty m:val="bi"/>
                  </m:rPr>
                  <w:rPr>
                    <w:rFonts w:ascii="Cambria Math" w:hAnsi="Cambria Math"/>
                  </w:rPr>
                  <m:t>k</m:t>
                </m: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t>. Therefore, the adaptive filtering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7C2513BC" w14:textId="77777777" w:rsidTr="00AB4CB8">
        <w:trPr>
          <w:jc w:val="center"/>
        </w:trPr>
        <w:tc>
          <w:tcPr>
            <w:tcW w:w="350" w:type="pct"/>
          </w:tcPr>
          <w:p w14:paraId="2CFB0C2D" w14:textId="77777777" w:rsidR="0012409E" w:rsidRDefault="0012409E" w:rsidP="000C7168">
            <w:pPr>
              <w:jc w:val="both"/>
            </w:pPr>
          </w:p>
        </w:tc>
        <w:tc>
          <w:tcPr>
            <w:tcW w:w="4300" w:type="pct"/>
          </w:tcPr>
          <w:p w14:paraId="360EDAB6"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350" w:type="pct"/>
          </w:tcPr>
          <w:p w14:paraId="72E95314" w14:textId="77777777" w:rsidR="0012409E" w:rsidRDefault="0012409E" w:rsidP="000C7168">
            <w:pPr>
              <w:jc w:val="both"/>
            </w:pPr>
            <w:r>
              <w:t>(x.5)</w:t>
            </w:r>
          </w:p>
        </w:tc>
      </w:tr>
      <w:tr w:rsidR="0012409E" w14:paraId="30A36683" w14:textId="77777777" w:rsidTr="00AB4CB8">
        <w:trPr>
          <w:jc w:val="center"/>
        </w:trPr>
        <w:tc>
          <w:tcPr>
            <w:tcW w:w="350" w:type="pct"/>
          </w:tcPr>
          <w:p w14:paraId="3572FBAC" w14:textId="77777777" w:rsidR="0012409E" w:rsidRDefault="0012409E" w:rsidP="000C7168">
            <w:pPr>
              <w:jc w:val="both"/>
            </w:pPr>
          </w:p>
        </w:tc>
        <w:tc>
          <w:tcPr>
            <w:tcW w:w="4300" w:type="pct"/>
          </w:tcPr>
          <w:p w14:paraId="172DD060"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350" w:type="pct"/>
          </w:tcPr>
          <w:p w14:paraId="539FB303" w14:textId="77777777" w:rsidR="0012409E" w:rsidRDefault="0012409E" w:rsidP="000C7168">
            <w:pPr>
              <w:jc w:val="both"/>
            </w:pPr>
            <w:r>
              <w:t>(x.6)</w:t>
            </w:r>
          </w:p>
        </w:tc>
      </w:tr>
      <w:tr w:rsidR="0012409E" w14:paraId="3D013984" w14:textId="77777777" w:rsidTr="00AB4CB8">
        <w:trPr>
          <w:jc w:val="center"/>
        </w:trPr>
        <w:tc>
          <w:tcPr>
            <w:tcW w:w="350" w:type="pct"/>
          </w:tcPr>
          <w:p w14:paraId="07A08310" w14:textId="77777777" w:rsidR="0012409E" w:rsidRDefault="0012409E" w:rsidP="000C7168">
            <w:pPr>
              <w:jc w:val="both"/>
            </w:pPr>
          </w:p>
        </w:tc>
        <w:tc>
          <w:tcPr>
            <w:tcW w:w="4300" w:type="pct"/>
          </w:tcPr>
          <w:p w14:paraId="33D0BDA0"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350" w:type="pct"/>
          </w:tcPr>
          <w:p w14:paraId="6A078188" w14:textId="77777777" w:rsidR="0012409E" w:rsidRDefault="0012409E" w:rsidP="000C7168">
            <w:pPr>
              <w:jc w:val="both"/>
            </w:pPr>
            <w:r>
              <w:t>(x.7)</w:t>
            </w:r>
          </w:p>
        </w:tc>
      </w:tr>
      <w:tr w:rsidR="0012409E" w14:paraId="6D52DAD5" w14:textId="77777777" w:rsidTr="00AB4CB8">
        <w:trPr>
          <w:jc w:val="center"/>
        </w:trPr>
        <w:tc>
          <w:tcPr>
            <w:tcW w:w="350" w:type="pct"/>
          </w:tcPr>
          <w:p w14:paraId="73084123" w14:textId="77777777" w:rsidR="0012409E" w:rsidRDefault="0012409E" w:rsidP="000C7168">
            <w:pPr>
              <w:jc w:val="both"/>
            </w:pPr>
          </w:p>
        </w:tc>
        <w:tc>
          <w:tcPr>
            <w:tcW w:w="4300" w:type="pct"/>
          </w:tcPr>
          <w:p w14:paraId="1EB7C0CC" w14:textId="77777777" w:rsidR="0012409E" w:rsidRDefault="0012409E" w:rsidP="000C7168">
            <w:pPr>
              <w:jc w:val="both"/>
              <w:rPr>
                <w:rFonts w:ascii="Calibri" w:eastAsia="DengXian"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oMath>
            <w:r>
              <w:rPr>
                <w:rFonts w:ascii="Calibri" w:eastAsia="DengXian" w:hAnsi="Calibri" w:cs="Times New Roman"/>
                <w:b/>
                <w:bCs/>
              </w:rPr>
              <w:t xml:space="preserve"> </w:t>
            </w:r>
          </w:p>
        </w:tc>
        <w:tc>
          <w:tcPr>
            <w:tcW w:w="350" w:type="pct"/>
          </w:tcPr>
          <w:p w14:paraId="0A6C06F0" w14:textId="77777777" w:rsidR="0012409E" w:rsidRDefault="0012409E" w:rsidP="000C7168">
            <w:pPr>
              <w:jc w:val="both"/>
            </w:pPr>
            <w:r>
              <w:t>(x.8)</w:t>
            </w:r>
          </w:p>
        </w:tc>
      </w:tr>
      <w:tr w:rsidR="0012409E" w14:paraId="3EE26714" w14:textId="77777777" w:rsidTr="00AB4CB8">
        <w:trPr>
          <w:jc w:val="center"/>
        </w:trPr>
        <w:tc>
          <w:tcPr>
            <w:tcW w:w="350" w:type="pct"/>
          </w:tcPr>
          <w:p w14:paraId="1EA21FAE" w14:textId="77777777" w:rsidR="0012409E" w:rsidRDefault="0012409E" w:rsidP="000C7168">
            <w:pPr>
              <w:jc w:val="both"/>
            </w:pPr>
          </w:p>
        </w:tc>
        <w:tc>
          <w:tcPr>
            <w:tcW w:w="4300" w:type="pct"/>
          </w:tcPr>
          <w:p w14:paraId="4CA62B41"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Pr>
                <w:rFonts w:ascii="Calibri" w:eastAsia="DengXian" w:hAnsi="Calibri" w:cs="Times New Roman"/>
              </w:rPr>
              <w:t xml:space="preserve"> </w:t>
            </w:r>
          </w:p>
        </w:tc>
        <w:tc>
          <w:tcPr>
            <w:tcW w:w="350" w:type="pct"/>
          </w:tcPr>
          <w:p w14:paraId="1DD63CAC" w14:textId="77777777" w:rsidR="0012409E" w:rsidRDefault="0012409E" w:rsidP="000C7168">
            <w:pPr>
              <w:jc w:val="both"/>
            </w:pPr>
            <w:r>
              <w:t>(x.9)</w:t>
            </w:r>
          </w:p>
        </w:tc>
      </w:tr>
    </w:tbl>
    <w:p w14:paraId="0E9946E1" w14:textId="77777777" w:rsidR="0012409E" w:rsidRDefault="0012409E" w:rsidP="000C7168">
      <w:pPr>
        <w:jc w:val="both"/>
      </w:pPr>
    </w:p>
    <w:p w14:paraId="2940ECB2" w14:textId="77777777" w:rsidR="0012409E" w:rsidRDefault="0012409E" w:rsidP="000C7168">
      <w:pPr>
        <w:jc w:val="both"/>
      </w:pPr>
      <w:r>
        <w:t xml:space="preserve">Equations (x.5) – (x.7) are prior predictions, while equations (x.8) and (x.9) are posterior corrections. </w:t>
      </w:r>
    </w:p>
    <w:p w14:paraId="3AC54307" w14:textId="77777777" w:rsidR="0012409E" w:rsidRDefault="0012409E" w:rsidP="000C7168">
      <w:pPr>
        <w:jc w:val="both"/>
      </w:pPr>
    </w:p>
    <w:p w14:paraId="3CA93FA1" w14:textId="77777777" w:rsidR="0012409E" w:rsidRPr="008F4FC0" w:rsidRDefault="0012409E" w:rsidP="000C7168">
      <w:pPr>
        <w:jc w:val="both"/>
      </w:pPr>
      <w:r w:rsidRPr="008F4FC0">
        <w:t>Step Two: Backward Algorithm (RTS Smoothing)</w:t>
      </w:r>
    </w:p>
    <w:p w14:paraId="43FAE665"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be RTS smoothing estimates for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The RTS smoothing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
        <w:gridCol w:w="8492"/>
        <w:gridCol w:w="801"/>
      </w:tblGrid>
      <w:tr w:rsidR="0012409E" w14:paraId="65B597EC" w14:textId="77777777" w:rsidTr="00AB4CB8">
        <w:trPr>
          <w:jc w:val="center"/>
        </w:trPr>
        <w:tc>
          <w:tcPr>
            <w:tcW w:w="350" w:type="pct"/>
          </w:tcPr>
          <w:p w14:paraId="0B65818B" w14:textId="77777777" w:rsidR="0012409E" w:rsidRDefault="0012409E" w:rsidP="000C7168">
            <w:pPr>
              <w:jc w:val="both"/>
            </w:pPr>
          </w:p>
        </w:tc>
        <w:tc>
          <w:tcPr>
            <w:tcW w:w="4300" w:type="pct"/>
          </w:tcPr>
          <w:p w14:paraId="50276499"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77777777" w:rsidR="0012409E" w:rsidRDefault="0012409E" w:rsidP="000C7168">
            <w:pPr>
              <w:jc w:val="both"/>
            </w:pPr>
            <w:r>
              <w:t>(x.10)</w:t>
            </w:r>
          </w:p>
        </w:tc>
      </w:tr>
      <w:tr w:rsidR="0012409E" w14:paraId="7BAB8ACA" w14:textId="77777777" w:rsidTr="00AB4CB8">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7777777" w:rsidR="0012409E" w:rsidRDefault="0012409E" w:rsidP="000C7168">
            <w:pPr>
              <w:jc w:val="both"/>
            </w:pPr>
            <w:r>
              <w:t>(x.11)</w:t>
            </w:r>
          </w:p>
        </w:tc>
      </w:tr>
      <w:tr w:rsidR="0012409E" w14:paraId="34F3332E" w14:textId="77777777" w:rsidTr="00AB4CB8">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AD0111"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7777777" w:rsidR="0012409E" w:rsidRDefault="0012409E" w:rsidP="000C7168">
            <w:pPr>
              <w:jc w:val="both"/>
            </w:pPr>
            <w:r>
              <w:t>(x.12)</w:t>
            </w:r>
          </w:p>
        </w:tc>
      </w:tr>
    </w:tbl>
    <w:p w14:paraId="70FF4D7D" w14:textId="77777777" w:rsidR="0012409E" w:rsidRDefault="0012409E" w:rsidP="000C7168">
      <w:pPr>
        <w:jc w:val="both"/>
      </w:pPr>
    </w:p>
    <w:p w14:paraId="0D4CB630" w14:textId="77777777" w:rsidR="0012409E" w:rsidRDefault="0012409E" w:rsidP="000C7168">
      <w:pPr>
        <w:jc w:val="both"/>
      </w:pPr>
      <w:r>
        <w:t>To make the algorithm numerically stable, the estimation of mean can be equivalently written as:</w:t>
      </w:r>
    </w:p>
    <w:p w14:paraId="52F619FE" w14:textId="77777777" w:rsidR="0012409E" w:rsidRPr="00FD3A90" w:rsidRDefault="00AD0111" w:rsidP="000C7168">
      <w:pPr>
        <w:jc w:val="both"/>
      </w:pP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w:r w:rsidR="0012409E">
        <w:t xml:space="preserve">                         (x.13)</w:t>
      </w:r>
    </w:p>
    <w:p w14:paraId="464FF4D9" w14:textId="77777777" w:rsidR="0012409E" w:rsidRDefault="0012409E" w:rsidP="000C7168">
      <w:pPr>
        <w:jc w:val="both"/>
      </w:pPr>
      <w:r>
        <w:t xml:space="preserve">In this analysis,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is set as time-constant </w:t>
      </w:r>
      <m:oMath>
        <m:r>
          <m:rPr>
            <m:sty m:val="bi"/>
          </m:rPr>
          <w:rPr>
            <w:rFonts w:ascii="Cambria Math" w:hAnsi="Cambria Math"/>
          </w:rPr>
          <m:t>Q</m:t>
        </m:r>
      </m:oMath>
      <w:r>
        <w:t xml:space="preserve">. To give unbiased estimations,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set as identity matrix </w:t>
      </w:r>
      <m:oMath>
        <m:r>
          <m:rPr>
            <m:sty m:val="bi"/>
          </m:rPr>
          <w:rPr>
            <w:rFonts w:ascii="Cambria Math" w:hAnsi="Cambria Math"/>
          </w:rPr>
          <m:t>I</m:t>
        </m:r>
      </m:oMath>
      <w:r>
        <w:t>.</w:t>
      </w:r>
    </w:p>
    <w:p w14:paraId="0470FEEE" w14:textId="77777777" w:rsidR="0012409E" w:rsidRDefault="0012409E" w:rsidP="000C7168">
      <w:pPr>
        <w:jc w:val="both"/>
      </w:pPr>
    </w:p>
    <w:p w14:paraId="7DF0989E" w14:textId="77777777" w:rsidR="0012409E" w:rsidRPr="008F4FC0" w:rsidRDefault="0012409E" w:rsidP="000C7168">
      <w:pPr>
        <w:jc w:val="both"/>
      </w:pPr>
      <w:r w:rsidRPr="008F4FC0">
        <w:t xml:space="preserve">Selection of </w:t>
      </w:r>
      <m:oMath>
        <m:r>
          <m:rPr>
            <m:sty m:val="bi"/>
          </m:rPr>
          <w:rPr>
            <w:rFonts w:ascii="Cambria Math" w:hAnsi="Cambria Math"/>
          </w:rPr>
          <m:t>Q</m:t>
        </m:r>
      </m:oMath>
    </w:p>
    <w:p w14:paraId="121BF364" w14:textId="1A48EB0D" w:rsidR="0012409E"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improper </w:t>
      </w:r>
      <m:oMath>
        <m:r>
          <m:rPr>
            <m:sty m:val="bi"/>
          </m:rPr>
          <w:rPr>
            <w:rFonts w:ascii="Cambria Math" w:hAnsi="Cambria Math"/>
          </w:rPr>
          <m:t>Q</m:t>
        </m:r>
      </m:oMath>
      <w:r>
        <w:t xml:space="preserve"> will even make the algorithm diverge. Usually, the </w:t>
      </w:r>
      <m:oMath>
        <m:r>
          <m:rPr>
            <m:sty m:val="bi"/>
          </m:rPr>
          <w:rPr>
            <w:rFonts w:ascii="Cambria Math" w:hAnsi="Cambria Math"/>
          </w:rPr>
          <m:t>Q</m:t>
        </m:r>
      </m:oMath>
      <w:r>
        <w:t xml:space="preserve"> is chosen based on previous knowledge. When </w:t>
      </w:r>
      <w:proofErr w:type="gramStart"/>
      <w:r>
        <w:t>there’s</w:t>
      </w:r>
      <w:proofErr w:type="gramEnd"/>
      <w:r>
        <w:t xml:space="preserve"> no sufficient knowledge for </w:t>
      </w:r>
      <m:oMath>
        <m:r>
          <m:rPr>
            <m:sty m:val="bi"/>
          </m:rPr>
          <w:rPr>
            <w:rFonts w:ascii="Cambria Math" w:hAnsi="Cambria Math"/>
          </w:rPr>
          <m:t>Q</m:t>
        </m:r>
      </m:oMath>
      <w:r>
        <w:t>, it is usually adjusted by manual trial-and-error approaches. Although we can use the EM algorithm</w:t>
      </w:r>
      <w:r>
        <w:fldChar w:fldCharType="begin" w:fldLock="1"/>
      </w:r>
      <w:r>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14&lt;/sup&gt;","plainTextFormattedCitation":"14","previouslyFormattedCitation":"&lt;sup&gt;14&lt;/sup&gt;"},"properties":{"noteIndex":0},"schema":"https://github.com/citation-style-language/schema/raw/master/csl-citation.json"}</w:instrText>
      </w:r>
      <w:r>
        <w:fldChar w:fldCharType="separate"/>
      </w:r>
      <w:r w:rsidRPr="0062384B">
        <w:rPr>
          <w:noProof/>
          <w:vertAlign w:val="superscript"/>
        </w:rPr>
        <w:t>14</w:t>
      </w:r>
      <w:r>
        <w:fldChar w:fldCharType="end"/>
      </w:r>
      <w:r>
        <w:t xml:space="preserve"> to estimate </w:t>
      </w:r>
      <m:oMath>
        <m:r>
          <m:rPr>
            <m:sty m:val="bi"/>
          </m:rPr>
          <w:rPr>
            <w:rFonts w:ascii="Cambria Math" w:hAnsi="Cambria Math"/>
          </w:rPr>
          <m:t>Q</m:t>
        </m:r>
      </m:oMath>
      <w:r>
        <w:t>, the convergence is notoriously slow, even with an accelerator</w:t>
      </w:r>
      <w:r>
        <w:fldChar w:fldCharType="begin" w:fldLock="1"/>
      </w:r>
      <w:r>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15&lt;/sup&gt;","plainTextFormattedCitation":"15","previouslyFormattedCitation":"&lt;sup&gt;15&lt;/sup&gt;"},"properties":{"noteIndex":0},"schema":"https://github.com/citation-style-language/schema/raw/master/csl-citation.json"}</w:instrText>
      </w:r>
      <w:r>
        <w:fldChar w:fldCharType="separate"/>
      </w:r>
      <w:r w:rsidRPr="0062384B">
        <w:rPr>
          <w:noProof/>
          <w:vertAlign w:val="superscript"/>
        </w:rPr>
        <w:t>15</w:t>
      </w:r>
      <w:r>
        <w:fldChar w:fldCharType="end"/>
      </w:r>
      <w:r>
        <w:t xml:space="preserve">. </w:t>
      </w:r>
    </w:p>
    <w:p w14:paraId="3F2716CF" w14:textId="2FB5B171" w:rsidR="0012409E" w:rsidRDefault="0012409E" w:rsidP="000C7168">
      <w:pPr>
        <w:jc w:val="both"/>
      </w:pPr>
      <w:r>
        <w:t xml:space="preserve">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The </w:t>
      </w:r>
      <m:oMath>
        <m:r>
          <m:rPr>
            <m:sty m:val="bi"/>
          </m:rPr>
          <w:rPr>
            <w:rFonts w:ascii="Cambria Math" w:hAnsi="Cambria Math"/>
          </w:rPr>
          <m:t>Q</m:t>
        </m:r>
      </m:oMath>
      <w:r w:rsidR="00CC7F21">
        <w:t xml:space="preserve"> is assumed to be diagonal, i.e. 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 xml:space="preserve">are unconditionally independent. Besides estimating </w:t>
      </w:r>
      <m:oMath>
        <m:r>
          <m:rPr>
            <m:sty m:val="bi"/>
          </m:rPr>
          <w:rPr>
            <w:rFonts w:ascii="Cambria Math" w:hAnsi="Cambria Math"/>
          </w:rPr>
          <m:t>Q</m:t>
        </m:r>
      </m:oMath>
      <w:r w:rsidR="00CC7F21">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0C7168">
      <w:pPr>
        <w:jc w:val="both"/>
      </w:pPr>
    </w:p>
    <w:p w14:paraId="56998ABA" w14:textId="00F9EFE1" w:rsidR="0012409E" w:rsidRPr="008F4FC0" w:rsidRDefault="0012409E" w:rsidP="000C7168">
      <w:pPr>
        <w:pStyle w:val="Heading3"/>
        <w:jc w:val="both"/>
        <w:rPr>
          <w:u w:val="single"/>
        </w:rPr>
      </w:pPr>
      <w:r w:rsidRPr="008F4FC0">
        <w:rPr>
          <w:u w:val="single"/>
        </w:rPr>
        <w:t xml:space="preserve">Estimation of Short-Term Effect: </w:t>
      </w:r>
      <w:r w:rsidR="000615A7" w:rsidRPr="008F4FC0">
        <w:rPr>
          <w:u w:val="single"/>
        </w:rPr>
        <w:t xml:space="preserve">Additive Effects Depending on presynaptic ISIs </w:t>
      </w:r>
    </w:p>
    <w:p w14:paraId="5B6BF39C" w14:textId="0A02D582" w:rsidR="0012409E" w:rsidRDefault="001F3C2B" w:rsidP="000C7168">
      <w:pPr>
        <w:jc w:val="both"/>
      </w:pPr>
      <w:r>
        <w:t>Since the short-term effects are changing too fast, it’s impossible to track them by adaptive smoothing. Here, we model t</w:t>
      </w:r>
      <w:r w:rsidR="0012409E">
        <w:t>he short-term synaptic plasticity by</w:t>
      </w:r>
      <w:r>
        <w:t xml:space="preserve"> the</w:t>
      </w:r>
      <w:r w:rsidR="0012409E">
        <w:t xml:space="preserve"> </w:t>
      </w:r>
      <w:r w:rsidR="00AA7AD0">
        <w:t>following</w:t>
      </w:r>
      <w:r w:rsidR="0012409E">
        <w:t xml:space="preserve"> linear model</w:t>
      </w:r>
      <w:r w:rsidR="00D21F0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7F396A9A" w14:textId="77777777" w:rsidTr="00AB4CB8">
        <w:trPr>
          <w:jc w:val="center"/>
        </w:trPr>
        <w:tc>
          <w:tcPr>
            <w:tcW w:w="331" w:type="pct"/>
          </w:tcPr>
          <w:p w14:paraId="576D930B" w14:textId="77777777" w:rsidR="0012409E" w:rsidRDefault="0012409E" w:rsidP="000C7168">
            <w:pPr>
              <w:jc w:val="both"/>
            </w:pPr>
          </w:p>
        </w:tc>
        <w:tc>
          <w:tcPr>
            <w:tcW w:w="4282" w:type="pct"/>
          </w:tcPr>
          <w:p w14:paraId="21AEF200" w14:textId="301025CA"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p>
        </w:tc>
        <w:tc>
          <w:tcPr>
            <w:tcW w:w="387" w:type="pct"/>
          </w:tcPr>
          <w:p w14:paraId="4F86BE25" w14:textId="77777777" w:rsidR="0012409E" w:rsidRDefault="0012409E" w:rsidP="000C7168">
            <w:pPr>
              <w:jc w:val="both"/>
            </w:pPr>
            <w:r>
              <w:t>(x.14)</w:t>
            </w:r>
          </w:p>
        </w:tc>
      </w:tr>
      <w:tr w:rsidR="0012409E" w14:paraId="17FDB40D" w14:textId="77777777" w:rsidTr="00AB4CB8">
        <w:trPr>
          <w:jc w:val="center"/>
        </w:trPr>
        <w:tc>
          <w:tcPr>
            <w:tcW w:w="331" w:type="pct"/>
          </w:tcPr>
          <w:p w14:paraId="58BB9BFE" w14:textId="77777777" w:rsidR="0012409E" w:rsidRDefault="0012409E" w:rsidP="000C7168">
            <w:pPr>
              <w:jc w:val="both"/>
            </w:pPr>
          </w:p>
        </w:tc>
        <w:tc>
          <w:tcPr>
            <w:tcW w:w="4282" w:type="pct"/>
          </w:tcPr>
          <w:p w14:paraId="305C3777" w14:textId="0DD181F8"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77777777" w:rsidR="0012409E" w:rsidRDefault="0012409E" w:rsidP="000C7168">
            <w:pPr>
              <w:jc w:val="both"/>
            </w:pPr>
            <w:r>
              <w:t>(x.15)</w:t>
            </w:r>
          </w:p>
        </w:tc>
      </w:tr>
    </w:tbl>
    <w:p w14:paraId="7AF11CB4" w14:textId="77777777" w:rsidR="0012409E" w:rsidRDefault="0012409E" w:rsidP="000C7168">
      <w:pPr>
        <w:jc w:val="both"/>
      </w:pPr>
    </w:p>
    <w:p w14:paraId="65B04226" w14:textId="032AB94C" w:rsidR="00F43973" w:rsidRDefault="00D21F0E" w:rsidP="000C7168">
      <w:pPr>
        <w:jc w:val="both"/>
        <w:rPr>
          <w:lang w:eastAsia="zh-CN"/>
        </w:rPr>
      </w:pPr>
      <w:r>
        <w:t xml:space="preserve">, 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gives amplitude of short-term effect under different </w:t>
      </w:r>
      <w:proofErr w:type="gramStart"/>
      <w:r w:rsidR="0089520B">
        <w:t>ISIs.</w:t>
      </w:r>
      <w:proofErr w:type="gramEnd"/>
      <w:r w:rsidR="0089520B">
        <w:t xml:space="preserve"> The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is modeled by 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on presynaptic spikes, with exponentially decay</w:t>
      </w:r>
      <w:r w:rsidR="00AA7AD0">
        <w:t>ing o</w:t>
      </w:r>
      <w:r w:rsidR="00F71CBD">
        <w:t>f</w:t>
      </w:r>
      <w:r w:rsidR="0089520B">
        <w:t xml:space="preserve"> 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The nonlinearity 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A7AD0">
        <w:t xml:space="preserve"> is captured by linear combinations of raised-cosine basis functions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AA7AD0">
        <w:t xml:space="preserve">, which are functions of presynaptic ISI. </w:t>
      </w:r>
    </w:p>
    <w:p w14:paraId="529A60FC" w14:textId="152ADE56" w:rsidR="0012409E" w:rsidRDefault="0012409E" w:rsidP="000C7168">
      <w:pPr>
        <w:jc w:val="both"/>
      </w:pPr>
      <w:r>
        <w:t>To simplify notations, define</w:t>
      </w:r>
      <w:r w:rsidR="00AA7AD0">
        <w:t xml:space="preserve"> </w:t>
      </w:r>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r>
        <w:t xml:space="preserve">, and hence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t xml:space="preserve">. The short-term modification function </w:t>
      </w:r>
      <w:r w:rsidR="00F43973">
        <w:t xml:space="preserve">is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w:r w:rsidR="00F43973">
        <w:t>T</w:t>
      </w:r>
      <w:r>
        <w:t>he variance</w:t>
      </w:r>
      <w:r w:rsidR="000E2DA7">
        <w:t>s</w:t>
      </w:r>
      <w:r>
        <w:t xml:space="preserve"> for </w:t>
      </w:r>
      <w:r w:rsidR="00F71CBD">
        <w:t>STP</w:t>
      </w:r>
      <w:r>
        <w:t xml:space="preserve"> and modification function can be </w:t>
      </w:r>
      <w:r w:rsidR="00F43973">
        <w:t>calculated</w:t>
      </w:r>
      <w: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3DCBB4E5" w14:textId="77777777" w:rsidTr="00AB4CB8">
        <w:trPr>
          <w:jc w:val="center"/>
        </w:trPr>
        <w:tc>
          <w:tcPr>
            <w:tcW w:w="331" w:type="pct"/>
          </w:tcPr>
          <w:p w14:paraId="0787888E" w14:textId="77777777" w:rsidR="0012409E" w:rsidRDefault="0012409E" w:rsidP="000C7168">
            <w:pPr>
              <w:jc w:val="both"/>
            </w:pPr>
          </w:p>
        </w:tc>
        <w:tc>
          <w:tcPr>
            <w:tcW w:w="4282" w:type="pct"/>
          </w:tcPr>
          <w:p w14:paraId="758E5D5D" w14:textId="77777777"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387" w:type="pct"/>
          </w:tcPr>
          <w:p w14:paraId="71A0B84F" w14:textId="77777777" w:rsidR="0012409E" w:rsidRDefault="0012409E" w:rsidP="000C7168">
            <w:pPr>
              <w:jc w:val="both"/>
            </w:pPr>
            <w:r>
              <w:t>(x.16)</w:t>
            </w:r>
          </w:p>
        </w:tc>
      </w:tr>
      <w:tr w:rsidR="0012409E" w14:paraId="14ECA803" w14:textId="77777777" w:rsidTr="00AB4CB8">
        <w:trPr>
          <w:jc w:val="center"/>
        </w:trPr>
        <w:tc>
          <w:tcPr>
            <w:tcW w:w="331" w:type="pct"/>
          </w:tcPr>
          <w:p w14:paraId="4AE79B51" w14:textId="77777777" w:rsidR="0012409E" w:rsidRDefault="0012409E" w:rsidP="000C7168">
            <w:pPr>
              <w:jc w:val="both"/>
            </w:pPr>
          </w:p>
        </w:tc>
        <w:tc>
          <w:tcPr>
            <w:tcW w:w="4282" w:type="pct"/>
          </w:tcPr>
          <w:p w14:paraId="323E625F" w14:textId="18DBAB7D"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387" w:type="pct"/>
          </w:tcPr>
          <w:p w14:paraId="1E50983A" w14:textId="77777777" w:rsidR="0012409E" w:rsidRDefault="0012409E" w:rsidP="000C7168">
            <w:pPr>
              <w:jc w:val="both"/>
            </w:pPr>
            <w:r>
              <w:t>(x.17)</w:t>
            </w:r>
          </w:p>
        </w:tc>
      </w:tr>
    </w:tbl>
    <w:p w14:paraId="04FA922D" w14:textId="77777777" w:rsidR="0012409E" w:rsidRDefault="0012409E" w:rsidP="000C7168">
      <w:pPr>
        <w:jc w:val="both"/>
      </w:pPr>
    </w:p>
    <w:p w14:paraId="33C84FED" w14:textId="77777777" w:rsidR="000361CA" w:rsidRDefault="000361CA" w:rsidP="000C7168">
      <w:pPr>
        <w:pStyle w:val="Heading1"/>
        <w:jc w:val="both"/>
      </w:pPr>
      <w:r>
        <w:t>Results</w:t>
      </w:r>
    </w:p>
    <w:p w14:paraId="6E854FA1" w14:textId="6D805B91" w:rsidR="004B2C7B" w:rsidRDefault="00CA2AE3" w:rsidP="000C7168">
      <w:pPr>
        <w:jc w:val="both"/>
      </w:pPr>
      <w:r>
        <w:t xml:space="preserve">In this </w:t>
      </w:r>
      <w:r w:rsidR="004B2C7B">
        <w:t>study</w:t>
      </w:r>
      <w:r w:rsidR="0098310B">
        <w:t>,</w:t>
      </w:r>
      <w:r>
        <w:t xml:space="preserve"> </w:t>
      </w:r>
      <w:r w:rsidR="0098310B">
        <w:t xml:space="preserve">1) </w:t>
      </w:r>
      <w:r>
        <w:t xml:space="preserve">we generated an example under the assumed </w:t>
      </w:r>
      <w:r w:rsidR="00D637F8">
        <w:t>GBLM (equation x.1) and 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The observed time length is 20min if not specified.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1A5B1928" w:rsidR="004B2C7B" w:rsidRDefault="004B2C7B" w:rsidP="000C7168">
      <w:pPr>
        <w:jc w:val="both"/>
      </w:pPr>
      <w:r>
        <w:t>In this section, we generated data under the assumed GBLM in equation x.1</w:t>
      </w:r>
      <w:r w:rsidR="009313AC">
        <w:t>. The presynaptic firing rate is 5Hz, while 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traditional methods are easy to implement and can give powerful insight about synaptic weights. </w:t>
      </w:r>
      <w:commentRangeStart w:id="1"/>
      <w:r w:rsidR="0081391D">
        <w:t xml:space="preserve">However, the traditional methods are just </w:t>
      </w:r>
      <w:r w:rsidR="00E6262B">
        <w:t>plotting</w:t>
      </w:r>
      <w:r w:rsidR="0081391D">
        <w:t xml:space="preserve"> for these effects</w:t>
      </w:r>
      <w:r w:rsidR="00E6262B">
        <w:t>. That means, we cannot give accurate and detailed inferences on the synaptic weights</w:t>
      </w:r>
      <w:r w:rsidR="00D61526">
        <w:t xml:space="preserve">. </w:t>
      </w:r>
      <w:r w:rsidR="00E6262B">
        <w:t>Also, the interval estimation is not possible for traditional methods. Here, we provide a way to model and track synaptic weights in detail, and this makes interval estimation possible.</w:t>
      </w:r>
      <w:commentRangeEnd w:id="1"/>
      <w:r w:rsidR="00E6262B">
        <w:rPr>
          <w:rStyle w:val="CommentReference"/>
        </w:rPr>
        <w:commentReference w:id="1"/>
      </w:r>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rPr>
              <w:lastRenderedPageBreak/>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D7CF26A"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r w:rsidR="00FB3010">
        <w:t xml:space="preserve"> In the following simulations, the presynaptic firing rate are 5Hz.</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rPr>
              <w:lastRenderedPageBreak/>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2" w:name="_Hlk55204305"/>
            <w:r>
              <w:t>by splitting cross-correlogram for quartiles of recording time.</w:t>
            </w:r>
            <w:bookmarkEnd w:id="2"/>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6DBDC599" w:rsidR="008E58AC" w:rsidRDefault="008E58AC" w:rsidP="000C7168">
      <w:pPr>
        <w:jc w:val="both"/>
      </w:pPr>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rPr>
              <w:lastRenderedPageBreak/>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6929E5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4DC362CC"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proofErr w:type="gramStart"/>
      <w:r w:rsidR="00F669B4">
        <w:t>changing  postsynaptic</w:t>
      </w:r>
      <w:proofErr w:type="gramEnd"/>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w:t>
      </w:r>
      <w:r w:rsidR="00F669B4">
        <w:lastRenderedPageBreak/>
        <w:t xml:space="preserve">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3B53AD96"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The STP is shown by modification function. The fitted values for LTP and STP are shown in orange and blue. The dashed lines show standard error from point estimations.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w:t>
      </w:r>
      <w:proofErr w:type="gramStart"/>
      <w:r w:rsidR="00FB3010">
        <w:t>step-changing</w:t>
      </w:r>
      <w:proofErr w:type="gramEnd"/>
      <w:r w:rsidR="00FB3010">
        <w:t xml:space="preserve">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3FB86ABD"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60F03B63" w:rsidR="00960689" w:rsidRDefault="00960689" w:rsidP="000C7168">
      <w:pPr>
        <w:jc w:val="both"/>
      </w:pPr>
      <w:r>
        <w:t>Although the mis-specified model may fit data well overall, it will give spurious inference</w:t>
      </w:r>
      <w:r w:rsidR="00357562">
        <w:t>s</w:t>
      </w:r>
      <w:r>
        <w:t xml:space="preserve"> for specific synaptic weights. </w:t>
      </w:r>
      <w:r w:rsidR="00046BE1">
        <w:t>Figure 7 shows one example. 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311FF60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The simulated values and data are plot in black, while the fitted values are plot in yellow for baseline, orange for LTP, and blue for STP. The dashed lines show standard error from point estimations.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737D9E0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plotting</w:t>
      </w:r>
      <w:r w:rsidR="00D530A3">
        <w:t>.</w:t>
      </w:r>
      <w:r w:rsidR="00D375A1">
        <w:t xml:space="preserve"> </w:t>
      </w:r>
      <w:r w:rsidR="00D530A3">
        <w:t>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4405FBFF"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of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all 10 min.</w:t>
            </w:r>
          </w:p>
        </w:tc>
      </w:tr>
    </w:tbl>
    <w:p w14:paraId="7E617A60" w14:textId="77777777" w:rsidR="008F4FC0" w:rsidRDefault="008F4FC0" w:rsidP="000C7168">
      <w:pPr>
        <w:jc w:val="both"/>
      </w:pPr>
    </w:p>
    <w:p w14:paraId="7A6241A2" w14:textId="77777777" w:rsidR="00836D1D" w:rsidRDefault="00836D1D" w:rsidP="000C7168">
      <w:pPr>
        <w:jc w:val="both"/>
      </w:pPr>
    </w:p>
    <w:p w14:paraId="47A9075D" w14:textId="77777777" w:rsidR="000361CA" w:rsidRDefault="000361CA" w:rsidP="000C7168">
      <w:pPr>
        <w:pStyle w:val="Heading1"/>
        <w:jc w:val="both"/>
      </w:pPr>
      <w:r>
        <w:t>Discussion</w:t>
      </w:r>
    </w:p>
    <w:p w14:paraId="0038B1F3" w14:textId="5E9E4A76" w:rsidR="00AD0111" w:rsidRDefault="00AD0111" w:rsidP="000C7168">
      <w:pPr>
        <w:jc w:val="both"/>
      </w:pPr>
      <w:r>
        <w:t>Here we examined a statistical model that aims to model short- and long-term synaptic changes simultaneously. We find that… [review results]</w:t>
      </w:r>
    </w:p>
    <w:p w14:paraId="023EE9CD" w14:textId="0B67BD1B" w:rsidR="006E55BF" w:rsidRPr="00836D1D" w:rsidRDefault="0023673E" w:rsidP="000C7168">
      <w:pPr>
        <w:jc w:val="both"/>
      </w:pPr>
      <w:r>
        <w:t>Adaptive baseline may also compensate for slowly varying omitted variables (cite Stevenson).</w:t>
      </w:r>
    </w:p>
    <w:p w14:paraId="04AC159D" w14:textId="210AA27D" w:rsidR="00CC5E8A" w:rsidRDefault="0023673E" w:rsidP="000C7168">
      <w:pPr>
        <w:jc w:val="both"/>
      </w:pPr>
      <w:bookmarkStart w:id="3" w:name="_Hlk54891174"/>
      <w:r>
        <w:t xml:space="preserve">Multiple inputs (cite </w:t>
      </w:r>
      <w:proofErr w:type="spellStart"/>
      <w:r>
        <w:t>Okatan</w:t>
      </w:r>
      <w:proofErr w:type="spellEnd"/>
      <w:r>
        <w:t xml:space="preserve">, </w:t>
      </w:r>
      <w:proofErr w:type="spellStart"/>
      <w:r>
        <w:t>Truccolo</w:t>
      </w:r>
      <w:proofErr w:type="spellEnd"/>
      <w:r>
        <w:t xml:space="preserve">, Pillow, Harris, </w:t>
      </w:r>
      <w:proofErr w:type="spellStart"/>
      <w:r>
        <w:t>Volgushev</w:t>
      </w:r>
      <w:proofErr w:type="spellEnd"/>
      <w:r>
        <w:t>).</w:t>
      </w:r>
      <w:commentRangeStart w:id="4"/>
      <w:r w:rsidR="00900F6A">
        <w:t xml:space="preserve"> [How would the model change? What parameters]</w:t>
      </w:r>
      <w:commentRangeEnd w:id="4"/>
      <w:r w:rsidR="00900F6A">
        <w:rPr>
          <w:rStyle w:val="CommentReference"/>
        </w:rPr>
        <w:commentReference w:id="4"/>
      </w:r>
    </w:p>
    <w:p w14:paraId="553C2336" w14:textId="20DD5497" w:rsidR="0077269D" w:rsidRDefault="0077269D" w:rsidP="000C7168">
      <w:pPr>
        <w:jc w:val="both"/>
      </w:pPr>
      <w:r>
        <w:t>Alternative models… STDP, Ca-based LTP/LTD</w:t>
      </w:r>
      <w:r w:rsidR="00AD0111">
        <w:t xml:space="preserve"> (cite </w:t>
      </w:r>
      <w:proofErr w:type="spellStart"/>
      <w:r w:rsidR="00AD0111">
        <w:t>Graupner</w:t>
      </w:r>
      <w:proofErr w:type="spellEnd"/>
      <w:r w:rsidR="00AD0111">
        <w:t>/Brunel)</w:t>
      </w:r>
      <w:r>
        <w:t>, TM</w:t>
      </w:r>
      <w:r w:rsidR="00AD0111">
        <w:t xml:space="preserve"> (cite Costa</w:t>
      </w:r>
      <w:proofErr w:type="gramStart"/>
      <w:r w:rsidR="00AD0111">
        <w:t>, )</w:t>
      </w:r>
      <w:proofErr w:type="gramEnd"/>
      <w:r>
        <w:t>… However, the examples here highlight the need for inferring short- and long-timescale effects simultaneously. Ignoring the long-term effects of short-term plasticity or ignoring fluctuations baseline firing can lead to spurious estimates of the synaptic strength.</w:t>
      </w:r>
    </w:p>
    <w:bookmarkEnd w:id="3"/>
    <w:p w14:paraId="4D2A6ECD" w14:textId="77777777" w:rsidR="00C575EE" w:rsidRPr="006E55BF" w:rsidRDefault="00C575EE" w:rsidP="000C7168">
      <w:pPr>
        <w:jc w:val="both"/>
      </w:pPr>
    </w:p>
    <w:p w14:paraId="6E867F02" w14:textId="7284675B" w:rsidR="000361CA" w:rsidRDefault="000361CA" w:rsidP="000C7168">
      <w:pPr>
        <w:pStyle w:val="Heading1"/>
        <w:jc w:val="both"/>
      </w:pPr>
      <w:r>
        <w:lastRenderedPageBreak/>
        <w:t>References</w:t>
      </w:r>
    </w:p>
    <w:p w14:paraId="5E0E57AA" w14:textId="3D0499DD" w:rsidR="0062384B" w:rsidRPr="0062384B" w:rsidRDefault="00244216" w:rsidP="000C7168">
      <w:pPr>
        <w:widowControl w:val="0"/>
        <w:autoSpaceDE w:val="0"/>
        <w:autoSpaceDN w:val="0"/>
        <w:adjustRightInd w:val="0"/>
        <w:spacing w:line="240" w:lineRule="auto"/>
        <w:ind w:left="640" w:hanging="640"/>
        <w:jc w:val="both"/>
        <w:rPr>
          <w:rFonts w:cs="Open Sans"/>
          <w:noProof/>
          <w:sz w:val="20"/>
          <w:szCs w:val="24"/>
        </w:rPr>
      </w:pPr>
      <w:r w:rsidRPr="00A76700">
        <w:rPr>
          <w:rFonts w:cs="Open Sans"/>
          <w:sz w:val="20"/>
          <w:szCs w:val="20"/>
        </w:rPr>
        <w:fldChar w:fldCharType="begin" w:fldLock="1"/>
      </w:r>
      <w:r w:rsidRPr="00A76700">
        <w:rPr>
          <w:rFonts w:cs="Open Sans"/>
          <w:sz w:val="20"/>
          <w:szCs w:val="20"/>
        </w:rPr>
        <w:instrText xml:space="preserve">ADDIN Mendeley Bibliography CSL_BIBLIOGRAPHY </w:instrText>
      </w:r>
      <w:r w:rsidRPr="00A76700">
        <w:rPr>
          <w:rFonts w:cs="Open Sans"/>
          <w:sz w:val="20"/>
          <w:szCs w:val="20"/>
        </w:rPr>
        <w:fldChar w:fldCharType="separate"/>
      </w:r>
      <w:r w:rsidR="0062384B" w:rsidRPr="0062384B">
        <w:rPr>
          <w:rFonts w:cs="Open Sans"/>
          <w:noProof/>
          <w:sz w:val="20"/>
          <w:szCs w:val="24"/>
        </w:rPr>
        <w:t>1.</w:t>
      </w:r>
      <w:r w:rsidR="0062384B" w:rsidRPr="0062384B">
        <w:rPr>
          <w:rFonts w:cs="Open Sans"/>
          <w:noProof/>
          <w:sz w:val="20"/>
          <w:szCs w:val="24"/>
        </w:rPr>
        <w:tab/>
        <w:t xml:space="preserve">Volgushev, M., Ilin, V. &amp; Stevenson, I. H. Identifying and Tracking Simulated Synaptic Inputs from Neuronal Firing: Insights from In Vitro Experiments. </w:t>
      </w:r>
      <w:r w:rsidR="0062384B" w:rsidRPr="0062384B">
        <w:rPr>
          <w:rFonts w:cs="Open Sans"/>
          <w:i/>
          <w:iCs/>
          <w:noProof/>
          <w:sz w:val="20"/>
          <w:szCs w:val="24"/>
        </w:rPr>
        <w:t>PLoS Comput. Biol.</w:t>
      </w:r>
      <w:r w:rsidR="0062384B" w:rsidRPr="0062384B">
        <w:rPr>
          <w:rFonts w:cs="Open Sans"/>
          <w:noProof/>
          <w:sz w:val="20"/>
          <w:szCs w:val="24"/>
        </w:rPr>
        <w:t xml:space="preserve"> </w:t>
      </w:r>
      <w:r w:rsidR="0062384B" w:rsidRPr="0062384B">
        <w:rPr>
          <w:rFonts w:cs="Open Sans"/>
          <w:b/>
          <w:bCs/>
          <w:noProof/>
          <w:sz w:val="20"/>
          <w:szCs w:val="24"/>
        </w:rPr>
        <w:t>11</w:t>
      </w:r>
      <w:r w:rsidR="0062384B" w:rsidRPr="0062384B">
        <w:rPr>
          <w:rFonts w:cs="Open Sans"/>
          <w:noProof/>
          <w:sz w:val="20"/>
          <w:szCs w:val="24"/>
        </w:rPr>
        <w:t>, (2015).</w:t>
      </w:r>
    </w:p>
    <w:p w14:paraId="6745F2F1"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2.</w:t>
      </w:r>
      <w:r w:rsidRPr="0062384B">
        <w:rPr>
          <w:rFonts w:cs="Open Sans"/>
          <w:noProof/>
          <w:sz w:val="20"/>
          <w:szCs w:val="24"/>
        </w:rPr>
        <w:tab/>
        <w:t xml:space="preserve">Ghanbari, A., Malyshev, A., Volgushev, M. &amp; Stevenson, I. H. Estimating short-term synaptic plasticity from pre- and postsynaptic spiking. </w:t>
      </w:r>
      <w:r w:rsidRPr="0062384B">
        <w:rPr>
          <w:rFonts w:cs="Open Sans"/>
          <w:i/>
          <w:iCs/>
          <w:noProof/>
          <w:sz w:val="20"/>
          <w:szCs w:val="24"/>
        </w:rPr>
        <w:t>PLOS Comput. Biol.</w:t>
      </w:r>
      <w:r w:rsidRPr="0062384B">
        <w:rPr>
          <w:rFonts w:cs="Open Sans"/>
          <w:noProof/>
          <w:sz w:val="20"/>
          <w:szCs w:val="24"/>
        </w:rPr>
        <w:t xml:space="preserve"> </w:t>
      </w:r>
      <w:r w:rsidRPr="0062384B">
        <w:rPr>
          <w:rFonts w:cs="Open Sans"/>
          <w:b/>
          <w:bCs/>
          <w:noProof/>
          <w:sz w:val="20"/>
          <w:szCs w:val="24"/>
        </w:rPr>
        <w:t>13</w:t>
      </w:r>
      <w:r w:rsidRPr="0062384B">
        <w:rPr>
          <w:rFonts w:cs="Open Sans"/>
          <w:noProof/>
          <w:sz w:val="20"/>
          <w:szCs w:val="24"/>
        </w:rPr>
        <w:t>, e1005738 (2017).</w:t>
      </w:r>
    </w:p>
    <w:p w14:paraId="0185EDC2"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3.</w:t>
      </w:r>
      <w:r w:rsidRPr="0062384B">
        <w:rPr>
          <w:rFonts w:cs="Open Sans"/>
          <w:noProof/>
          <w:sz w:val="20"/>
          <w:szCs w:val="24"/>
        </w:rPr>
        <w:tab/>
        <w:t xml:space="preserve">Chan, R. H. M., Song, D. &amp; Berger, T. W. Tracking temporal evolution of nonlinear dynamics in hippocampus using time-varying volterra kernels. in </w:t>
      </w:r>
      <w:r w:rsidRPr="0062384B">
        <w:rPr>
          <w:rFonts w:cs="Open Sans"/>
          <w:i/>
          <w:iCs/>
          <w:noProof/>
          <w:sz w:val="20"/>
          <w:szCs w:val="24"/>
        </w:rPr>
        <w:t>Conference proceedings : ... Annual International Conference of the IEEE Engineering in Medicine and Biology Society. IEEE Engineering in Medicine and Biology Society. Conference</w:t>
      </w:r>
      <w:r w:rsidRPr="0062384B">
        <w:rPr>
          <w:rFonts w:cs="Open Sans"/>
          <w:noProof/>
          <w:sz w:val="20"/>
          <w:szCs w:val="24"/>
        </w:rPr>
        <w:t xml:space="preserve"> vol. 2008 4996–4999 (2008).</w:t>
      </w:r>
    </w:p>
    <w:p w14:paraId="09FED5AA"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4.</w:t>
      </w:r>
      <w:r w:rsidRPr="0062384B">
        <w:rPr>
          <w:rFonts w:cs="Open Sans"/>
          <w:noProof/>
          <w:sz w:val="20"/>
          <w:szCs w:val="24"/>
        </w:rPr>
        <w:tab/>
        <w:t xml:space="preserve">Stevenson, I. H. &amp; Kording, K. Inferring spike-timing-dependent plasticity from spike train data. in </w:t>
      </w:r>
      <w:r w:rsidRPr="0062384B">
        <w:rPr>
          <w:rFonts w:cs="Open Sans"/>
          <w:i/>
          <w:iCs/>
          <w:noProof/>
          <w:sz w:val="20"/>
          <w:szCs w:val="24"/>
        </w:rPr>
        <w:t>Advances in Neural Information Processing Systems</w:t>
      </w:r>
      <w:r w:rsidRPr="0062384B">
        <w:rPr>
          <w:rFonts w:cs="Open Sans"/>
          <w:noProof/>
          <w:sz w:val="20"/>
          <w:szCs w:val="24"/>
        </w:rPr>
        <w:t xml:space="preserve"> (eds. Shawe-Taylor, J., Zemel, R. S., Bartlett, P., Pereira, F. C. N. &amp; Weinberger, K. Q.) vol. 24 (2011).</w:t>
      </w:r>
    </w:p>
    <w:p w14:paraId="1057985A"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5.</w:t>
      </w:r>
      <w:r w:rsidRPr="0062384B">
        <w:rPr>
          <w:rFonts w:cs="Open Sans"/>
          <w:noProof/>
          <w:sz w:val="20"/>
          <w:szCs w:val="24"/>
        </w:rPr>
        <w:tab/>
        <w:t xml:space="preserve">Abbott, L. F., Varela, J. A., Sen, K. &amp; Nelson, S. B. Synaptic depression and cortical gain control. </w:t>
      </w:r>
      <w:r w:rsidRPr="0062384B">
        <w:rPr>
          <w:rFonts w:cs="Open Sans"/>
          <w:i/>
          <w:iCs/>
          <w:noProof/>
          <w:sz w:val="20"/>
          <w:szCs w:val="24"/>
        </w:rPr>
        <w:t>Science (80-. ).</w:t>
      </w:r>
      <w:r w:rsidRPr="0062384B">
        <w:rPr>
          <w:rFonts w:cs="Open Sans"/>
          <w:noProof/>
          <w:sz w:val="20"/>
          <w:szCs w:val="24"/>
        </w:rPr>
        <w:t xml:space="preserve"> </w:t>
      </w:r>
      <w:r w:rsidRPr="0062384B">
        <w:rPr>
          <w:rFonts w:cs="Open Sans"/>
          <w:b/>
          <w:bCs/>
          <w:noProof/>
          <w:sz w:val="20"/>
          <w:szCs w:val="24"/>
        </w:rPr>
        <w:t>275</w:t>
      </w:r>
      <w:r w:rsidRPr="0062384B">
        <w:rPr>
          <w:rFonts w:cs="Open Sans"/>
          <w:noProof/>
          <w:sz w:val="20"/>
          <w:szCs w:val="24"/>
        </w:rPr>
        <w:t>, 221 (1997).</w:t>
      </w:r>
    </w:p>
    <w:p w14:paraId="0B7C7F84"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6.</w:t>
      </w:r>
      <w:r w:rsidRPr="0062384B">
        <w:rPr>
          <w:rFonts w:cs="Open Sans"/>
          <w:noProof/>
          <w:sz w:val="20"/>
          <w:szCs w:val="24"/>
        </w:rPr>
        <w:tab/>
        <w:t xml:space="preserve">Graupner, M. &amp; Brunel, N. Calcium-based plasticity model explains sensitivity of synaptic changes to spike pattern, rate, and dendritic location. </w:t>
      </w:r>
      <w:r w:rsidRPr="0062384B">
        <w:rPr>
          <w:rFonts w:cs="Open Sans"/>
          <w:i/>
          <w:iCs/>
          <w:noProof/>
          <w:sz w:val="20"/>
          <w:szCs w:val="24"/>
        </w:rPr>
        <w:t>Proc. Natl. Acad. Sci.</w:t>
      </w:r>
      <w:r w:rsidRPr="0062384B">
        <w:rPr>
          <w:rFonts w:cs="Open Sans"/>
          <w:noProof/>
          <w:sz w:val="20"/>
          <w:szCs w:val="24"/>
        </w:rPr>
        <w:t xml:space="preserve"> </w:t>
      </w:r>
      <w:r w:rsidRPr="0062384B">
        <w:rPr>
          <w:rFonts w:cs="Open Sans"/>
          <w:b/>
          <w:bCs/>
          <w:noProof/>
          <w:sz w:val="20"/>
          <w:szCs w:val="24"/>
        </w:rPr>
        <w:t>109</w:t>
      </w:r>
      <w:r w:rsidRPr="0062384B">
        <w:rPr>
          <w:rFonts w:cs="Open Sans"/>
          <w:noProof/>
          <w:sz w:val="20"/>
          <w:szCs w:val="24"/>
        </w:rPr>
        <w:t>, 3991–3996 (2012).</w:t>
      </w:r>
    </w:p>
    <w:p w14:paraId="4234995F"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7.</w:t>
      </w:r>
      <w:r w:rsidRPr="0062384B">
        <w:rPr>
          <w:rFonts w:cs="Open Sans"/>
          <w:noProof/>
          <w:sz w:val="20"/>
          <w:szCs w:val="24"/>
        </w:rPr>
        <w:tab/>
        <w:t xml:space="preserve">Truccolo, W., Eden, U. T., Fellows, M. R., Donoghue, J. P. &amp; Brown, E. N. A Point Process Framework for Relating Neural Spiking Activity to Spiking History, Neural Ensemble, and Extrinsic Covariate Effects. </w:t>
      </w:r>
      <w:r w:rsidRPr="0062384B">
        <w:rPr>
          <w:rFonts w:cs="Open Sans"/>
          <w:i/>
          <w:iCs/>
          <w:noProof/>
          <w:sz w:val="20"/>
          <w:szCs w:val="24"/>
        </w:rPr>
        <w:t>J. Neurophysiol.</w:t>
      </w:r>
      <w:r w:rsidRPr="0062384B">
        <w:rPr>
          <w:rFonts w:cs="Open Sans"/>
          <w:noProof/>
          <w:sz w:val="20"/>
          <w:szCs w:val="24"/>
        </w:rPr>
        <w:t xml:space="preserve"> </w:t>
      </w:r>
      <w:r w:rsidRPr="0062384B">
        <w:rPr>
          <w:rFonts w:cs="Open Sans"/>
          <w:b/>
          <w:bCs/>
          <w:noProof/>
          <w:sz w:val="20"/>
          <w:szCs w:val="24"/>
        </w:rPr>
        <w:t>93</w:t>
      </w:r>
      <w:r w:rsidRPr="0062384B">
        <w:rPr>
          <w:rFonts w:cs="Open Sans"/>
          <w:noProof/>
          <w:sz w:val="20"/>
          <w:szCs w:val="24"/>
        </w:rPr>
        <w:t>, 1074–1089 (2005).</w:t>
      </w:r>
    </w:p>
    <w:p w14:paraId="76ECAC5C"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8.</w:t>
      </w:r>
      <w:r w:rsidRPr="0062384B">
        <w:rPr>
          <w:rFonts w:cs="Open Sans"/>
          <w:noProof/>
          <w:sz w:val="20"/>
          <w:szCs w:val="24"/>
        </w:rPr>
        <w:tab/>
        <w:t xml:space="preserve">Harris, K. D., Csicsvari, J., Hirase, H., Dragoi, G. &amp; Buzsáki, G. Organization of cell assemblies in the hippocampus. </w:t>
      </w:r>
      <w:r w:rsidRPr="0062384B">
        <w:rPr>
          <w:rFonts w:cs="Open Sans"/>
          <w:i/>
          <w:iCs/>
          <w:noProof/>
          <w:sz w:val="20"/>
          <w:szCs w:val="24"/>
        </w:rPr>
        <w:t>Nature</w:t>
      </w:r>
      <w:r w:rsidRPr="0062384B">
        <w:rPr>
          <w:rFonts w:cs="Open Sans"/>
          <w:noProof/>
          <w:sz w:val="20"/>
          <w:szCs w:val="24"/>
        </w:rPr>
        <w:t xml:space="preserve"> </w:t>
      </w:r>
      <w:r w:rsidRPr="0062384B">
        <w:rPr>
          <w:rFonts w:cs="Open Sans"/>
          <w:b/>
          <w:bCs/>
          <w:noProof/>
          <w:sz w:val="20"/>
          <w:szCs w:val="24"/>
        </w:rPr>
        <w:t>424</w:t>
      </w:r>
      <w:r w:rsidRPr="0062384B">
        <w:rPr>
          <w:rFonts w:cs="Open Sans"/>
          <w:noProof/>
          <w:sz w:val="20"/>
          <w:szCs w:val="24"/>
        </w:rPr>
        <w:t>, 552–556 (2003).</w:t>
      </w:r>
    </w:p>
    <w:p w14:paraId="709D3BA8"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9.</w:t>
      </w:r>
      <w:r w:rsidRPr="0062384B">
        <w:rPr>
          <w:rFonts w:cs="Open Sans"/>
          <w:noProof/>
          <w:sz w:val="20"/>
          <w:szCs w:val="24"/>
        </w:rPr>
        <w:tab/>
        <w:t xml:space="preserve">Brillinger, D. R. Maximum likelihood analysis of spike trains of interacting nerve cells. </w:t>
      </w:r>
      <w:r w:rsidRPr="0062384B">
        <w:rPr>
          <w:rFonts w:cs="Open Sans"/>
          <w:i/>
          <w:iCs/>
          <w:noProof/>
          <w:sz w:val="20"/>
          <w:szCs w:val="24"/>
        </w:rPr>
        <w:t>Biol. Cybern.</w:t>
      </w:r>
      <w:r w:rsidRPr="0062384B">
        <w:rPr>
          <w:rFonts w:cs="Open Sans"/>
          <w:noProof/>
          <w:sz w:val="20"/>
          <w:szCs w:val="24"/>
        </w:rPr>
        <w:t xml:space="preserve"> </w:t>
      </w:r>
      <w:r w:rsidRPr="0062384B">
        <w:rPr>
          <w:rFonts w:cs="Open Sans"/>
          <w:b/>
          <w:bCs/>
          <w:noProof/>
          <w:sz w:val="20"/>
          <w:szCs w:val="24"/>
        </w:rPr>
        <w:t>59</w:t>
      </w:r>
      <w:r w:rsidRPr="0062384B">
        <w:rPr>
          <w:rFonts w:cs="Open Sans"/>
          <w:noProof/>
          <w:sz w:val="20"/>
          <w:szCs w:val="24"/>
        </w:rPr>
        <w:t>, 189–200 (1988).</w:t>
      </w:r>
    </w:p>
    <w:p w14:paraId="5B068E25"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10.</w:t>
      </w:r>
      <w:r w:rsidRPr="0062384B">
        <w:rPr>
          <w:rFonts w:cs="Open Sans"/>
          <w:noProof/>
          <w:sz w:val="20"/>
          <w:szCs w:val="24"/>
        </w:rPr>
        <w:tab/>
        <w:t xml:space="preserve">Okatan, M., Wilson, M. A. &amp; Brown, E. N. Analyzing Functional Connectivity Using a Network Likelihood Model of Ensemble Neural Spiking Activity. </w:t>
      </w:r>
      <w:r w:rsidRPr="0062384B">
        <w:rPr>
          <w:rFonts w:cs="Open Sans"/>
          <w:i/>
          <w:iCs/>
          <w:noProof/>
          <w:sz w:val="20"/>
          <w:szCs w:val="24"/>
        </w:rPr>
        <w:t>Neural Comput.</w:t>
      </w:r>
      <w:r w:rsidRPr="0062384B">
        <w:rPr>
          <w:rFonts w:cs="Open Sans"/>
          <w:noProof/>
          <w:sz w:val="20"/>
          <w:szCs w:val="24"/>
        </w:rPr>
        <w:t xml:space="preserve"> </w:t>
      </w:r>
      <w:r w:rsidRPr="0062384B">
        <w:rPr>
          <w:rFonts w:cs="Open Sans"/>
          <w:b/>
          <w:bCs/>
          <w:noProof/>
          <w:sz w:val="20"/>
          <w:szCs w:val="24"/>
        </w:rPr>
        <w:t>17</w:t>
      </w:r>
      <w:r w:rsidRPr="0062384B">
        <w:rPr>
          <w:rFonts w:cs="Open Sans"/>
          <w:noProof/>
          <w:sz w:val="20"/>
          <w:szCs w:val="24"/>
        </w:rPr>
        <w:t>, 1927–1961 (2005).</w:t>
      </w:r>
    </w:p>
    <w:p w14:paraId="258813DC"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11.</w:t>
      </w:r>
      <w:r w:rsidRPr="0062384B">
        <w:rPr>
          <w:rFonts w:cs="Open Sans"/>
          <w:noProof/>
          <w:sz w:val="20"/>
          <w:szCs w:val="24"/>
        </w:rPr>
        <w:tab/>
        <w:t xml:space="preserve">Weber, A. I. &amp; Pillow, J. W. Capturing the Dynamical Repertoire of Single Neurons with Generalized Linear Models. </w:t>
      </w:r>
      <w:r w:rsidRPr="0062384B">
        <w:rPr>
          <w:rFonts w:cs="Open Sans"/>
          <w:i/>
          <w:iCs/>
          <w:noProof/>
          <w:sz w:val="20"/>
          <w:szCs w:val="24"/>
        </w:rPr>
        <w:t>Neural Comput.</w:t>
      </w:r>
      <w:r w:rsidRPr="0062384B">
        <w:rPr>
          <w:rFonts w:cs="Open Sans"/>
          <w:noProof/>
          <w:sz w:val="20"/>
          <w:szCs w:val="24"/>
        </w:rPr>
        <w:t xml:space="preserve"> </w:t>
      </w:r>
      <w:r w:rsidRPr="0062384B">
        <w:rPr>
          <w:rFonts w:cs="Open Sans"/>
          <w:b/>
          <w:bCs/>
          <w:noProof/>
          <w:sz w:val="20"/>
          <w:szCs w:val="24"/>
        </w:rPr>
        <w:t>29</w:t>
      </w:r>
      <w:r w:rsidRPr="0062384B">
        <w:rPr>
          <w:rFonts w:cs="Open Sans"/>
          <w:noProof/>
          <w:sz w:val="20"/>
          <w:szCs w:val="24"/>
        </w:rPr>
        <w:t>, 3260–3289 (2017).</w:t>
      </w:r>
    </w:p>
    <w:p w14:paraId="706EA068"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12.</w:t>
      </w:r>
      <w:r w:rsidRPr="0062384B">
        <w:rPr>
          <w:rFonts w:cs="Open Sans"/>
          <w:noProof/>
          <w:sz w:val="20"/>
          <w:szCs w:val="24"/>
        </w:rPr>
        <w:tab/>
        <w:t xml:space="preserve">Paninski, L. Maximum likelihood estimation of cascade point-process neural encoding models. </w:t>
      </w:r>
      <w:r w:rsidRPr="0062384B">
        <w:rPr>
          <w:rFonts w:cs="Open Sans"/>
          <w:i/>
          <w:iCs/>
          <w:noProof/>
          <w:sz w:val="20"/>
          <w:szCs w:val="24"/>
        </w:rPr>
        <w:t>Netw. Comput. Neural Syst.</w:t>
      </w:r>
      <w:r w:rsidRPr="0062384B">
        <w:rPr>
          <w:rFonts w:cs="Open Sans"/>
          <w:noProof/>
          <w:sz w:val="20"/>
          <w:szCs w:val="24"/>
        </w:rPr>
        <w:t xml:space="preserve"> </w:t>
      </w:r>
      <w:r w:rsidRPr="0062384B">
        <w:rPr>
          <w:rFonts w:cs="Open Sans"/>
          <w:b/>
          <w:bCs/>
          <w:noProof/>
          <w:sz w:val="20"/>
          <w:szCs w:val="24"/>
        </w:rPr>
        <w:t>15</w:t>
      </w:r>
      <w:r w:rsidRPr="0062384B">
        <w:rPr>
          <w:rFonts w:cs="Open Sans"/>
          <w:noProof/>
          <w:sz w:val="20"/>
          <w:szCs w:val="24"/>
        </w:rPr>
        <w:t>, 243–262 (2004).</w:t>
      </w:r>
    </w:p>
    <w:p w14:paraId="5F0CAC8B"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13.</w:t>
      </w:r>
      <w:r w:rsidRPr="0062384B">
        <w:rPr>
          <w:rFonts w:cs="Open Sans"/>
          <w:noProof/>
          <w:sz w:val="20"/>
          <w:szCs w:val="24"/>
        </w:rPr>
        <w:tab/>
        <w:t xml:space="preserve">Brillinger, D. R. Nerve Cell Spike Train Data Analysis: A Progression of Technique. </w:t>
      </w:r>
      <w:r w:rsidRPr="0062384B">
        <w:rPr>
          <w:rFonts w:cs="Open Sans"/>
          <w:i/>
          <w:iCs/>
          <w:noProof/>
          <w:sz w:val="20"/>
          <w:szCs w:val="24"/>
        </w:rPr>
        <w:t>J. Am. Stat. Assoc.</w:t>
      </w:r>
      <w:r w:rsidRPr="0062384B">
        <w:rPr>
          <w:rFonts w:cs="Open Sans"/>
          <w:noProof/>
          <w:sz w:val="20"/>
          <w:szCs w:val="24"/>
        </w:rPr>
        <w:t xml:space="preserve"> (1992) doi:10.2307/2290256.</w:t>
      </w:r>
    </w:p>
    <w:p w14:paraId="04442698"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szCs w:val="24"/>
        </w:rPr>
      </w:pPr>
      <w:r w:rsidRPr="0062384B">
        <w:rPr>
          <w:rFonts w:cs="Open Sans"/>
          <w:noProof/>
          <w:sz w:val="20"/>
          <w:szCs w:val="24"/>
        </w:rPr>
        <w:t>14.</w:t>
      </w:r>
      <w:r w:rsidRPr="0062384B">
        <w:rPr>
          <w:rFonts w:cs="Open Sans"/>
          <w:noProof/>
          <w:sz w:val="20"/>
          <w:szCs w:val="24"/>
        </w:rPr>
        <w:tab/>
        <w:t xml:space="preserve">Ananthasayanam, M. R., Mohan, M. S., Naik, N. &amp; Gemson, R. M. O. A heuristic reference recursive recipe for adaptively tuning the Kalman filter statistics part-1: formulation and simulation studies. </w:t>
      </w:r>
      <w:r w:rsidRPr="0062384B">
        <w:rPr>
          <w:rFonts w:cs="Open Sans"/>
          <w:i/>
          <w:iCs/>
          <w:noProof/>
          <w:sz w:val="20"/>
          <w:szCs w:val="24"/>
        </w:rPr>
        <w:t>Sādhanā</w:t>
      </w:r>
      <w:r w:rsidRPr="0062384B">
        <w:rPr>
          <w:rFonts w:cs="Open Sans"/>
          <w:noProof/>
          <w:sz w:val="20"/>
          <w:szCs w:val="24"/>
        </w:rPr>
        <w:t xml:space="preserve"> </w:t>
      </w:r>
      <w:r w:rsidRPr="0062384B">
        <w:rPr>
          <w:rFonts w:cs="Open Sans"/>
          <w:b/>
          <w:bCs/>
          <w:noProof/>
          <w:sz w:val="20"/>
          <w:szCs w:val="24"/>
        </w:rPr>
        <w:t>41</w:t>
      </w:r>
      <w:r w:rsidRPr="0062384B">
        <w:rPr>
          <w:rFonts w:cs="Open Sans"/>
          <w:noProof/>
          <w:sz w:val="20"/>
          <w:szCs w:val="24"/>
        </w:rPr>
        <w:t>, 1473–1490 (2016).</w:t>
      </w:r>
    </w:p>
    <w:p w14:paraId="45893D61" w14:textId="77777777" w:rsidR="0062384B" w:rsidRPr="0062384B" w:rsidRDefault="0062384B" w:rsidP="000C7168">
      <w:pPr>
        <w:widowControl w:val="0"/>
        <w:autoSpaceDE w:val="0"/>
        <w:autoSpaceDN w:val="0"/>
        <w:adjustRightInd w:val="0"/>
        <w:spacing w:line="240" w:lineRule="auto"/>
        <w:ind w:left="640" w:hanging="640"/>
        <w:jc w:val="both"/>
        <w:rPr>
          <w:rFonts w:cs="Open Sans"/>
          <w:noProof/>
          <w:sz w:val="20"/>
        </w:rPr>
      </w:pPr>
      <w:r w:rsidRPr="0062384B">
        <w:rPr>
          <w:rFonts w:cs="Open Sans"/>
          <w:noProof/>
          <w:sz w:val="20"/>
          <w:szCs w:val="24"/>
        </w:rPr>
        <w:t>15.</w:t>
      </w:r>
      <w:r w:rsidRPr="0062384B">
        <w:rPr>
          <w:rFonts w:cs="Open Sans"/>
          <w:noProof/>
          <w:sz w:val="20"/>
          <w:szCs w:val="24"/>
        </w:rPr>
        <w:tab/>
        <w:t xml:space="preserve">Du, Y. &amp; Varadhan, R. SQUAREM: An R Package for Off-the-Shelf Acceleration of EM, MM and Other EM-Like Monotone Algorithms. </w:t>
      </w:r>
      <w:r w:rsidRPr="0062384B">
        <w:rPr>
          <w:rFonts w:cs="Open Sans"/>
          <w:i/>
          <w:iCs/>
          <w:noProof/>
          <w:sz w:val="20"/>
          <w:szCs w:val="24"/>
        </w:rPr>
        <w:t xml:space="preserve">J. Stat. Software; Vol 1, Issue 7  </w:t>
      </w:r>
      <w:r w:rsidRPr="0062384B">
        <w:rPr>
          <w:rFonts w:cs="Open Sans"/>
          <w:noProof/>
          <w:sz w:val="20"/>
          <w:szCs w:val="24"/>
        </w:rPr>
        <w:t xml:space="preserve"> (2020) doi:10.18637/jss.v092.i07.</w:t>
      </w:r>
    </w:p>
    <w:p w14:paraId="5FAC0B7B" w14:textId="6A6CB0C9" w:rsidR="009C338E" w:rsidRDefault="00244216" w:rsidP="000C7168">
      <w:pPr>
        <w:jc w:val="both"/>
      </w:pPr>
      <w:r w:rsidRPr="00A76700">
        <w:rPr>
          <w:rFonts w:cs="Open Sans"/>
          <w:sz w:val="20"/>
          <w:szCs w:val="20"/>
        </w:rP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24"/>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ian" w:date="2020-11-09T15:33:00Z" w:initials="i">
    <w:p w14:paraId="6FB93817" w14:textId="2FA9CFF4" w:rsidR="00900F6A" w:rsidRDefault="00900F6A">
      <w:pPr>
        <w:pStyle w:val="CommentText"/>
      </w:pPr>
      <w:r>
        <w:rPr>
          <w:rStyle w:val="CommentReference"/>
        </w:rPr>
        <w:annotationRef/>
      </w:r>
    </w:p>
  </w:comment>
  <w:comment w:id="1" w:author="Ganchao Wei" w:date="2020-11-02T09:40:00Z" w:initials="GW">
    <w:p w14:paraId="5A158B22" w14:textId="757CA101" w:rsidR="00AD0111" w:rsidRDefault="00AD0111">
      <w:pPr>
        <w:pStyle w:val="CommentText"/>
      </w:pPr>
      <w:r>
        <w:rPr>
          <w:rStyle w:val="CommentReference"/>
        </w:rPr>
        <w:annotationRef/>
      </w:r>
      <w:r>
        <w:t xml:space="preserve">I </w:t>
      </w:r>
      <w:proofErr w:type="gramStart"/>
      <w:r>
        <w:t>don’t</w:t>
      </w:r>
      <w:proofErr w:type="gramEnd"/>
      <w:r>
        <w:t xml:space="preserve"> know how to state drawbacks for traditional methods and how to state the importance of our methods appropriately.</w:t>
      </w:r>
    </w:p>
  </w:comment>
  <w:comment w:id="4" w:author="ian" w:date="2020-11-09T15:34:00Z" w:initials="i">
    <w:p w14:paraId="34D11096" w14:textId="5376090E" w:rsidR="00900F6A" w:rsidRDefault="00900F6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B93817" w15:done="0"/>
  <w15:commentEx w15:paraId="5A158B22" w15:done="0"/>
  <w15:commentEx w15:paraId="34D11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DFBA" w16cex:dateUtc="2020-11-09T20:33:00Z"/>
  <w16cex:commentExtensible w16cex:durableId="2353DFEF" w16cex:dateUtc="2020-11-09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B93817" w16cid:durableId="2353DFBA"/>
  <w16cid:commentId w16cid:paraId="5A158B22" w16cid:durableId="234A5272"/>
  <w16cid:commentId w16cid:paraId="34D11096" w16cid:durableId="2353DF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3C3CD" w14:textId="77777777" w:rsidR="00603A76" w:rsidRDefault="00603A76" w:rsidP="00781D79">
      <w:pPr>
        <w:spacing w:after="0" w:line="240" w:lineRule="auto"/>
      </w:pPr>
      <w:r>
        <w:separator/>
      </w:r>
    </w:p>
  </w:endnote>
  <w:endnote w:type="continuationSeparator" w:id="0">
    <w:p w14:paraId="27823C76" w14:textId="77777777" w:rsidR="00603A76" w:rsidRDefault="00603A76"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AD0111" w:rsidRPr="00072DFF" w:rsidRDefault="00AD0111">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21</w:t>
        </w:r>
        <w:r w:rsidRPr="00072DFF">
          <w:rPr>
            <w:noProof/>
            <w:color w:val="D0CECE" w:themeColor="background2" w:themeShade="E6"/>
          </w:rPr>
          <w:fldChar w:fldCharType="end"/>
        </w:r>
      </w:p>
    </w:sdtContent>
  </w:sdt>
  <w:p w14:paraId="3196EE3F" w14:textId="77777777" w:rsidR="00AD0111" w:rsidRPr="00072DFF" w:rsidRDefault="00AD0111">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6195F" w14:textId="77777777" w:rsidR="00603A76" w:rsidRDefault="00603A76" w:rsidP="00781D79">
      <w:pPr>
        <w:spacing w:after="0" w:line="240" w:lineRule="auto"/>
      </w:pPr>
      <w:r>
        <w:separator/>
      </w:r>
    </w:p>
  </w:footnote>
  <w:footnote w:type="continuationSeparator" w:id="0">
    <w:p w14:paraId="23257F5D" w14:textId="77777777" w:rsidR="00603A76" w:rsidRDefault="00603A76"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w15:presenceInfo w15:providerId="None" w15:userId="ian"/>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5BA0"/>
    <w:rsid w:val="0003032A"/>
    <w:rsid w:val="000324DB"/>
    <w:rsid w:val="00033A62"/>
    <w:rsid w:val="00033F1D"/>
    <w:rsid w:val="000361CA"/>
    <w:rsid w:val="000377C6"/>
    <w:rsid w:val="00042DC5"/>
    <w:rsid w:val="00042EF7"/>
    <w:rsid w:val="00043301"/>
    <w:rsid w:val="00045690"/>
    <w:rsid w:val="00046BE1"/>
    <w:rsid w:val="000507B0"/>
    <w:rsid w:val="00053407"/>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30BE"/>
    <w:rsid w:val="000A374C"/>
    <w:rsid w:val="000A3BD8"/>
    <w:rsid w:val="000A7D42"/>
    <w:rsid w:val="000B083C"/>
    <w:rsid w:val="000B3FCB"/>
    <w:rsid w:val="000B7007"/>
    <w:rsid w:val="000C2167"/>
    <w:rsid w:val="000C3C83"/>
    <w:rsid w:val="000C5E46"/>
    <w:rsid w:val="000C6191"/>
    <w:rsid w:val="000C6A49"/>
    <w:rsid w:val="000C7168"/>
    <w:rsid w:val="000D1E9A"/>
    <w:rsid w:val="000E2DA7"/>
    <w:rsid w:val="000E5F80"/>
    <w:rsid w:val="000E7F4A"/>
    <w:rsid w:val="000F03AB"/>
    <w:rsid w:val="000F657D"/>
    <w:rsid w:val="000F734D"/>
    <w:rsid w:val="00101475"/>
    <w:rsid w:val="001019A7"/>
    <w:rsid w:val="00102398"/>
    <w:rsid w:val="00103923"/>
    <w:rsid w:val="00103B60"/>
    <w:rsid w:val="00105C6C"/>
    <w:rsid w:val="00106E57"/>
    <w:rsid w:val="0010733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7218D"/>
    <w:rsid w:val="00173926"/>
    <w:rsid w:val="00173EAA"/>
    <w:rsid w:val="00174E32"/>
    <w:rsid w:val="00186DB4"/>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E1692"/>
    <w:rsid w:val="001E5FB4"/>
    <w:rsid w:val="001E7498"/>
    <w:rsid w:val="001F1278"/>
    <w:rsid w:val="001F3C2B"/>
    <w:rsid w:val="001F52A5"/>
    <w:rsid w:val="00200C4D"/>
    <w:rsid w:val="00202C76"/>
    <w:rsid w:val="00202FBC"/>
    <w:rsid w:val="00204114"/>
    <w:rsid w:val="002056D1"/>
    <w:rsid w:val="002079D6"/>
    <w:rsid w:val="00207A61"/>
    <w:rsid w:val="0021552C"/>
    <w:rsid w:val="00215827"/>
    <w:rsid w:val="00226D16"/>
    <w:rsid w:val="00226E85"/>
    <w:rsid w:val="00227C8E"/>
    <w:rsid w:val="00230273"/>
    <w:rsid w:val="002304BE"/>
    <w:rsid w:val="00230606"/>
    <w:rsid w:val="00231D80"/>
    <w:rsid w:val="00232745"/>
    <w:rsid w:val="002340BD"/>
    <w:rsid w:val="0023673E"/>
    <w:rsid w:val="00244216"/>
    <w:rsid w:val="0025103A"/>
    <w:rsid w:val="00251071"/>
    <w:rsid w:val="00251142"/>
    <w:rsid w:val="002542BD"/>
    <w:rsid w:val="0025466A"/>
    <w:rsid w:val="00256970"/>
    <w:rsid w:val="00262550"/>
    <w:rsid w:val="00265035"/>
    <w:rsid w:val="00266036"/>
    <w:rsid w:val="00270E4C"/>
    <w:rsid w:val="00270FA4"/>
    <w:rsid w:val="002718F7"/>
    <w:rsid w:val="002749C4"/>
    <w:rsid w:val="002815AE"/>
    <w:rsid w:val="00285413"/>
    <w:rsid w:val="00287023"/>
    <w:rsid w:val="0029331D"/>
    <w:rsid w:val="00294017"/>
    <w:rsid w:val="0029420B"/>
    <w:rsid w:val="002945CC"/>
    <w:rsid w:val="00294945"/>
    <w:rsid w:val="002A5517"/>
    <w:rsid w:val="002A74D4"/>
    <w:rsid w:val="002B1D1C"/>
    <w:rsid w:val="002B2AD4"/>
    <w:rsid w:val="002B5072"/>
    <w:rsid w:val="002B54E7"/>
    <w:rsid w:val="002B5A5E"/>
    <w:rsid w:val="002C174D"/>
    <w:rsid w:val="002C33EB"/>
    <w:rsid w:val="002C4556"/>
    <w:rsid w:val="002C45B4"/>
    <w:rsid w:val="002C4698"/>
    <w:rsid w:val="002C4791"/>
    <w:rsid w:val="002D09C3"/>
    <w:rsid w:val="002D27B7"/>
    <w:rsid w:val="002E3063"/>
    <w:rsid w:val="002E4978"/>
    <w:rsid w:val="002E554C"/>
    <w:rsid w:val="002E62EF"/>
    <w:rsid w:val="002E63C1"/>
    <w:rsid w:val="002E681D"/>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455E"/>
    <w:rsid w:val="00334B1B"/>
    <w:rsid w:val="0033707F"/>
    <w:rsid w:val="00337765"/>
    <w:rsid w:val="00337F1E"/>
    <w:rsid w:val="00340061"/>
    <w:rsid w:val="003433C2"/>
    <w:rsid w:val="0034473A"/>
    <w:rsid w:val="003457A8"/>
    <w:rsid w:val="00346252"/>
    <w:rsid w:val="0035073D"/>
    <w:rsid w:val="00352DC6"/>
    <w:rsid w:val="00353A26"/>
    <w:rsid w:val="0035499B"/>
    <w:rsid w:val="00357562"/>
    <w:rsid w:val="00361AF0"/>
    <w:rsid w:val="003700B5"/>
    <w:rsid w:val="00370C42"/>
    <w:rsid w:val="00370D37"/>
    <w:rsid w:val="0037360C"/>
    <w:rsid w:val="00376FEA"/>
    <w:rsid w:val="00384EE3"/>
    <w:rsid w:val="0038626C"/>
    <w:rsid w:val="0039465A"/>
    <w:rsid w:val="003955FF"/>
    <w:rsid w:val="00395C11"/>
    <w:rsid w:val="00397399"/>
    <w:rsid w:val="00397705"/>
    <w:rsid w:val="003A116F"/>
    <w:rsid w:val="003A1EF0"/>
    <w:rsid w:val="003A4F02"/>
    <w:rsid w:val="003A4FA3"/>
    <w:rsid w:val="003A5145"/>
    <w:rsid w:val="003B0BCB"/>
    <w:rsid w:val="003B265B"/>
    <w:rsid w:val="003B36BC"/>
    <w:rsid w:val="003B3A09"/>
    <w:rsid w:val="003B435E"/>
    <w:rsid w:val="003C2128"/>
    <w:rsid w:val="003D0875"/>
    <w:rsid w:val="003D1FEB"/>
    <w:rsid w:val="003D3186"/>
    <w:rsid w:val="003D6E75"/>
    <w:rsid w:val="003E0577"/>
    <w:rsid w:val="003E05D5"/>
    <w:rsid w:val="003E06EE"/>
    <w:rsid w:val="003E314F"/>
    <w:rsid w:val="003E4705"/>
    <w:rsid w:val="003F04C0"/>
    <w:rsid w:val="003F07A9"/>
    <w:rsid w:val="003F2098"/>
    <w:rsid w:val="003F36F3"/>
    <w:rsid w:val="003F5C0E"/>
    <w:rsid w:val="004020F8"/>
    <w:rsid w:val="004076A6"/>
    <w:rsid w:val="00412450"/>
    <w:rsid w:val="00415720"/>
    <w:rsid w:val="00416AF5"/>
    <w:rsid w:val="00422ECA"/>
    <w:rsid w:val="00425B9D"/>
    <w:rsid w:val="004279A1"/>
    <w:rsid w:val="004303A6"/>
    <w:rsid w:val="00430E8B"/>
    <w:rsid w:val="004310BD"/>
    <w:rsid w:val="00432D15"/>
    <w:rsid w:val="00433895"/>
    <w:rsid w:val="00437EA1"/>
    <w:rsid w:val="004422D0"/>
    <w:rsid w:val="0044284A"/>
    <w:rsid w:val="004437C8"/>
    <w:rsid w:val="00443FA6"/>
    <w:rsid w:val="004463FD"/>
    <w:rsid w:val="004478C3"/>
    <w:rsid w:val="0045283D"/>
    <w:rsid w:val="004552F8"/>
    <w:rsid w:val="00455DED"/>
    <w:rsid w:val="004621E0"/>
    <w:rsid w:val="004641F0"/>
    <w:rsid w:val="004657C8"/>
    <w:rsid w:val="004660E7"/>
    <w:rsid w:val="00466EAD"/>
    <w:rsid w:val="004720F8"/>
    <w:rsid w:val="00474CF2"/>
    <w:rsid w:val="0047697D"/>
    <w:rsid w:val="004811B2"/>
    <w:rsid w:val="00482F12"/>
    <w:rsid w:val="00485085"/>
    <w:rsid w:val="004853FA"/>
    <w:rsid w:val="00496521"/>
    <w:rsid w:val="00497917"/>
    <w:rsid w:val="004A09A9"/>
    <w:rsid w:val="004A0CC1"/>
    <w:rsid w:val="004A1D09"/>
    <w:rsid w:val="004A4F3A"/>
    <w:rsid w:val="004A5E44"/>
    <w:rsid w:val="004A6547"/>
    <w:rsid w:val="004A6DC5"/>
    <w:rsid w:val="004A777B"/>
    <w:rsid w:val="004A7EE9"/>
    <w:rsid w:val="004B1BCD"/>
    <w:rsid w:val="004B2A86"/>
    <w:rsid w:val="004B2C7B"/>
    <w:rsid w:val="004B3C4F"/>
    <w:rsid w:val="004C4DA6"/>
    <w:rsid w:val="004C5ECC"/>
    <w:rsid w:val="004C6C81"/>
    <w:rsid w:val="004C7B0D"/>
    <w:rsid w:val="004D1A59"/>
    <w:rsid w:val="004D623B"/>
    <w:rsid w:val="004D6D4E"/>
    <w:rsid w:val="004E0FDD"/>
    <w:rsid w:val="004E16F4"/>
    <w:rsid w:val="004E2D9C"/>
    <w:rsid w:val="004E2FEF"/>
    <w:rsid w:val="004E3AE3"/>
    <w:rsid w:val="004F2C73"/>
    <w:rsid w:val="004F33DC"/>
    <w:rsid w:val="004F33EB"/>
    <w:rsid w:val="004F5C06"/>
    <w:rsid w:val="00501259"/>
    <w:rsid w:val="0050441D"/>
    <w:rsid w:val="00506DFB"/>
    <w:rsid w:val="00512684"/>
    <w:rsid w:val="005131A5"/>
    <w:rsid w:val="00516866"/>
    <w:rsid w:val="0052060F"/>
    <w:rsid w:val="00521F78"/>
    <w:rsid w:val="00523E59"/>
    <w:rsid w:val="0052625E"/>
    <w:rsid w:val="00526C1B"/>
    <w:rsid w:val="00527C51"/>
    <w:rsid w:val="00530FAB"/>
    <w:rsid w:val="00533215"/>
    <w:rsid w:val="00533BBC"/>
    <w:rsid w:val="00535A02"/>
    <w:rsid w:val="005364E7"/>
    <w:rsid w:val="0053735B"/>
    <w:rsid w:val="00537AF6"/>
    <w:rsid w:val="00537B85"/>
    <w:rsid w:val="00544BE3"/>
    <w:rsid w:val="005457FF"/>
    <w:rsid w:val="00546AF0"/>
    <w:rsid w:val="005567FB"/>
    <w:rsid w:val="00556A2C"/>
    <w:rsid w:val="0056113F"/>
    <w:rsid w:val="00562AC8"/>
    <w:rsid w:val="00571538"/>
    <w:rsid w:val="005741F3"/>
    <w:rsid w:val="005807AC"/>
    <w:rsid w:val="00584533"/>
    <w:rsid w:val="005846B1"/>
    <w:rsid w:val="005861C4"/>
    <w:rsid w:val="005914D8"/>
    <w:rsid w:val="005916FC"/>
    <w:rsid w:val="00591807"/>
    <w:rsid w:val="005923D9"/>
    <w:rsid w:val="005944EA"/>
    <w:rsid w:val="00594A33"/>
    <w:rsid w:val="005958FF"/>
    <w:rsid w:val="0059639E"/>
    <w:rsid w:val="005A0515"/>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F1399"/>
    <w:rsid w:val="00603A76"/>
    <w:rsid w:val="00604732"/>
    <w:rsid w:val="00605215"/>
    <w:rsid w:val="0060661B"/>
    <w:rsid w:val="0061007C"/>
    <w:rsid w:val="00610FE7"/>
    <w:rsid w:val="00611617"/>
    <w:rsid w:val="00612154"/>
    <w:rsid w:val="00615EF3"/>
    <w:rsid w:val="00622F5E"/>
    <w:rsid w:val="0062384B"/>
    <w:rsid w:val="00624925"/>
    <w:rsid w:val="00624F7C"/>
    <w:rsid w:val="0062587E"/>
    <w:rsid w:val="00627FDC"/>
    <w:rsid w:val="006328C0"/>
    <w:rsid w:val="00632EAB"/>
    <w:rsid w:val="006362D2"/>
    <w:rsid w:val="006363D8"/>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35A0"/>
    <w:rsid w:val="00673BC4"/>
    <w:rsid w:val="00675EAD"/>
    <w:rsid w:val="00682E4A"/>
    <w:rsid w:val="00684967"/>
    <w:rsid w:val="0068661B"/>
    <w:rsid w:val="006906A6"/>
    <w:rsid w:val="006948C1"/>
    <w:rsid w:val="0069613D"/>
    <w:rsid w:val="006966E1"/>
    <w:rsid w:val="0069788B"/>
    <w:rsid w:val="006A208E"/>
    <w:rsid w:val="006B12F4"/>
    <w:rsid w:val="006B29B9"/>
    <w:rsid w:val="006C71BA"/>
    <w:rsid w:val="006D016F"/>
    <w:rsid w:val="006D093A"/>
    <w:rsid w:val="006D12CB"/>
    <w:rsid w:val="006E086C"/>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2189D"/>
    <w:rsid w:val="007228A7"/>
    <w:rsid w:val="007263B8"/>
    <w:rsid w:val="0072705E"/>
    <w:rsid w:val="00727E3E"/>
    <w:rsid w:val="00732FDF"/>
    <w:rsid w:val="007339A5"/>
    <w:rsid w:val="00734D56"/>
    <w:rsid w:val="0073601B"/>
    <w:rsid w:val="00736335"/>
    <w:rsid w:val="00740ADF"/>
    <w:rsid w:val="00743B28"/>
    <w:rsid w:val="00746624"/>
    <w:rsid w:val="00751A50"/>
    <w:rsid w:val="00753CC8"/>
    <w:rsid w:val="007573BF"/>
    <w:rsid w:val="00764456"/>
    <w:rsid w:val="007674DA"/>
    <w:rsid w:val="007707B3"/>
    <w:rsid w:val="00771728"/>
    <w:rsid w:val="00771F91"/>
    <w:rsid w:val="0077269D"/>
    <w:rsid w:val="00773F82"/>
    <w:rsid w:val="007759D9"/>
    <w:rsid w:val="00780111"/>
    <w:rsid w:val="00781D79"/>
    <w:rsid w:val="00781F8B"/>
    <w:rsid w:val="007839AE"/>
    <w:rsid w:val="00784768"/>
    <w:rsid w:val="007862DF"/>
    <w:rsid w:val="00793149"/>
    <w:rsid w:val="00796BFC"/>
    <w:rsid w:val="007A0F56"/>
    <w:rsid w:val="007A12DC"/>
    <w:rsid w:val="007A28F6"/>
    <w:rsid w:val="007A664E"/>
    <w:rsid w:val="007A6759"/>
    <w:rsid w:val="007A7C71"/>
    <w:rsid w:val="007A7EAD"/>
    <w:rsid w:val="007C0B31"/>
    <w:rsid w:val="007C1B9C"/>
    <w:rsid w:val="007C26A9"/>
    <w:rsid w:val="007C305F"/>
    <w:rsid w:val="007C6E81"/>
    <w:rsid w:val="007C7E57"/>
    <w:rsid w:val="007E0C89"/>
    <w:rsid w:val="007E2958"/>
    <w:rsid w:val="007E7F2B"/>
    <w:rsid w:val="007F30D1"/>
    <w:rsid w:val="007F4AD0"/>
    <w:rsid w:val="00802D15"/>
    <w:rsid w:val="00807518"/>
    <w:rsid w:val="00807C52"/>
    <w:rsid w:val="008111ED"/>
    <w:rsid w:val="00811475"/>
    <w:rsid w:val="0081391D"/>
    <w:rsid w:val="00815D91"/>
    <w:rsid w:val="00817BAD"/>
    <w:rsid w:val="00825118"/>
    <w:rsid w:val="0082558E"/>
    <w:rsid w:val="00826A14"/>
    <w:rsid w:val="00831634"/>
    <w:rsid w:val="00832ABD"/>
    <w:rsid w:val="00836D1D"/>
    <w:rsid w:val="008375C9"/>
    <w:rsid w:val="008409DC"/>
    <w:rsid w:val="00840BBB"/>
    <w:rsid w:val="008506C4"/>
    <w:rsid w:val="00851EEE"/>
    <w:rsid w:val="008531D1"/>
    <w:rsid w:val="00862FE2"/>
    <w:rsid w:val="00862FE3"/>
    <w:rsid w:val="008645AA"/>
    <w:rsid w:val="00864833"/>
    <w:rsid w:val="00867ACF"/>
    <w:rsid w:val="008706B6"/>
    <w:rsid w:val="00872353"/>
    <w:rsid w:val="00872D8B"/>
    <w:rsid w:val="008759B2"/>
    <w:rsid w:val="0087723E"/>
    <w:rsid w:val="00881A1C"/>
    <w:rsid w:val="00881ECD"/>
    <w:rsid w:val="00884C8D"/>
    <w:rsid w:val="00886D04"/>
    <w:rsid w:val="00892C04"/>
    <w:rsid w:val="0089520B"/>
    <w:rsid w:val="008A14FB"/>
    <w:rsid w:val="008A2D19"/>
    <w:rsid w:val="008A3101"/>
    <w:rsid w:val="008A424F"/>
    <w:rsid w:val="008A5282"/>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E0F39"/>
    <w:rsid w:val="008E2E0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6784"/>
    <w:rsid w:val="00927A8C"/>
    <w:rsid w:val="009313AC"/>
    <w:rsid w:val="0093709B"/>
    <w:rsid w:val="009429F8"/>
    <w:rsid w:val="00943747"/>
    <w:rsid w:val="00943C82"/>
    <w:rsid w:val="00955F37"/>
    <w:rsid w:val="00960689"/>
    <w:rsid w:val="00962194"/>
    <w:rsid w:val="0096367E"/>
    <w:rsid w:val="00965728"/>
    <w:rsid w:val="00965E86"/>
    <w:rsid w:val="00977F85"/>
    <w:rsid w:val="00981C64"/>
    <w:rsid w:val="0098278F"/>
    <w:rsid w:val="0098310B"/>
    <w:rsid w:val="00984AF4"/>
    <w:rsid w:val="00984DEF"/>
    <w:rsid w:val="0098607A"/>
    <w:rsid w:val="00991EA0"/>
    <w:rsid w:val="00994A2C"/>
    <w:rsid w:val="00996DFD"/>
    <w:rsid w:val="00997BF9"/>
    <w:rsid w:val="009A2B93"/>
    <w:rsid w:val="009A3F42"/>
    <w:rsid w:val="009A5D65"/>
    <w:rsid w:val="009A72B4"/>
    <w:rsid w:val="009A771B"/>
    <w:rsid w:val="009B41CD"/>
    <w:rsid w:val="009B4990"/>
    <w:rsid w:val="009B67D1"/>
    <w:rsid w:val="009C12C5"/>
    <w:rsid w:val="009C338E"/>
    <w:rsid w:val="009C6769"/>
    <w:rsid w:val="009C67C7"/>
    <w:rsid w:val="009C7696"/>
    <w:rsid w:val="009D061D"/>
    <w:rsid w:val="009D1E19"/>
    <w:rsid w:val="009D5F5F"/>
    <w:rsid w:val="009D6BA1"/>
    <w:rsid w:val="009E0D67"/>
    <w:rsid w:val="009E1EE2"/>
    <w:rsid w:val="009E26A2"/>
    <w:rsid w:val="009E6921"/>
    <w:rsid w:val="009F1C91"/>
    <w:rsid w:val="009F3EB6"/>
    <w:rsid w:val="009F4800"/>
    <w:rsid w:val="009F4DAF"/>
    <w:rsid w:val="00A012C4"/>
    <w:rsid w:val="00A03908"/>
    <w:rsid w:val="00A05535"/>
    <w:rsid w:val="00A0592A"/>
    <w:rsid w:val="00A101C3"/>
    <w:rsid w:val="00A1542A"/>
    <w:rsid w:val="00A16CA0"/>
    <w:rsid w:val="00A23898"/>
    <w:rsid w:val="00A24D89"/>
    <w:rsid w:val="00A26A5D"/>
    <w:rsid w:val="00A26D58"/>
    <w:rsid w:val="00A2741B"/>
    <w:rsid w:val="00A3108C"/>
    <w:rsid w:val="00A3251A"/>
    <w:rsid w:val="00A3464D"/>
    <w:rsid w:val="00A34B4E"/>
    <w:rsid w:val="00A37853"/>
    <w:rsid w:val="00A40898"/>
    <w:rsid w:val="00A5070B"/>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953F5"/>
    <w:rsid w:val="00A96A09"/>
    <w:rsid w:val="00AA1FD0"/>
    <w:rsid w:val="00AA352A"/>
    <w:rsid w:val="00AA64F9"/>
    <w:rsid w:val="00AA7AD0"/>
    <w:rsid w:val="00AB1939"/>
    <w:rsid w:val="00AB4CB8"/>
    <w:rsid w:val="00AB6883"/>
    <w:rsid w:val="00AB757F"/>
    <w:rsid w:val="00AB7639"/>
    <w:rsid w:val="00AC3079"/>
    <w:rsid w:val="00AC3750"/>
    <w:rsid w:val="00AD0111"/>
    <w:rsid w:val="00AD0830"/>
    <w:rsid w:val="00AD224C"/>
    <w:rsid w:val="00AE2A82"/>
    <w:rsid w:val="00AE345F"/>
    <w:rsid w:val="00AE3540"/>
    <w:rsid w:val="00AE4342"/>
    <w:rsid w:val="00AE52CD"/>
    <w:rsid w:val="00AE5FB0"/>
    <w:rsid w:val="00AF211A"/>
    <w:rsid w:val="00AF3141"/>
    <w:rsid w:val="00AF3DBB"/>
    <w:rsid w:val="00AF6348"/>
    <w:rsid w:val="00B0617F"/>
    <w:rsid w:val="00B11292"/>
    <w:rsid w:val="00B16DFA"/>
    <w:rsid w:val="00B20FF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41C27"/>
    <w:rsid w:val="00C41CCB"/>
    <w:rsid w:val="00C429A3"/>
    <w:rsid w:val="00C4359D"/>
    <w:rsid w:val="00C46429"/>
    <w:rsid w:val="00C46C83"/>
    <w:rsid w:val="00C514B8"/>
    <w:rsid w:val="00C51CA7"/>
    <w:rsid w:val="00C53786"/>
    <w:rsid w:val="00C5627F"/>
    <w:rsid w:val="00C56661"/>
    <w:rsid w:val="00C575EE"/>
    <w:rsid w:val="00C6112C"/>
    <w:rsid w:val="00C61D7D"/>
    <w:rsid w:val="00C674A3"/>
    <w:rsid w:val="00C705E0"/>
    <w:rsid w:val="00C71E8B"/>
    <w:rsid w:val="00C72B63"/>
    <w:rsid w:val="00C73992"/>
    <w:rsid w:val="00C74BF8"/>
    <w:rsid w:val="00C75D1F"/>
    <w:rsid w:val="00C75E8C"/>
    <w:rsid w:val="00C7734F"/>
    <w:rsid w:val="00C77569"/>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C143F"/>
    <w:rsid w:val="00CC181D"/>
    <w:rsid w:val="00CC3880"/>
    <w:rsid w:val="00CC403F"/>
    <w:rsid w:val="00CC4151"/>
    <w:rsid w:val="00CC5E8A"/>
    <w:rsid w:val="00CC7DB9"/>
    <w:rsid w:val="00CC7F21"/>
    <w:rsid w:val="00CD1AC0"/>
    <w:rsid w:val="00CD1EDB"/>
    <w:rsid w:val="00CD486F"/>
    <w:rsid w:val="00CD5CAF"/>
    <w:rsid w:val="00CD604E"/>
    <w:rsid w:val="00CD73D0"/>
    <w:rsid w:val="00CE1888"/>
    <w:rsid w:val="00CE18A9"/>
    <w:rsid w:val="00CE1D41"/>
    <w:rsid w:val="00CE3260"/>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1D9F"/>
    <w:rsid w:val="00D31DBA"/>
    <w:rsid w:val="00D32E30"/>
    <w:rsid w:val="00D359E3"/>
    <w:rsid w:val="00D35C9B"/>
    <w:rsid w:val="00D375A1"/>
    <w:rsid w:val="00D37F7F"/>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78B0"/>
    <w:rsid w:val="00D80FE0"/>
    <w:rsid w:val="00D84875"/>
    <w:rsid w:val="00D871DC"/>
    <w:rsid w:val="00D91032"/>
    <w:rsid w:val="00D9391E"/>
    <w:rsid w:val="00DA14C8"/>
    <w:rsid w:val="00DA290D"/>
    <w:rsid w:val="00DA4CBF"/>
    <w:rsid w:val="00DA522D"/>
    <w:rsid w:val="00DB1286"/>
    <w:rsid w:val="00DC05C1"/>
    <w:rsid w:val="00DC0AFE"/>
    <w:rsid w:val="00DC213D"/>
    <w:rsid w:val="00DD2920"/>
    <w:rsid w:val="00DD50C1"/>
    <w:rsid w:val="00DD6046"/>
    <w:rsid w:val="00DD686D"/>
    <w:rsid w:val="00DD76E9"/>
    <w:rsid w:val="00DD7DD6"/>
    <w:rsid w:val="00DE17BF"/>
    <w:rsid w:val="00DE2CB4"/>
    <w:rsid w:val="00DE5051"/>
    <w:rsid w:val="00DE5C1D"/>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70A2A"/>
    <w:rsid w:val="00E70C5A"/>
    <w:rsid w:val="00E76A4E"/>
    <w:rsid w:val="00E83168"/>
    <w:rsid w:val="00E83A29"/>
    <w:rsid w:val="00E86E5D"/>
    <w:rsid w:val="00E908D4"/>
    <w:rsid w:val="00E90A2D"/>
    <w:rsid w:val="00E940D8"/>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65AF"/>
    <w:rsid w:val="00F669B4"/>
    <w:rsid w:val="00F6785D"/>
    <w:rsid w:val="00F70588"/>
    <w:rsid w:val="00F715F4"/>
    <w:rsid w:val="00F71CBD"/>
    <w:rsid w:val="00F7202A"/>
    <w:rsid w:val="00F733B1"/>
    <w:rsid w:val="00F73D4C"/>
    <w:rsid w:val="00F82BF4"/>
    <w:rsid w:val="00F84489"/>
    <w:rsid w:val="00F861D2"/>
    <w:rsid w:val="00F90E08"/>
    <w:rsid w:val="00F91C6F"/>
    <w:rsid w:val="00F92041"/>
    <w:rsid w:val="00F9628A"/>
    <w:rsid w:val="00F9782D"/>
    <w:rsid w:val="00FA01D9"/>
    <w:rsid w:val="00FA01E8"/>
    <w:rsid w:val="00FA1FD6"/>
    <w:rsid w:val="00FA20A9"/>
    <w:rsid w:val="00FA2CA5"/>
    <w:rsid w:val="00FA622F"/>
    <w:rsid w:val="00FA62D4"/>
    <w:rsid w:val="00FB3010"/>
    <w:rsid w:val="00FB331D"/>
    <w:rsid w:val="00FB735F"/>
    <w:rsid w:val="00FC0608"/>
    <w:rsid w:val="00FC2F05"/>
    <w:rsid w:val="00FC5780"/>
    <w:rsid w:val="00FD1340"/>
    <w:rsid w:val="00FD30D5"/>
    <w:rsid w:val="00FD3323"/>
    <w:rsid w:val="00FD464C"/>
    <w:rsid w:val="00FD7265"/>
    <w:rsid w:val="00FD7F5F"/>
    <w:rsid w:val="00FE245D"/>
    <w:rsid w:val="00FE2ECE"/>
    <w:rsid w:val="00FE426E"/>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styleId="UnresolvedMention">
    <w:name w:val="Unresolved Mention"/>
    <w:basedOn w:val="DefaultParagraphFont"/>
    <w:uiPriority w:val="99"/>
    <w:semiHidden/>
    <w:unhideWhenUsed/>
    <w:rsid w:val="00AD0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chapter/10.1007/978-1-4615-6622-9_1" TargetMode="External"/><Relationship Id="rId13" Type="http://schemas.openxmlformats.org/officeDocument/2006/relationships/hyperlink" Target="https://www.cell.com/biophysj/pdf/S0006-3495(67)86597-4.pdf"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nature.com/articles/nn.2134.pdf?origin=ppub" TargetMode="Externa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ature.com/articles/s41467-019-12225-2"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EABCDAB7-E6F8-476A-BC7F-7CC1FE80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5475</TotalTime>
  <Pages>14</Pages>
  <Words>5927</Words>
  <Characters>33789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39637</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ian</cp:lastModifiedBy>
  <cp:revision>64</cp:revision>
  <cp:lastPrinted>2018-04-30T14:40:00Z</cp:lastPrinted>
  <dcterms:created xsi:type="dcterms:W3CDTF">2018-06-08T20:18:00Z</dcterms:created>
  <dcterms:modified xsi:type="dcterms:W3CDTF">2020-11-09T20:36:00Z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