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w:t>
      </w:r>
      <w:proofErr w:type="gramStart"/>
      <w:r w:rsidRPr="000C7168">
        <w:rPr>
          <w:vertAlign w:val="superscript"/>
        </w:rPr>
        <w:t>,3</w:t>
      </w:r>
      <w:proofErr w:type="gramEnd"/>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471B2B8A"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77777777" w:rsidR="000361CA" w:rsidRDefault="000361CA" w:rsidP="000C7168">
      <w:pPr>
        <w:pStyle w:val="Heading1"/>
        <w:jc w:val="both"/>
      </w:pPr>
      <w:r>
        <w:t>Introduction</w:t>
      </w:r>
    </w:p>
    <w:p w14:paraId="53BB94E2" w14:textId="6038FEAF" w:rsidR="009F1C9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w:t>
      </w:r>
      <w:proofErr w:type="spellStart"/>
      <w:r w:rsidR="00717A9D">
        <w:t>correlogram</w:t>
      </w:r>
      <w:proofErr w:type="spellEnd"/>
      <w:r w:rsidR="00717A9D">
        <w:t xml:space="preserve">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433E55">
        <w:t>Based on this idea, s</w:t>
      </w:r>
      <w:r w:rsidR="005E4A1B">
        <w:t xml:space="preserve">ome recent research </w:t>
      </w:r>
      <w:r w:rsidR="00433E55">
        <w:t>tried to conduct large-scale detection by modeling spike cross-correlations directly</w:t>
      </w:r>
      <w:r w:rsidR="000B134B">
        <w:fldChar w:fldCharType="begin" w:fldLock="1"/>
      </w:r>
      <w:r w:rsidR="005E4A1B">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0B134B">
        <w:fldChar w:fldCharType="separate"/>
      </w:r>
      <w:r w:rsidR="000B134B" w:rsidRPr="000B134B">
        <w:rPr>
          <w:noProof/>
          <w:vertAlign w:val="superscript"/>
        </w:rPr>
        <w:t>4,5</w:t>
      </w:r>
      <w:r w:rsidR="000B134B">
        <w:fldChar w:fldCharType="end"/>
      </w:r>
      <w:r w:rsidR="00B40E11">
        <w:t>.</w:t>
      </w:r>
      <w:r w:rsidR="00AD0111">
        <w:t xml:space="preserve"> </w:t>
      </w:r>
      <w:r w:rsidR="00433E55">
        <w:t>The short-term dynamics can also be studied by analyzing cross-</w:t>
      </w:r>
      <w:proofErr w:type="spellStart"/>
      <w:r w:rsidR="00433E55">
        <w:t>correlogram</w:t>
      </w:r>
      <w:proofErr w:type="spellEnd"/>
      <w:r w:rsidR="00433E55">
        <w:t xml:space="preserve"> in </w:t>
      </w:r>
      <w:r w:rsidR="00AD0111">
        <w:t>vivo</w:t>
      </w:r>
      <w:r w:rsidR="00851C98">
        <w:fldChar w:fldCharType="begin" w:fldLock="1"/>
      </w:r>
      <w:r w:rsidR="000B134B">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6,7&lt;/sup&gt;","plainTextFormattedCitation":"6,7","previouslyFormattedCitation":"&lt;sup&gt;6,7&lt;/sup&gt;"},"properties":{"noteIndex":0},"schema":"https://github.com/citation-style-language/schema/raw/master/csl-citation.json"}</w:instrText>
      </w:r>
      <w:r w:rsidR="00851C98">
        <w:fldChar w:fldCharType="separate"/>
      </w:r>
      <w:r w:rsidR="000B134B" w:rsidRPr="000B134B">
        <w:rPr>
          <w:noProof/>
          <w:vertAlign w:val="superscript"/>
        </w:rPr>
        <w:t>6,7</w:t>
      </w:r>
      <w:r w:rsidR="00851C98">
        <w:fldChar w:fldCharType="end"/>
      </w:r>
      <w:r w:rsidR="000B134B">
        <w:rPr>
          <w:rFonts w:hint="eastAsia"/>
          <w:lang w:eastAsia="zh-CN"/>
        </w:rPr>
        <w:t>.</w:t>
      </w:r>
      <w:r w:rsidR="00AD0111">
        <w:t xml:space="preserve"> </w:t>
      </w:r>
    </w:p>
    <w:p w14:paraId="27BE428D" w14:textId="4307BED2" w:rsidR="006A0745" w:rsidRDefault="000C7168" w:rsidP="000C7168">
      <w:pPr>
        <w:jc w:val="both"/>
      </w:pPr>
      <w:r>
        <w:t>In cases where synapses can be reliably identified from spikes, one possibility is that these recordings can be used to examine changes in synaptic strength over time.</w:t>
      </w:r>
      <w:r w:rsidR="00B40E11">
        <w:t xml:space="preserve"> These changes occur over multiple timescales and due to different biophysical mechanisms</w:t>
      </w:r>
      <w:r w:rsidR="000B134B">
        <w:fldChar w:fldCharType="begin" w:fldLock="1"/>
      </w:r>
      <w:r w:rsidR="00DF02C7">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8&lt;/sup&gt;","plainTextFormattedCitation":"8","previouslyFormattedCitation":"&lt;sup&gt;8&lt;/sup&gt;"},"properties":{"noteIndex":0},"schema":"https://github.com/citation-style-language/schema/raw/master/csl-citation.json"}</w:instrText>
      </w:r>
      <w:r w:rsidR="000B134B">
        <w:fldChar w:fldCharType="separate"/>
      </w:r>
      <w:r w:rsidR="000B134B" w:rsidRPr="000B134B">
        <w:rPr>
          <w:noProof/>
          <w:vertAlign w:val="superscript"/>
        </w:rPr>
        <w:t>8</w:t>
      </w:r>
      <w:r w:rsidR="000B134B">
        <w:fldChar w:fldCharType="end"/>
      </w:r>
      <w:r w:rsidR="00B40E11">
        <w:t xml:space="preserve">. To understand learning rules and to make sure our models generalize it is important to separate the short- and long-timescale effects. It is also important to note that fluctuations in the presynaptic rate can create fluctuations in synaptic strength on much longer timescales. </w:t>
      </w:r>
      <w:r w:rsidR="004437C8">
        <w:t>For instance,</w:t>
      </w:r>
      <w:r w:rsidR="00AA5248">
        <w:t xml:space="preserve"> higher presynaptic rate will produce a weaker synaptic strength, if the synapse has short-term depression. [</w:t>
      </w:r>
      <w:proofErr w:type="gramStart"/>
      <w:r w:rsidR="00AA5248">
        <w:t>reference</w:t>
      </w:r>
      <w:proofErr w:type="gramEnd"/>
      <w:r w:rsidR="00AA5248">
        <w:t xml:space="preserve"> to </w:t>
      </w:r>
      <w:proofErr w:type="spellStart"/>
      <w:r w:rsidR="00AA5248">
        <w:t>Swadlow</w:t>
      </w:r>
      <w:proofErr w:type="spellEnd"/>
      <w:r w:rsidR="00AA5248">
        <w:t>, if published]</w:t>
      </w:r>
    </w:p>
    <w:p w14:paraId="0CDC456B" w14:textId="16ABCF0B" w:rsidR="005367F1" w:rsidRDefault="000C7168" w:rsidP="000C7168">
      <w:pPr>
        <w:jc w:val="both"/>
      </w:pPr>
      <w:r>
        <w:t>Several authors have proposed models for estimating long-term</w:t>
      </w:r>
      <w:r w:rsidR="000B134B">
        <w:fldChar w:fldCharType="begin" w:fldLock="1"/>
      </w:r>
      <w:r w:rsidR="000B134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t xml:space="preserve"> and short-term</w:t>
      </w:r>
      <w:r w:rsidR="000B134B">
        <w:fldChar w:fldCharType="begin" w:fldLock="1"/>
      </w:r>
      <w:r w:rsidR="000B134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xml:space="preserve">, the short-term plasticity estimation is conditioned on the previous in presynaptic inter-spike intervals (ISIs)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w:t>
      </w:r>
      <w:r w:rsidR="00636E45">
        <w:lastRenderedPageBreak/>
        <w:t xml:space="preserve">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8946CDA" w14:textId="77777777" w:rsidR="0012409E" w:rsidRPr="0012409E" w:rsidRDefault="0012409E" w:rsidP="000C7168">
      <w:pPr>
        <w:pStyle w:val="Heading1"/>
        <w:jc w:val="both"/>
      </w:pPr>
      <w:r>
        <w:t>Methods</w:t>
      </w:r>
    </w:p>
    <w:p w14:paraId="1120A40A" w14:textId="2D9507DE" w:rsidR="0012409E" w:rsidRPr="004935C6" w:rsidRDefault="0012409E" w:rsidP="000C7168">
      <w:pPr>
        <w:jc w:val="both"/>
      </w:pPr>
      <w:r>
        <w:t xml:space="preserve">Inference of synaptic transmission is usually modeled based on Generalized Linear Model (GLM). Here we introduce an extension of a </w:t>
      </w:r>
      <w:r>
        <w:rPr>
          <w:rFonts w:hint="eastAsia"/>
          <w:lang w:eastAsia="zh-CN"/>
        </w:rPr>
        <w:t>P</w:t>
      </w:r>
      <w:r>
        <w:rPr>
          <w:lang w:eastAsia="zh-CN"/>
        </w:rPr>
        <w:t>oisson</w:t>
      </w:r>
      <w:r>
        <w:t xml:space="preserve"> GLM that</w:t>
      </w:r>
      <w:r w:rsidR="00453839">
        <w:fldChar w:fldCharType="begin" w:fldLock="1"/>
      </w:r>
      <w:r w:rsidR="00D42487">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Technique","type":"article-journal"},"uris":["http://www.mendeley.com/documents/?uuid=c0193928-d704-43bd-a3b0-0bed8f6f2716"]},{"id":"ITEM-3","itemData":{"DOI":"10.1162/neco_a_01021","ISSN":"0899-7667","abstract":"A key problem in computational neuroscience is to find simple, tractable models that are nevertheless flexible enough to capture the response properties of real neurons. Here we examine the capabilities of recurrent point process models known as Poisson generalized linear models (GLMs). These models are defined by a set of linear filters and a point nonlinearity and are conditionally Poisson spiking. They have desirable statistical properties for fitting and have been widely used to analyze spike trains from electrophysiological recordings. However, the dynamical repertoire of GLMs has not been systematically compared to that of real neurons. Here we show that GLMs can reproduce a comprehensive suite of canonical neural response behaviors, including tonic and phasic spiking, bursting, spike rate adaptation, type I and type II excitation, and two forms of bistability. GLMs can also capture stimulus-dependent changes in spike timing precision and reliability that mimic those observed in real neurons, and ca...","author":[{"dropping-particle":"","family":"Weber","given":"Alison I.","non-dropping-particle":"","parse-names":false,"suffix":""},{"dropping-particle":"","family":"Pillow","given":"Jonathan W.","non-dropping-particle":"","parse-names":false,"suffix":""}],"container-title":"Neural Computation","id":"ITEM-3","issue":"12","issued":{"date-parts":[["2017","12"]]},"page":"3260-3289","publisher":" MIT Press  One Rogers St., Cambridge, MA 02142-1209 USA journals-info@mit.edu  ","title":"Capturing the Dynamical Repertoire of Single Neurons with Generalized Linear Models","type":"article-journal","volume":"29"},"uris":["http://www.mendeley.com/documents/?uuid=0c20fb6e-e64f-44d4-80c8-d1cf86ffe4ac"]}],"mendeley":{"formattedCitation":"&lt;sup&gt;16–18&lt;/sup&gt;","plainTextFormattedCitation":"16–18","previouslyFormattedCitation":"&lt;sup&gt;16–18&lt;/sup&gt;"},"properties":{"noteIndex":0},"schema":"https://github.com/citation-style-language/schema/raw/master/csl-citation.json"}</w:instrText>
      </w:r>
      <w:r w:rsidR="00453839">
        <w:fldChar w:fldCharType="separate"/>
      </w:r>
      <w:r w:rsidR="00D42487" w:rsidRPr="00D42487">
        <w:rPr>
          <w:noProof/>
          <w:vertAlign w:val="superscript"/>
        </w:rPr>
        <w:t>16–18</w:t>
      </w:r>
      <w:r w:rsidR="00453839">
        <w:fldChar w:fldCharType="end"/>
      </w:r>
      <w:r>
        <w:t xml:space="preserve"> aims to describe both short- and long-term changes in the coupling between a pre- and postsynaptic neuron.</w:t>
      </w:r>
    </w:p>
    <w:p w14:paraId="2C41D9FE" w14:textId="1351EA68" w:rsidR="0012409E" w:rsidRPr="0012409E" w:rsidRDefault="0012409E" w:rsidP="000C7168">
      <w:pPr>
        <w:pStyle w:val="Heading2"/>
        <w:jc w:val="both"/>
      </w:pPr>
      <w:r w:rsidRPr="0012409E">
        <w:t>Model</w:t>
      </w:r>
      <w:r w:rsidR="005367F1">
        <w:t xml:space="preserve"> and Notations</w:t>
      </w:r>
    </w:p>
    <w:p w14:paraId="7554AE40" w14:textId="098FD2C0" w:rsidR="0012409E" w:rsidRDefault="0012409E" w:rsidP="000C7168">
      <w:pPr>
        <w:jc w:val="both"/>
      </w:pPr>
      <w:r>
        <w:t xml:space="preserve">We model the postsynaptic spiking in discrete time as a doubly stochastic Poisson process with time-varying parameters. Partition the recording time T </w:t>
      </w:r>
      <w:proofErr w:type="gramStart"/>
      <w:r>
        <w:t xml:space="preserve">into </w:t>
      </w:r>
      <w:proofErr w:type="gramEnd"/>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Denote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w:proofErr w:type="gramStart"/>
      <w:r>
        <w:t xml:space="preserve">as </w:t>
      </w:r>
      <w:proofErr w:type="gramEnd"/>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t xml:space="preserve">, therefore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spikes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The postsynaptic notations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are defined similarly. Make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small enough such that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can only take 0 or 1, and hence we can view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as spike indicators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Further, we define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w:t>
      </w:r>
      <w:proofErr w:type="gramStart"/>
      <w:r>
        <w:t xml:space="preserve">indexes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such that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k</m:t>
                </m:r>
              </m:e>
              <m:sub>
                <m:r>
                  <w:rPr>
                    <w:rFonts w:ascii="Cambria Math" w:hAnsi="Cambria Math"/>
                  </w:rPr>
                  <m:t>i</m:t>
                </m:r>
              </m:sub>
            </m:sSub>
          </m:sub>
          <m:sup>
            <m:r>
              <w:rPr>
                <w:rFonts w:ascii="Cambria Math" w:hAnsi="Cambria Math"/>
              </w:rPr>
              <m:t>pre</m:t>
            </m:r>
          </m:sup>
        </m:sSubSup>
        <m:r>
          <w:rPr>
            <w:rFonts w:ascii="Cambria Math" w:hAnsi="Cambria Math"/>
          </w:rPr>
          <m:t>=1</m:t>
        </m:r>
      </m:oMath>
      <w:r>
        <w:t xml:space="preserve">. </w:t>
      </w:r>
      <w:proofErr w:type="gramStart"/>
      <w:r>
        <w:t xml:space="preserve">For </w:t>
      </w:r>
      <w:proofErr w:type="gramEnd"/>
      <m:oMath>
        <m:r>
          <w:rPr>
            <w:rFonts w:ascii="Cambria Math" w:hAnsi="Cambria Math"/>
          </w:rPr>
          <m:t>i=1, 2,…</m:t>
        </m:r>
      </m:oMath>
      <w:r>
        <w:t xml:space="preserve">, </w:t>
      </w:r>
      <m:oMath>
        <m:sSub>
          <m:sSubPr>
            <m:ctrlPr>
              <w:rPr>
                <w:rFonts w:ascii="Cambria Math" w:hAnsi="Cambria Math"/>
                <w:i/>
              </w:rPr>
            </m:ctrlPr>
          </m:sSubPr>
          <m:e>
            <m:r>
              <w:rPr>
                <w:rFonts w:ascii="Cambria Math" w:hAnsi="Cambria Math"/>
              </w:rPr>
              <m:t>0≤t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r>
          <w:rPr>
            <w:rFonts w:ascii="Cambria Math" w:hAnsi="Cambria Math"/>
          </w:rPr>
          <m:t>≤T</m:t>
        </m:r>
      </m:oMath>
      <w:r>
        <w:t xml:space="preserve">. Therefore, the inter-spike interval between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t xml:space="preserve"> spikes </w:t>
      </w:r>
      <w:proofErr w:type="gramStart"/>
      <w:r>
        <w:t xml:space="preserve">is </w:t>
      </w:r>
      <w:proofErr w:type="gramEnd"/>
      <m:oMath>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m:rPr>
            <m:aln/>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oMath>
      <w:r>
        <w:t xml:space="preserve">. </w:t>
      </w:r>
    </w:p>
    <w:p w14:paraId="4CADCA4E" w14:textId="7D121831" w:rsidR="0012409E" w:rsidRDefault="0012409E" w:rsidP="000C7168">
      <w:pPr>
        <w:jc w:val="both"/>
      </w:pPr>
      <w:r>
        <w:t>The postsynaptic neuron’s firing is generated by the following Poisson linear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5D4BB11B" w14:textId="77777777" w:rsidTr="00AB4CB8">
        <w:trPr>
          <w:jc w:val="center"/>
        </w:trPr>
        <w:tc>
          <w:tcPr>
            <w:tcW w:w="350" w:type="pct"/>
          </w:tcPr>
          <w:p w14:paraId="4236F252" w14:textId="77777777" w:rsidR="0012409E" w:rsidRDefault="0012409E" w:rsidP="000C7168">
            <w:pPr>
              <w:jc w:val="both"/>
            </w:pPr>
          </w:p>
        </w:tc>
        <w:tc>
          <w:tcPr>
            <w:tcW w:w="4300" w:type="pct"/>
          </w:tcPr>
          <w:p w14:paraId="50FB016A" w14:textId="77777777"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β</m:t>
                      </m:r>
                    </m:e>
                    <m:sub>
                      <m:r>
                        <w:rPr>
                          <w:rFonts w:ascii="Cambria Math" w:hAnsi="Cambria Math"/>
                        </w:rPr>
                        <m:t>0,  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L,k</m:t>
                          </m:r>
                        </m:sub>
                      </m:sSub>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oMath>
          </w:p>
        </w:tc>
        <w:tc>
          <w:tcPr>
            <w:tcW w:w="350" w:type="pct"/>
          </w:tcPr>
          <w:p w14:paraId="4872203D" w14:textId="77777777" w:rsidR="0012409E" w:rsidRDefault="0012409E" w:rsidP="000C7168">
            <w:pPr>
              <w:jc w:val="both"/>
            </w:pPr>
            <w:r>
              <w:t>(x.1)</w:t>
            </w:r>
          </w:p>
        </w:tc>
      </w:tr>
      <w:tr w:rsidR="0012409E" w14:paraId="11D8D3CB" w14:textId="77777777" w:rsidTr="00AB4CB8">
        <w:trPr>
          <w:jc w:val="center"/>
        </w:trPr>
        <w:tc>
          <w:tcPr>
            <w:tcW w:w="350" w:type="pct"/>
          </w:tcPr>
          <w:p w14:paraId="3BD636B2" w14:textId="77777777" w:rsidR="0012409E" w:rsidRDefault="0012409E" w:rsidP="000C7168">
            <w:pPr>
              <w:jc w:val="both"/>
            </w:pPr>
          </w:p>
        </w:tc>
        <w:tc>
          <w:tcPr>
            <w:tcW w:w="4300" w:type="pct"/>
          </w:tcPr>
          <w:p w14:paraId="23FD14FF" w14:textId="77777777" w:rsidR="0012409E" w:rsidRPr="000137D3" w:rsidRDefault="0012409E" w:rsidP="000C7168">
            <w:pPr>
              <w:jc w:val="both"/>
            </w:pP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p>
        </w:tc>
        <w:tc>
          <w:tcPr>
            <w:tcW w:w="350" w:type="pct"/>
          </w:tcPr>
          <w:p w14:paraId="3F1B354E" w14:textId="77777777" w:rsidR="0012409E" w:rsidRDefault="0012409E" w:rsidP="000C7168">
            <w:pPr>
              <w:jc w:val="both"/>
            </w:pPr>
            <w:r>
              <w:t>(x.2)</w:t>
            </w:r>
          </w:p>
        </w:tc>
      </w:tr>
    </w:tbl>
    <w:p w14:paraId="4641E026" w14:textId="77777777" w:rsidR="0012409E" w:rsidRDefault="0012409E" w:rsidP="000C7168">
      <w:pPr>
        <w:jc w:val="both"/>
      </w:pPr>
    </w:p>
    <w:p w14:paraId="6840DDA1" w14:textId="52B497F6" w:rsidR="0012409E" w:rsidRDefault="0012409E" w:rsidP="00DF02C7">
      <w:pPr>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function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which depends on baseline firing rate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synaptic plasticity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and synaptic connection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w:commentRangeStart w:id="0"/>
      <w:r w:rsidR="00DF02C7">
        <w:t xml:space="preserve">According to the biophysical mechanisms of long-term plasticity (LTP,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DF02C7">
        <w:t xml:space="preserve">) and short-term plasticity (STP,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DF02C7">
        <w:t>)</w:t>
      </w:r>
      <w:r w:rsidR="00DF02C7">
        <w:fldChar w:fldCharType="begin" w:fldLock="1"/>
      </w:r>
      <w:r w:rsidR="00C660DA">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8&lt;/sup&gt;","plainTextFormattedCitation":"8","previouslyFormattedCitation":"&lt;sup&gt;8&lt;/sup&gt;"},"properties":{"noteIndex":0},"schema":"https://github.com/citation-style-language/schema/raw/master/csl-citation.json"}</w:instrText>
      </w:r>
      <w:r w:rsidR="00DF02C7">
        <w:fldChar w:fldCharType="separate"/>
      </w:r>
      <w:r w:rsidR="00DF02C7" w:rsidRPr="00DF02C7">
        <w:rPr>
          <w:noProof/>
          <w:vertAlign w:val="superscript"/>
        </w:rPr>
        <w:t>8</w:t>
      </w:r>
      <w:r w:rsidR="00DF02C7">
        <w:fldChar w:fldCharType="end"/>
      </w:r>
      <w:r w:rsidR="00DF02C7">
        <w:t xml:space="preserve">, the LTP can be viewed as a scaling factor of STP. Therefore, the synaptic plasticity can be multiplicatively divided into LTP and STP, i.e.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L,k</m:t>
            </m:r>
          </m:sub>
        </m:sSub>
        <m:sSub>
          <m:sSubPr>
            <m:ctrlPr>
              <w:rPr>
                <w:rFonts w:ascii="Cambria Math" w:hAnsi="Cambria Math"/>
                <w:i/>
              </w:rPr>
            </m:ctrlPr>
          </m:sSubPr>
          <m:e>
            <m:r>
              <w:rPr>
                <w:rFonts w:ascii="Cambria Math" w:hAnsi="Cambria Math"/>
              </w:rPr>
              <m:t>w</m:t>
            </m:r>
          </m:e>
          <m:sub>
            <m:r>
              <w:rPr>
                <w:rFonts w:ascii="Cambria Math" w:hAnsi="Cambria Math"/>
              </w:rPr>
              <m:t>S,k</m:t>
            </m:r>
          </m:sub>
        </m:sSub>
      </m:oMath>
      <w:r w:rsidR="00DF02C7">
        <w:t>.</w:t>
      </w:r>
      <w:r>
        <w:t xml:space="preserve"> </w:t>
      </w:r>
      <w:commentRangeEnd w:id="0"/>
      <w:r w:rsidR="00DF02C7">
        <w:rPr>
          <w:rStyle w:val="CommentReference"/>
        </w:rPr>
        <w:commentReference w:id="0"/>
      </w:r>
    </w:p>
    <w:p w14:paraId="1B8362CD" w14:textId="77777777" w:rsidR="0012409E" w:rsidRDefault="0012409E" w:rsidP="000C7168">
      <w:pPr>
        <w:jc w:val="both"/>
      </w:pPr>
    </w:p>
    <w:p w14:paraId="1A7208E0" w14:textId="77777777" w:rsidR="0012409E" w:rsidRPr="0012409E" w:rsidRDefault="0012409E" w:rsidP="000C7168">
      <w:pPr>
        <w:pStyle w:val="Heading2"/>
        <w:jc w:val="both"/>
      </w:pPr>
      <w:r w:rsidRPr="0012409E">
        <w:t>Estimation of Synaptic Connection</w:t>
      </w:r>
    </w:p>
    <w:p w14:paraId="23CB27E8" w14:textId="04313840" w:rsidR="0012409E" w:rsidRDefault="002E74FA" w:rsidP="000C7168">
      <w:pPr>
        <w:jc w:val="both"/>
      </w:pPr>
      <w:r>
        <w:t>The synaptic connection is estimated by modeling cross-</w:t>
      </w:r>
      <w:proofErr w:type="spellStart"/>
      <w:r>
        <w:t>correlogram</w:t>
      </w:r>
      <w:proofErr w:type="spellEnd"/>
      <w:r>
        <w:t>, as done in Ren et al</w:t>
      </w:r>
      <w:r>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fldChar w:fldCharType="separate"/>
      </w:r>
      <w:r w:rsidRPr="002E74FA">
        <w:rPr>
          <w:noProof/>
          <w:vertAlign w:val="superscript"/>
        </w:rPr>
        <w:t>4</w:t>
      </w:r>
      <w:r>
        <w:fldChar w:fldCharType="end"/>
      </w:r>
      <w:r>
        <w:t>.</w:t>
      </w:r>
      <w:r w:rsidR="00766EDC">
        <w:t xml:space="preserve"> </w:t>
      </w:r>
      <w:r w:rsidR="0012409E">
        <w:t>The shape of synaptic connection is described by the alpha-</w:t>
      </w:r>
      <w:proofErr w:type="gramStart"/>
      <w:r w:rsidR="0012409E">
        <w:t xml:space="preserve">function </w:t>
      </w:r>
      <w:proofErr w:type="gramEnd"/>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r>
          <w:rPr>
            <w:rFonts w:ascii="Cambria Math" w:hAnsi="Cambria Math"/>
          </w:rPr>
          <m:t>=</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w:rPr>
            <w:rFonts w:ascii="Cambria Math" w:hAnsi="Cambria Math"/>
          </w:rPr>
          <m:t>)I(t&gt;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oMath>
      <w:r w:rsidR="0012409E">
        <w:t xml:space="preserve">, with </w:t>
      </w:r>
      <w:r>
        <w:t>synaptic</w:t>
      </w:r>
      <w:r w:rsidR="0012409E">
        <w:t xml:space="preserve"> delay </w:t>
      </w:r>
      <m:oMath>
        <m:sSup>
          <m:sSupPr>
            <m:ctrlPr>
              <w:rPr>
                <w:rFonts w:ascii="Cambria Math" w:hAnsi="Cambria Math"/>
                <w:i/>
              </w:rPr>
            </m:ctrlPr>
          </m:sSupPr>
          <m:e>
            <m:r>
              <w:rPr>
                <w:rFonts w:ascii="Cambria Math" w:hAnsi="Cambria Math"/>
              </w:rPr>
              <m:t>t</m:t>
            </m:r>
          </m:e>
          <m:sup>
            <m:r>
              <w:rPr>
                <w:rFonts w:ascii="Cambria Math" w:hAnsi="Cambria Math"/>
              </w:rPr>
              <m:t>α</m:t>
            </m:r>
          </m:sup>
        </m:sSup>
      </m:oMath>
      <w:r w:rsidR="0012409E">
        <w:t xml:space="preserve"> and </w:t>
      </w:r>
      <w:r w:rsidRPr="002E74FA">
        <w:t>time constant</w:t>
      </w:r>
      <w:r w:rsidR="0012409E">
        <w:t xml:space="preserve"> </w:t>
      </w:r>
      <m:oMath>
        <m:sSup>
          <m:sSupPr>
            <m:ctrlPr>
              <w:rPr>
                <w:rFonts w:ascii="Cambria Math" w:hAnsi="Cambria Math"/>
                <w:i/>
              </w:rPr>
            </m:ctrlPr>
          </m:sSupPr>
          <m:e>
            <m:r>
              <w:rPr>
                <w:rFonts w:ascii="Cambria Math" w:hAnsi="Cambria Math"/>
              </w:rPr>
              <m:t>τ</m:t>
            </m:r>
          </m:e>
          <m:sup>
            <m:r>
              <w:rPr>
                <w:rFonts w:ascii="Cambria Math" w:hAnsi="Cambria Math"/>
              </w:rPr>
              <m:t>α</m:t>
            </m:r>
          </m:sup>
        </m:sSup>
      </m:oMath>
      <w:r w:rsidR="0012409E">
        <w:t xml:space="preserve">. Therefore, the synaptic connection is the convolution of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oMath>
      <w:r w:rsidR="0012409E">
        <w:t xml:space="preserve"> on the pre-synaptic spikes, i.e.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r>
              <w:rPr>
                <w:rFonts w:ascii="Cambria Math" w:hAnsi="Cambria Math"/>
              </w:rPr>
              <m:t>)</m:t>
            </m:r>
          </m:e>
        </m:nary>
      </m:oMath>
      <w:r w:rsidR="0012409E">
        <w:t>. The alpha function is estimated by modeling cross-correlogram, with consideration of both slow effects due to background fluctuations, and fast effect by synaptic connection. Briefly, the model is described as:</w:t>
      </w:r>
    </w:p>
    <w:p w14:paraId="43C6C167" w14:textId="77777777" w:rsidR="0012409E" w:rsidRPr="00895B13" w:rsidRDefault="00A30C85" w:rsidP="00766EDC">
      <w:pPr>
        <w:spacing w:line="360" w:lineRule="auto"/>
        <w:jc w:val="right"/>
        <w:rPr>
          <w:rFonts w:ascii="Arial" w:hAnsi="Arial" w:cs="Arial"/>
          <w:iCs/>
          <w:kern w:val="2"/>
        </w:rPr>
      </w:pP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e>
            </m:d>
          </m:e>
        </m:func>
      </m:oMath>
      <w:r w:rsidR="0012409E">
        <w:rPr>
          <w:iCs/>
          <w:kern w:val="2"/>
        </w:rPr>
        <w:t xml:space="preserve">                                      </w:t>
      </w:r>
      <w:r w:rsidR="0012409E" w:rsidRPr="00895B13">
        <w:rPr>
          <w:iCs/>
          <w:kern w:val="2"/>
        </w:rPr>
        <w:t xml:space="preserve"> </w:t>
      </w:r>
      <w:r w:rsidR="0012409E">
        <w:rPr>
          <w:iCs/>
          <w:kern w:val="2"/>
        </w:rPr>
        <w:t>(x.3)</w:t>
      </w:r>
    </w:p>
    <w:p w14:paraId="3AF66941" w14:textId="3EFEC34F" w:rsidR="0012409E" w:rsidRDefault="0012409E" w:rsidP="000C7168">
      <w:pPr>
        <w:jc w:val="both"/>
      </w:pPr>
      <w:proofErr w:type="gramStart"/>
      <w:r>
        <w:lastRenderedPageBreak/>
        <w:t>where</w:t>
      </w:r>
      <w:proofErr w:type="gramEnd"/>
      <w:r>
        <w:t xml:space="preserv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is count rate for cross-correlogram. The slow effect is described </w:t>
      </w:r>
      <w:proofErr w:type="gramStart"/>
      <w:r>
        <w:rPr>
          <w:iCs/>
          <w:kern w:val="2"/>
        </w:rPr>
        <w:t xml:space="preserve">as </w:t>
      </w:r>
      <w:proofErr w:type="gramEnd"/>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 </w:t>
      </w:r>
      <w:proofErr w:type="spellStart"/>
      <w:r>
        <w:t>basis</w:t>
      </w:r>
      <w:proofErr w:type="spellEnd"/>
      <w:r>
        <w:t xml:space="preserve">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The fast effect is described </w:t>
      </w:r>
      <w:proofErr w:type="gramStart"/>
      <w:r>
        <w:rPr>
          <w:iCs/>
          <w:kern w:val="2"/>
        </w:rPr>
        <w:t xml:space="preserve">as </w:t>
      </w:r>
      <w:proofErr w:type="gramEnd"/>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t>. The fast effect is estimated by a two-stage optimization on penalized Poisson log-likelihood</w:t>
      </w:r>
      <w:r w:rsidR="00766EDC">
        <w:t>.</w:t>
      </w:r>
    </w:p>
    <w:p w14:paraId="1A30BE7A" w14:textId="77777777" w:rsidR="0012409E" w:rsidRDefault="0012409E" w:rsidP="000C7168">
      <w:pPr>
        <w:jc w:val="both"/>
      </w:pPr>
    </w:p>
    <w:p w14:paraId="5B081C52" w14:textId="77777777" w:rsidR="0012409E" w:rsidRPr="0012409E" w:rsidRDefault="0012409E" w:rsidP="000C7168">
      <w:pPr>
        <w:pStyle w:val="Heading2"/>
        <w:jc w:val="both"/>
      </w:pPr>
      <w:r w:rsidRPr="0012409E">
        <w:t>Estimation of baseline firing rate and synaptic weight</w:t>
      </w:r>
    </w:p>
    <w:p w14:paraId="61335300" w14:textId="77777777" w:rsidR="0012409E" w:rsidRDefault="0012409E" w:rsidP="000C7168">
      <w:pPr>
        <w:jc w:val="both"/>
      </w:pPr>
      <w:r>
        <w:t>The baseline firing rate and 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w</m:t>
            </m:r>
          </m:e>
          <m:sub>
            <m:r>
              <w:rPr>
                <w:rFonts w:ascii="Cambria Math" w:hAnsi="Cambria Math"/>
              </w:rPr>
              <m:t>S,k</m:t>
            </m:r>
          </m:sub>
        </m:sSub>
      </m:oMath>
      <w:r>
        <w:t>) are changing in two different time- scales: long-term changes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changes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0903FF58" w14:textId="6B3C9940" w:rsidR="0012409E" w:rsidRDefault="0012409E" w:rsidP="000C7168">
      <w:pPr>
        <w:jc w:val="both"/>
      </w:pPr>
      <w:r>
        <w:t>Different methods are used to estimate changes in these two timescales. The long-term effects are estimated by point process adaptive smoothing</w:t>
      </w:r>
      <w:r w:rsidR="00453839">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453839">
        <w:fldChar w:fldCharType="separate"/>
      </w:r>
      <w:r w:rsidR="00D42487" w:rsidRPr="00D42487">
        <w:rPr>
          <w:noProof/>
          <w:vertAlign w:val="superscript"/>
        </w:rPr>
        <w:t>15,19</w:t>
      </w:r>
      <w:r w:rsidR="00453839">
        <w:fldChar w:fldCharType="end"/>
      </w:r>
      <w:r>
        <w:t>, while the short-term effect is estimated by additive effects</w:t>
      </w:r>
      <w:r w:rsidRPr="00152D56">
        <w:t xml:space="preserve"> depend</w:t>
      </w:r>
      <w:r w:rsidR="000615A7">
        <w:t>ing</w:t>
      </w:r>
      <w:r w:rsidRPr="00152D56">
        <w:t xml:space="preserve"> on presynaptic inter-spike interval</w:t>
      </w:r>
      <w:r>
        <w:t>s</w:t>
      </w:r>
      <w:r w:rsidR="000615A7">
        <w:t xml:space="preserve"> (ISIs)</w:t>
      </w:r>
      <w:r w:rsidR="002A7F83">
        <w:fldChar w:fldCharType="begin" w:fldLock="1"/>
      </w:r>
      <w:r w:rsidR="00B15E59">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766EDC" w:rsidRPr="00766EDC">
        <w:rPr>
          <w:noProof/>
          <w:vertAlign w:val="superscript"/>
        </w:rPr>
        <w:t>10</w:t>
      </w:r>
      <w:r w:rsidR="002A7F83">
        <w:fldChar w:fldCharType="end"/>
      </w:r>
      <w:r>
        <w:t>.</w:t>
      </w:r>
      <w:r w:rsidR="00D637F8">
        <w:t xml:space="preserve"> The estimation of </w:t>
      </w:r>
      <w:r w:rsidR="004C7B0D">
        <w:t>STP</w:t>
      </w:r>
      <w:r w:rsidR="00D637F8">
        <w:t xml:space="preserve"> gives a generalized bilinear model (GBLM). </w:t>
      </w:r>
      <w:r>
        <w:t>These two sets of estimations are combined by alternating optimization, i.e. holding one set of parameters fixed while updating the other and alternating between the two optimizations.</w:t>
      </w:r>
    </w:p>
    <w:p w14:paraId="79678C5C" w14:textId="77777777" w:rsidR="0012409E" w:rsidRDefault="0012409E" w:rsidP="000C7168">
      <w:pPr>
        <w:jc w:val="both"/>
      </w:pPr>
    </w:p>
    <w:p w14:paraId="1480AADF" w14:textId="1328D531" w:rsidR="0012409E" w:rsidRPr="008F4FC0" w:rsidRDefault="0012409E" w:rsidP="000C7168">
      <w:pPr>
        <w:pStyle w:val="Heading3"/>
        <w:jc w:val="both"/>
        <w:rPr>
          <w:u w:val="single"/>
        </w:rPr>
      </w:pPr>
      <w:r w:rsidRPr="008F4FC0">
        <w:rPr>
          <w:u w:val="single"/>
        </w:rPr>
        <w:t>Long-Term Effects Estimation: Point Process Adaptive Smoothing</w:t>
      </w:r>
    </w:p>
    <w:p w14:paraId="2727F3D2" w14:textId="716C2A40" w:rsidR="0012409E" w:rsidRPr="00D5403D" w:rsidRDefault="0012409E" w:rsidP="000C7168">
      <w:pPr>
        <w:jc w:val="both"/>
      </w:pPr>
      <w:r>
        <w:t xml:space="preserve">Denote the joint parameters for long-term effects as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L,k</m:t>
            </m:r>
          </m:sub>
        </m:sSub>
        <m:r>
          <w:rPr>
            <w:rFonts w:ascii="Cambria Math" w:hAnsi="Cambria Math"/>
          </w:rPr>
          <m:t>)'</m:t>
        </m:r>
      </m:oMath>
      <w:r>
        <w:t xml:space="preserve"> and</w:t>
      </w:r>
      <w:r w:rsidR="00C660DA">
        <w:t xml:space="preserve"> covariates </w:t>
      </w:r>
      <w:proofErr w:type="gramStart"/>
      <w:r w:rsidR="00C660DA">
        <w:t xml:space="preserve">as </w:t>
      </w:r>
      <w:proofErr w:type="gramEnd"/>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m:t>
            </m:r>
          </m:sup>
        </m:sSup>
      </m:oMath>
      <w:r w:rsidR="00C660DA">
        <w:t xml:space="preserve">. </w:t>
      </w:r>
      <w:r>
        <w:t>Therefore, the conditional intensity function can be re-written as</w:t>
      </w:r>
      <w:proofErr w:type="gramStart"/>
      <w:r>
        <w:t xml:space="preserve">: </w:t>
      </w:r>
      <w:proofErr w:type="gramEnd"/>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The mean and covariance for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rPr>
          <w:b/>
          <w:bCs/>
        </w:rPr>
        <w:t xml:space="preserve"> </w:t>
      </w:r>
      <w:r>
        <w:t>are estimated by adaptive smoothing, which has two steps: 1) forward algorithm: adaptive filtering</w:t>
      </w:r>
      <w:r w:rsidR="002A7F83">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2A7F83">
        <w:fldChar w:fldCharType="separate"/>
      </w:r>
      <w:r w:rsidR="00D42487" w:rsidRPr="00D42487">
        <w:rPr>
          <w:noProof/>
          <w:vertAlign w:val="superscript"/>
        </w:rPr>
        <w:t>15</w:t>
      </w:r>
      <w:r w:rsidR="002A7F83">
        <w:fldChar w:fldCharType="end"/>
      </w:r>
      <w:r>
        <w:t>, and 2) backward algorithm: Rauch-Tung-</w:t>
      </w:r>
      <w:proofErr w:type="spellStart"/>
      <w:r>
        <w:t>Striebel</w:t>
      </w:r>
      <w:proofErr w:type="spellEnd"/>
      <w:r>
        <w:t xml:space="preserve"> (RTS) smoothing</w:t>
      </w:r>
      <w:r w:rsidR="002A7F83">
        <w:fldChar w:fldCharType="begin" w:fldLock="1"/>
      </w:r>
      <w:r w:rsidR="00D42487">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2A7F83">
        <w:fldChar w:fldCharType="separate"/>
      </w:r>
      <w:r w:rsidR="00D42487" w:rsidRPr="00D42487">
        <w:rPr>
          <w:noProof/>
          <w:vertAlign w:val="superscript"/>
        </w:rPr>
        <w:t>19</w:t>
      </w:r>
      <w:r w:rsidR="002A7F83">
        <w:fldChar w:fldCharType="end"/>
      </w:r>
      <w:r>
        <w:t>. The model for parameters evolution is as follows:</w:t>
      </w:r>
    </w:p>
    <w:p w14:paraId="42C18BB7" w14:textId="77777777" w:rsidR="0012409E" w:rsidRPr="002121A5" w:rsidRDefault="00A30C85" w:rsidP="00766EDC">
      <w:pPr>
        <w:jc w:val="right"/>
      </w:pP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w:r w:rsidR="0012409E">
        <w:t xml:space="preserve">                                                                   (x.4)</w:t>
      </w:r>
    </w:p>
    <w:p w14:paraId="1619CFD0" w14:textId="04B6FAD6" w:rsidR="0012409E" w:rsidRDefault="0012409E" w:rsidP="000C7168">
      <w:pPr>
        <w:jc w:val="both"/>
      </w:pPr>
      <w:proofErr w:type="gramStart"/>
      <w:r>
        <w:t>where</w:t>
      </w:r>
      <w:proofErr w:type="gramEnd"/>
      <w:r>
        <w:t xml:space="preserv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 evolution equation (x.4) gives model prediction (prior) for parameters, at each time step. </w:t>
      </w:r>
    </w:p>
    <w:p w14:paraId="77461A5A" w14:textId="77777777" w:rsidR="0012409E" w:rsidRDefault="0012409E" w:rsidP="000C7168">
      <w:pPr>
        <w:jc w:val="both"/>
      </w:pPr>
      <w:r>
        <w:t xml:space="preserve"> </w:t>
      </w:r>
    </w:p>
    <w:p w14:paraId="576DECF3" w14:textId="77777777" w:rsidR="0012409E" w:rsidRPr="008F4FC0" w:rsidRDefault="0012409E" w:rsidP="000C7168">
      <w:pPr>
        <w:jc w:val="both"/>
      </w:pPr>
      <w:r w:rsidRPr="008F4FC0">
        <w:t>Step One: Forward Algorithm (Adaptive Filtering)</w:t>
      </w:r>
    </w:p>
    <w:p w14:paraId="2F2802AA"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be the model predicted mean and covariance, i.e. prior estimations, of parameters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Let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be the adaptive filtering estimated mean and covariance aft</w:t>
      </w:r>
      <w:proofErr w:type="spellStart"/>
      <w:r>
        <w:t>er</w:t>
      </w:r>
      <w:proofErr w:type="spellEnd"/>
      <w:r>
        <w:t xml:space="preserve"> observations, i.e. posterior estimations,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proofErr w:type="gramStart"/>
      <w:r>
        <w:t xml:space="preserve">Since </w:t>
      </w:r>
      <w:proofErr w:type="gramEnd"/>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w:t>
      </w:r>
      <m:oMath>
        <m:f>
          <m:fPr>
            <m:ctrlPr>
              <w:rPr>
                <w:rFonts w:ascii="Cambria Math" w:hAnsi="Cambria Math"/>
                <w:i/>
              </w:rPr>
            </m:ctrlPr>
          </m:fPr>
          <m:num>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den>
        </m:f>
        <m:r>
          <w:rPr>
            <w:rFonts w:ascii="Cambria Math" w:hAnsi="Cambria Math"/>
          </w:rPr>
          <m:t>=</m:t>
        </m:r>
        <m:sSubSup>
          <m:sSubSupPr>
            <m:ctrlPr>
              <w:rPr>
                <w:rFonts w:ascii="Cambria Math" w:hAnsi="Cambria Math"/>
                <w:bCs/>
                <w:i/>
              </w:rPr>
            </m:ctrlPr>
          </m:sSubSupPr>
          <m:e>
            <m:r>
              <m:rPr>
                <m:sty m:val="bi"/>
              </m:rPr>
              <w:rPr>
                <w:rFonts w:ascii="Cambria Math" w:hAnsi="Cambria Math"/>
              </w:rPr>
              <m:t>x</m:t>
            </m:r>
            <m:ctrlPr>
              <w:rPr>
                <w:rFonts w:ascii="Cambria Math" w:hAnsi="Cambria Math"/>
                <w:b/>
                <w:i/>
              </w:rPr>
            </m:ctrlPr>
          </m:e>
          <m:sub>
            <m:r>
              <w:rPr>
                <w:rFonts w:ascii="Cambria Math" w:hAnsi="Cambria Math"/>
              </w:rPr>
              <m:t>S,k</m:t>
            </m:r>
            <m:ctrlPr>
              <w:rPr>
                <w:rFonts w:ascii="Cambria Math" w:hAnsi="Cambria Math"/>
                <w:i/>
              </w:rPr>
            </m:ctrlPr>
          </m:sub>
          <m:sup>
            <m:r>
              <w:rPr>
                <w:rFonts w:ascii="Cambria Math" w:hAnsi="Cambria Math"/>
              </w:rPr>
              <m:t>'</m:t>
            </m:r>
          </m:sup>
        </m:sSubSup>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m:rPr>
                    <m:sty m:val="bi"/>
                  </m:rPr>
                  <w:rPr>
                    <w:rFonts w:ascii="Cambria Math" w:hAnsi="Cambria Math"/>
                  </w:rPr>
                  <m:t>k</m:t>
                </m: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t>. Therefore, the adaptive filtering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7C2513BC" w14:textId="77777777" w:rsidTr="00AB4CB8">
        <w:trPr>
          <w:jc w:val="center"/>
        </w:trPr>
        <w:tc>
          <w:tcPr>
            <w:tcW w:w="350" w:type="pct"/>
          </w:tcPr>
          <w:p w14:paraId="2CFB0C2D" w14:textId="77777777" w:rsidR="0012409E" w:rsidRDefault="0012409E" w:rsidP="000C7168">
            <w:pPr>
              <w:jc w:val="both"/>
            </w:pPr>
          </w:p>
        </w:tc>
        <w:tc>
          <w:tcPr>
            <w:tcW w:w="4300" w:type="pct"/>
          </w:tcPr>
          <w:p w14:paraId="360EDAB6"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350" w:type="pct"/>
          </w:tcPr>
          <w:p w14:paraId="72E95314" w14:textId="77777777" w:rsidR="0012409E" w:rsidRDefault="0012409E" w:rsidP="000C7168">
            <w:pPr>
              <w:jc w:val="both"/>
            </w:pPr>
            <w:r>
              <w:t>(x.5)</w:t>
            </w:r>
          </w:p>
        </w:tc>
      </w:tr>
      <w:tr w:rsidR="0012409E" w14:paraId="30A36683" w14:textId="77777777" w:rsidTr="00AB4CB8">
        <w:trPr>
          <w:jc w:val="center"/>
        </w:trPr>
        <w:tc>
          <w:tcPr>
            <w:tcW w:w="350" w:type="pct"/>
          </w:tcPr>
          <w:p w14:paraId="3572FBAC" w14:textId="77777777" w:rsidR="0012409E" w:rsidRDefault="0012409E" w:rsidP="000C7168">
            <w:pPr>
              <w:jc w:val="both"/>
            </w:pPr>
          </w:p>
        </w:tc>
        <w:tc>
          <w:tcPr>
            <w:tcW w:w="4300" w:type="pct"/>
          </w:tcPr>
          <w:p w14:paraId="172DD060"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350" w:type="pct"/>
          </w:tcPr>
          <w:p w14:paraId="539FB303" w14:textId="77777777" w:rsidR="0012409E" w:rsidRDefault="0012409E" w:rsidP="000C7168">
            <w:pPr>
              <w:jc w:val="both"/>
            </w:pPr>
            <w:r>
              <w:t>(x.6)</w:t>
            </w:r>
          </w:p>
        </w:tc>
      </w:tr>
      <w:tr w:rsidR="0012409E" w14:paraId="3D013984" w14:textId="77777777" w:rsidTr="00AB4CB8">
        <w:trPr>
          <w:jc w:val="center"/>
        </w:trPr>
        <w:tc>
          <w:tcPr>
            <w:tcW w:w="350" w:type="pct"/>
          </w:tcPr>
          <w:p w14:paraId="07A08310" w14:textId="77777777" w:rsidR="0012409E" w:rsidRDefault="0012409E" w:rsidP="000C7168">
            <w:pPr>
              <w:jc w:val="both"/>
            </w:pPr>
          </w:p>
        </w:tc>
        <w:tc>
          <w:tcPr>
            <w:tcW w:w="4300" w:type="pct"/>
          </w:tcPr>
          <w:p w14:paraId="33D0BDA0"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350" w:type="pct"/>
          </w:tcPr>
          <w:p w14:paraId="6A078188" w14:textId="77777777" w:rsidR="0012409E" w:rsidRDefault="0012409E" w:rsidP="000C7168">
            <w:pPr>
              <w:jc w:val="both"/>
            </w:pPr>
            <w:r>
              <w:t>(x.7)</w:t>
            </w:r>
          </w:p>
        </w:tc>
      </w:tr>
      <w:tr w:rsidR="0012409E" w14:paraId="6D52DAD5" w14:textId="77777777" w:rsidTr="00AB4CB8">
        <w:trPr>
          <w:jc w:val="center"/>
        </w:trPr>
        <w:tc>
          <w:tcPr>
            <w:tcW w:w="350" w:type="pct"/>
          </w:tcPr>
          <w:p w14:paraId="73084123" w14:textId="77777777" w:rsidR="0012409E" w:rsidRDefault="0012409E" w:rsidP="000C7168">
            <w:pPr>
              <w:jc w:val="both"/>
            </w:pPr>
          </w:p>
        </w:tc>
        <w:tc>
          <w:tcPr>
            <w:tcW w:w="4300" w:type="pct"/>
          </w:tcPr>
          <w:p w14:paraId="1EB7C0CC" w14:textId="77777777" w:rsidR="0012409E" w:rsidRDefault="0012409E" w:rsidP="000C7168">
            <w:pPr>
              <w:jc w:val="both"/>
              <w:rPr>
                <w:rFonts w:ascii="Calibri" w:eastAsia="DengXian"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oMath>
            <w:r>
              <w:rPr>
                <w:rFonts w:ascii="Calibri" w:eastAsia="DengXian" w:hAnsi="Calibri" w:cs="Times New Roman"/>
                <w:b/>
                <w:bCs/>
              </w:rPr>
              <w:t xml:space="preserve"> </w:t>
            </w:r>
          </w:p>
        </w:tc>
        <w:tc>
          <w:tcPr>
            <w:tcW w:w="350" w:type="pct"/>
          </w:tcPr>
          <w:p w14:paraId="0A6C06F0" w14:textId="77777777" w:rsidR="0012409E" w:rsidRDefault="0012409E" w:rsidP="000C7168">
            <w:pPr>
              <w:jc w:val="both"/>
            </w:pPr>
            <w:r>
              <w:t>(x.8)</w:t>
            </w:r>
          </w:p>
        </w:tc>
      </w:tr>
      <w:tr w:rsidR="0012409E" w14:paraId="3EE26714" w14:textId="77777777" w:rsidTr="00AB4CB8">
        <w:trPr>
          <w:jc w:val="center"/>
        </w:trPr>
        <w:tc>
          <w:tcPr>
            <w:tcW w:w="350" w:type="pct"/>
          </w:tcPr>
          <w:p w14:paraId="1EA21FAE" w14:textId="77777777" w:rsidR="0012409E" w:rsidRDefault="0012409E" w:rsidP="000C7168">
            <w:pPr>
              <w:jc w:val="both"/>
            </w:pPr>
          </w:p>
        </w:tc>
        <w:tc>
          <w:tcPr>
            <w:tcW w:w="4300" w:type="pct"/>
          </w:tcPr>
          <w:p w14:paraId="4CA62B41"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Pr>
                <w:rFonts w:ascii="Calibri" w:eastAsia="DengXian" w:hAnsi="Calibri" w:cs="Times New Roman"/>
              </w:rPr>
              <w:t xml:space="preserve"> </w:t>
            </w:r>
          </w:p>
        </w:tc>
        <w:tc>
          <w:tcPr>
            <w:tcW w:w="350" w:type="pct"/>
          </w:tcPr>
          <w:p w14:paraId="1DD63CAC" w14:textId="77777777" w:rsidR="0012409E" w:rsidRDefault="0012409E" w:rsidP="000C7168">
            <w:pPr>
              <w:jc w:val="both"/>
            </w:pPr>
            <w:r>
              <w:t>(x.9)</w:t>
            </w:r>
          </w:p>
        </w:tc>
      </w:tr>
    </w:tbl>
    <w:p w14:paraId="0E9946E1" w14:textId="77777777" w:rsidR="0012409E" w:rsidRDefault="0012409E" w:rsidP="000C7168">
      <w:pPr>
        <w:jc w:val="both"/>
      </w:pPr>
    </w:p>
    <w:p w14:paraId="2940ECB2" w14:textId="77777777" w:rsidR="0012409E" w:rsidRDefault="0012409E" w:rsidP="000C7168">
      <w:pPr>
        <w:jc w:val="both"/>
      </w:pPr>
      <w:r>
        <w:t xml:space="preserve">Equations (x.5) – (x.7) are prior predictions, while equations (x.8) and (x.9) are posterior corrections. </w:t>
      </w:r>
    </w:p>
    <w:p w14:paraId="3AC54307" w14:textId="77777777" w:rsidR="0012409E" w:rsidRDefault="0012409E" w:rsidP="000C7168">
      <w:pPr>
        <w:jc w:val="both"/>
      </w:pPr>
    </w:p>
    <w:p w14:paraId="3CA93FA1" w14:textId="77777777" w:rsidR="0012409E" w:rsidRPr="008F4FC0" w:rsidRDefault="0012409E" w:rsidP="000C7168">
      <w:pPr>
        <w:jc w:val="both"/>
      </w:pPr>
      <w:r w:rsidRPr="008F4FC0">
        <w:t>Step Two: Backward Algorithm (RTS Smoothing)</w:t>
      </w:r>
    </w:p>
    <w:p w14:paraId="43FAE665"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be RTS smoothing estimates for mean and covariance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 The RTS smoothing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
        <w:gridCol w:w="8492"/>
        <w:gridCol w:w="801"/>
      </w:tblGrid>
      <w:tr w:rsidR="0012409E" w14:paraId="65B597EC" w14:textId="77777777" w:rsidTr="00AB4CB8">
        <w:trPr>
          <w:jc w:val="center"/>
        </w:trPr>
        <w:tc>
          <w:tcPr>
            <w:tcW w:w="350" w:type="pct"/>
          </w:tcPr>
          <w:p w14:paraId="0B65818B" w14:textId="77777777" w:rsidR="0012409E" w:rsidRDefault="0012409E" w:rsidP="000C7168">
            <w:pPr>
              <w:jc w:val="both"/>
            </w:pPr>
          </w:p>
        </w:tc>
        <w:tc>
          <w:tcPr>
            <w:tcW w:w="4300" w:type="pct"/>
          </w:tcPr>
          <w:p w14:paraId="50276499"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77777777" w:rsidR="0012409E" w:rsidRDefault="0012409E" w:rsidP="000C7168">
            <w:pPr>
              <w:jc w:val="both"/>
            </w:pPr>
            <w:r>
              <w:t>(x.10)</w:t>
            </w:r>
          </w:p>
        </w:tc>
      </w:tr>
      <w:tr w:rsidR="0012409E" w14:paraId="7BAB8ACA" w14:textId="77777777" w:rsidTr="00AB4CB8">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7777777" w:rsidR="0012409E" w:rsidRDefault="0012409E" w:rsidP="000C7168">
            <w:pPr>
              <w:jc w:val="both"/>
            </w:pPr>
            <w:r>
              <w:t>(x.11)</w:t>
            </w:r>
          </w:p>
        </w:tc>
      </w:tr>
      <w:tr w:rsidR="0012409E" w14:paraId="34F3332E" w14:textId="77777777" w:rsidTr="00AB4CB8">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A30C85"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7777777" w:rsidR="0012409E" w:rsidRDefault="0012409E" w:rsidP="000C7168">
            <w:pPr>
              <w:jc w:val="both"/>
            </w:pPr>
            <w:r>
              <w:t>(x.12)</w:t>
            </w:r>
          </w:p>
        </w:tc>
      </w:tr>
    </w:tbl>
    <w:p w14:paraId="70FF4D7D" w14:textId="77777777" w:rsidR="0012409E" w:rsidRDefault="0012409E" w:rsidP="000C7168">
      <w:pPr>
        <w:jc w:val="both"/>
      </w:pPr>
    </w:p>
    <w:p w14:paraId="0D4CB630" w14:textId="77777777" w:rsidR="0012409E" w:rsidRDefault="0012409E" w:rsidP="000C7168">
      <w:pPr>
        <w:jc w:val="both"/>
      </w:pPr>
      <w:r>
        <w:t>To make the algorithm numerically stable, the estimation of mean can be equivalently written as:</w:t>
      </w:r>
    </w:p>
    <w:p w14:paraId="52F619FE" w14:textId="77777777" w:rsidR="0012409E" w:rsidRPr="00FD3A90" w:rsidRDefault="00A30C85" w:rsidP="000C7168">
      <w:pPr>
        <w:jc w:val="both"/>
      </w:pP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w:r w:rsidR="0012409E">
        <w:t xml:space="preserve">                         (x.13)</w:t>
      </w:r>
    </w:p>
    <w:p w14:paraId="464FF4D9" w14:textId="37032B49" w:rsidR="0012409E" w:rsidRDefault="0012409E" w:rsidP="000C7168">
      <w:pPr>
        <w:jc w:val="both"/>
      </w:pPr>
      <w:r>
        <w:t xml:space="preserve">In this analysis,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is set as</w:t>
      </w:r>
      <w:r w:rsidR="00731821">
        <w:t xml:space="preserve"> a time constant</w:t>
      </w:r>
      <m:oMath>
        <m:r>
          <m:rPr>
            <m:sty m:val="bi"/>
          </m:rPr>
          <w:rPr>
            <w:rFonts w:ascii="Cambria Math" w:hAnsi="Cambria Math"/>
          </w:rPr>
          <m:t>Q</m:t>
        </m:r>
      </m:oMath>
      <w:r>
        <w:t xml:space="preserve">. To give unbiased estimations,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set as</w:t>
      </w:r>
      <w:r w:rsidR="00731821">
        <w:t xml:space="preserve"> the</w:t>
      </w:r>
      <w:r>
        <w:t xml:space="preserve"> identity </w:t>
      </w:r>
      <w:r w:rsidR="00731821">
        <w:t>matrix</w:t>
      </w:r>
      <m:oMath>
        <m:r>
          <m:rPr>
            <m:sty m:val="bi"/>
          </m:rPr>
          <w:rPr>
            <w:rFonts w:ascii="Cambria Math" w:hAnsi="Cambria Math"/>
          </w:rPr>
          <m:t>I</m:t>
        </m:r>
      </m:oMath>
      <w:r>
        <w:t>.</w:t>
      </w:r>
    </w:p>
    <w:p w14:paraId="0470FEEE" w14:textId="77777777" w:rsidR="0012409E" w:rsidRDefault="0012409E" w:rsidP="000C7168">
      <w:pPr>
        <w:jc w:val="both"/>
      </w:pPr>
    </w:p>
    <w:p w14:paraId="7DF0989E" w14:textId="77777777" w:rsidR="0012409E" w:rsidRPr="008F4FC0" w:rsidRDefault="0012409E" w:rsidP="000C7168">
      <w:pPr>
        <w:jc w:val="both"/>
      </w:pPr>
      <w:r w:rsidRPr="008F4FC0">
        <w:t xml:space="preserve">Selection of </w:t>
      </w:r>
      <m:oMath>
        <m:r>
          <m:rPr>
            <m:sty m:val="bi"/>
          </m:rPr>
          <w:rPr>
            <w:rFonts w:ascii="Cambria Math" w:hAnsi="Cambria Math"/>
          </w:rPr>
          <m:t>Q</m:t>
        </m:r>
      </m:oMath>
    </w:p>
    <w:p w14:paraId="121BF364" w14:textId="3FF72860" w:rsidR="0012409E" w:rsidRDefault="0012409E" w:rsidP="000C7168">
      <w:pPr>
        <w:jc w:val="both"/>
      </w:pPr>
      <w:r>
        <w:t xml:space="preserve">The performance of adaptive smoothing is highly affected </w:t>
      </w:r>
      <w:proofErr w:type="gramStart"/>
      <w:r>
        <w:t xml:space="preserve">by </w:t>
      </w:r>
      <w:proofErr w:type="gramEnd"/>
      <m:oMath>
        <m:r>
          <m:rPr>
            <m:sty m:val="bi"/>
          </m:rPr>
          <w:rPr>
            <w:rFonts w:ascii="Cambria Math" w:hAnsi="Cambria Math"/>
          </w:rPr>
          <m:t>Q</m:t>
        </m:r>
      </m:oMath>
      <w:r>
        <w:t xml:space="preserve">, and improper </w:t>
      </w:r>
      <m:oMath>
        <m:r>
          <m:rPr>
            <m:sty m:val="bi"/>
          </m:rPr>
          <w:rPr>
            <w:rFonts w:ascii="Cambria Math" w:hAnsi="Cambria Math"/>
          </w:rPr>
          <m:t>Q</m:t>
        </m:r>
      </m:oMath>
      <w:r>
        <w:t xml:space="preserve"> will even make the algorithm diverge. Usually, </w:t>
      </w:r>
      <w:proofErr w:type="gramStart"/>
      <w:r>
        <w:t xml:space="preserve">the </w:t>
      </w:r>
      <m:oMath>
        <m:r>
          <m:rPr>
            <m:sty m:val="bi"/>
          </m:rPr>
          <w:rPr>
            <w:rFonts w:ascii="Cambria Math" w:hAnsi="Cambria Math"/>
          </w:rPr>
          <m:t>Q</m:t>
        </m:r>
      </m:oMath>
      <w:r>
        <w:t xml:space="preserve"> is</w:t>
      </w:r>
      <w:proofErr w:type="gramEnd"/>
      <w:r>
        <w:t xml:space="preserve"> chosen based on previous knowledge. When there’s no sufficient knowledge </w:t>
      </w:r>
      <w:proofErr w:type="gramStart"/>
      <w:r>
        <w:t xml:space="preserve">for </w:t>
      </w:r>
      <w:proofErr w:type="gramEnd"/>
      <m:oMath>
        <m:r>
          <m:rPr>
            <m:sty m:val="bi"/>
          </m:rPr>
          <w:rPr>
            <w:rFonts w:ascii="Cambria Math" w:hAnsi="Cambria Math"/>
          </w:rPr>
          <m:t>Q</m:t>
        </m:r>
      </m:oMath>
      <w:r>
        <w:t>, it is usually adjusted by manual trial-and-error approaches. Although we can use the EM algorithm</w:t>
      </w:r>
      <w:r>
        <w:fldChar w:fldCharType="begin" w:fldLock="1"/>
      </w:r>
      <w:r w:rsidR="00D42487">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D42487" w:rsidRPr="00D42487">
        <w:rPr>
          <w:noProof/>
          <w:vertAlign w:val="superscript"/>
        </w:rPr>
        <w:t>20</w:t>
      </w:r>
      <w:r>
        <w:fldChar w:fldCharType="end"/>
      </w:r>
      <w:r>
        <w:t xml:space="preserve"> to estimate </w:t>
      </w:r>
      <m:oMath>
        <m:r>
          <m:rPr>
            <m:sty m:val="bi"/>
          </m:rPr>
          <w:rPr>
            <w:rFonts w:ascii="Cambria Math" w:hAnsi="Cambria Math"/>
          </w:rPr>
          <m:t>Q</m:t>
        </m:r>
      </m:oMath>
      <w:r>
        <w:t>, the convergence is notoriously slow, even with an accelerator</w:t>
      </w:r>
      <w:r>
        <w:fldChar w:fldCharType="begin" w:fldLock="1"/>
      </w:r>
      <w:r w:rsidR="00D42487">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D42487" w:rsidRPr="00D42487">
        <w:rPr>
          <w:noProof/>
          <w:vertAlign w:val="superscript"/>
        </w:rPr>
        <w:t>21</w:t>
      </w:r>
      <w:r>
        <w:fldChar w:fldCharType="end"/>
      </w:r>
      <w:r>
        <w:t xml:space="preserve">. </w:t>
      </w:r>
    </w:p>
    <w:p w14:paraId="3F2716CF" w14:textId="247CE9EB" w:rsidR="0012409E" w:rsidRDefault="0012409E" w:rsidP="000C7168">
      <w:pPr>
        <w:jc w:val="both"/>
      </w:pPr>
      <w:r>
        <w:t xml:space="preserve">Here we choose to estimate </w:t>
      </w:r>
      <m:oMath>
        <m:r>
          <m:rPr>
            <m:sty m:val="bi"/>
          </m:rPr>
          <w:rPr>
            <w:rFonts w:ascii="Cambria Math" w:hAnsi="Cambria Math"/>
          </w:rPr>
          <m:t>Q</m:t>
        </m:r>
      </m:oMath>
      <w:r>
        <w:rPr>
          <w:b/>
          <w:bCs/>
        </w:rPr>
        <w:t xml:space="preserve"> </w:t>
      </w:r>
      <w:r>
        <w:t xml:space="preserve">by maximizing prediction likelihood, i.e. likelihood </w:t>
      </w:r>
      <w:proofErr w:type="gramStart"/>
      <w:r>
        <w:t xml:space="preserve">under </w:t>
      </w:r>
      <w:proofErr w:type="gramEnd"/>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The </w:t>
      </w:r>
      <m:oMath>
        <m:r>
          <m:rPr>
            <m:sty m:val="bi"/>
          </m:rPr>
          <w:rPr>
            <w:rFonts w:ascii="Cambria Math" w:hAnsi="Cambria Math"/>
          </w:rPr>
          <m:t>Q</m:t>
        </m:r>
      </m:oMath>
      <w:r w:rsidR="00CC7F21">
        <w:t xml:space="preserve"> is assumed to be diagonal, i.e. 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proofErr w:type="gramStart"/>
      <w:r w:rsidR="00AB4CB8">
        <w:t>)</w:t>
      </w:r>
      <w:r w:rsidR="00CC7F21">
        <w:t>are</w:t>
      </w:r>
      <w:proofErr w:type="gramEnd"/>
      <w:r w:rsidR="00CC7F21">
        <w:t xml:space="preserve"> unconditionally independent. Besides estimating </w:t>
      </w:r>
      <m:oMath>
        <m:r>
          <m:rPr>
            <m:sty m:val="bi"/>
          </m:rPr>
          <w:rPr>
            <w:rFonts w:ascii="Cambria Math" w:hAnsi="Cambria Math"/>
          </w:rPr>
          <m:t>Q</m:t>
        </m:r>
      </m:oMath>
      <w:r w:rsidR="00CC7F21">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w:t>
      </w:r>
      <w:proofErr w:type="spellStart"/>
      <w:r w:rsidR="00AB4CB8">
        <w:t>ot</w:t>
      </w:r>
      <w:proofErr w:type="spellEnd"/>
      <w:r w:rsidR="00AB4CB8">
        <w:t xml:space="preserve">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w:t>
      </w:r>
      <w:proofErr w:type="gramStart"/>
      <w:r w:rsidR="00B62D3C">
        <w:t xml:space="preserve">MLE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0C7168">
      <w:pPr>
        <w:jc w:val="both"/>
      </w:pPr>
    </w:p>
    <w:p w14:paraId="56998ABA" w14:textId="00F9EFE1" w:rsidR="0012409E" w:rsidRPr="008F4FC0" w:rsidRDefault="0012409E" w:rsidP="000C7168">
      <w:pPr>
        <w:pStyle w:val="Heading3"/>
        <w:jc w:val="both"/>
        <w:rPr>
          <w:u w:val="single"/>
        </w:rPr>
      </w:pPr>
      <w:r w:rsidRPr="008F4FC0">
        <w:rPr>
          <w:u w:val="single"/>
        </w:rPr>
        <w:t xml:space="preserve">Estimation of Short-Term Effect: </w:t>
      </w:r>
      <w:r w:rsidR="000615A7" w:rsidRPr="008F4FC0">
        <w:rPr>
          <w:u w:val="single"/>
        </w:rPr>
        <w:t xml:space="preserve">Additive Effects Depending on presynaptic ISIs </w:t>
      </w:r>
    </w:p>
    <w:p w14:paraId="5B6BF39C" w14:textId="46A3A278" w:rsidR="0012409E" w:rsidRDefault="001F3C2B" w:rsidP="000C7168">
      <w:pPr>
        <w:jc w:val="both"/>
      </w:pPr>
      <w:r>
        <w:t>Since the short-term effects are changing too fast, it’s impossible to track them by adaptive smoothing. Here, we model t</w:t>
      </w:r>
      <w:r w:rsidR="0012409E">
        <w:t>he short-term synaptic plasticity by</w:t>
      </w:r>
      <w:r>
        <w:t xml:space="preserve"> the</w:t>
      </w:r>
      <w:r w:rsidR="0012409E">
        <w:t xml:space="preserve"> </w:t>
      </w:r>
      <w:r w:rsidR="00AA7AD0">
        <w:t>following</w:t>
      </w:r>
      <w:r w:rsidR="0012409E">
        <w:t xml:space="preserve"> linear model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r w:rsidR="00D21F0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7F396A9A" w14:textId="77777777" w:rsidTr="00AB4CB8">
        <w:trPr>
          <w:jc w:val="center"/>
        </w:trPr>
        <w:tc>
          <w:tcPr>
            <w:tcW w:w="331" w:type="pct"/>
          </w:tcPr>
          <w:p w14:paraId="576D930B" w14:textId="77777777" w:rsidR="0012409E" w:rsidRDefault="0012409E" w:rsidP="000C7168">
            <w:pPr>
              <w:jc w:val="both"/>
            </w:pPr>
          </w:p>
        </w:tc>
        <w:tc>
          <w:tcPr>
            <w:tcW w:w="4282" w:type="pct"/>
          </w:tcPr>
          <w:p w14:paraId="21AEF200" w14:textId="301025CA"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p>
        </w:tc>
        <w:tc>
          <w:tcPr>
            <w:tcW w:w="387" w:type="pct"/>
          </w:tcPr>
          <w:p w14:paraId="4F86BE25" w14:textId="77777777" w:rsidR="0012409E" w:rsidRDefault="0012409E" w:rsidP="000C7168">
            <w:pPr>
              <w:jc w:val="both"/>
            </w:pPr>
            <w:r>
              <w:t>(x.14)</w:t>
            </w:r>
          </w:p>
        </w:tc>
      </w:tr>
      <w:tr w:rsidR="0012409E" w14:paraId="17FDB40D" w14:textId="77777777" w:rsidTr="00AB4CB8">
        <w:trPr>
          <w:jc w:val="center"/>
        </w:trPr>
        <w:tc>
          <w:tcPr>
            <w:tcW w:w="331" w:type="pct"/>
          </w:tcPr>
          <w:p w14:paraId="58BB9BFE" w14:textId="77777777" w:rsidR="0012409E" w:rsidRDefault="0012409E" w:rsidP="000C7168">
            <w:pPr>
              <w:jc w:val="both"/>
            </w:pPr>
          </w:p>
        </w:tc>
        <w:tc>
          <w:tcPr>
            <w:tcW w:w="4282" w:type="pct"/>
          </w:tcPr>
          <w:p w14:paraId="305C3777" w14:textId="0DD181F8"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77777777" w:rsidR="0012409E" w:rsidRDefault="0012409E" w:rsidP="000C7168">
            <w:pPr>
              <w:jc w:val="both"/>
            </w:pPr>
            <w:r>
              <w:t>(x.15)</w:t>
            </w:r>
          </w:p>
        </w:tc>
      </w:tr>
    </w:tbl>
    <w:p w14:paraId="7AF11CB4" w14:textId="77777777" w:rsidR="0012409E" w:rsidRDefault="0012409E" w:rsidP="000C7168">
      <w:pPr>
        <w:jc w:val="both"/>
      </w:pPr>
    </w:p>
    <w:p w14:paraId="65B04226" w14:textId="032AB94C" w:rsidR="00F43973" w:rsidRDefault="00D21F0E" w:rsidP="000C7168">
      <w:pPr>
        <w:jc w:val="both"/>
        <w:rPr>
          <w:lang w:eastAsia="zh-CN"/>
        </w:rPr>
      </w:pPr>
      <w:r>
        <w:t xml:space="preserve">, 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proofErr w:type="gramStart"/>
      <w:r w:rsidR="0089520B">
        <w:t>is</w:t>
      </w:r>
      <w:proofErr w:type="gramEnd"/>
      <w:r w:rsidR="0089520B">
        <w:t xml:space="preserve"> a nonlinear function of presynaptic ISI, which gives amplitude of short-term effect under different ISIs. The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is modeled by 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on presynaptic spikes, with exponentially decay</w:t>
      </w:r>
      <w:proofErr w:type="spellStart"/>
      <w:r w:rsidR="00AA7AD0">
        <w:t>ing</w:t>
      </w:r>
      <w:proofErr w:type="spellEnd"/>
      <w:r w:rsidR="00AA7AD0">
        <w:t xml:space="preserve"> o</w:t>
      </w:r>
      <w:r w:rsidR="00F71CBD">
        <w:t>f</w:t>
      </w:r>
      <w:r w:rsidR="0089520B">
        <w:t xml:space="preserve"> </w:t>
      </w:r>
      <w:proofErr w:type="gramStart"/>
      <w:r w:rsidR="0089520B">
        <w:t xml:space="preserve">rate </w:t>
      </w:r>
      <w:proofErr w:type="gramEnd"/>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The nonlinearity 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A7AD0">
        <w:t xml:space="preserve"> is captured by linear combinations of raised-cosine basis </w:t>
      </w:r>
      <w:proofErr w:type="gramStart"/>
      <w:r w:rsidR="00AA7AD0">
        <w:t xml:space="preserve">functions </w:t>
      </w:r>
      <w:proofErr w:type="gramEnd"/>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AA7AD0">
        <w:t xml:space="preserve">, which are functions of presynaptic ISI. </w:t>
      </w:r>
    </w:p>
    <w:p w14:paraId="529A60FC" w14:textId="152ADE56" w:rsidR="0012409E" w:rsidRDefault="0012409E" w:rsidP="000C7168">
      <w:pPr>
        <w:jc w:val="both"/>
      </w:pPr>
      <w:r>
        <w:t xml:space="preserve">To simplify notations, </w:t>
      </w:r>
      <w:proofErr w:type="gramStart"/>
      <w:r>
        <w:t>define</w:t>
      </w:r>
      <w:r w:rsidR="00AA7AD0">
        <w:t xml:space="preserve"> </w:t>
      </w:r>
      <w:proofErr w:type="gramEnd"/>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r>
        <w:t xml:space="preserve">, and hence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t xml:space="preserve">. The short-term modification function </w:t>
      </w:r>
      <w:r w:rsidR="00F43973">
        <w:t xml:space="preserve">is defined </w:t>
      </w:r>
      <w:proofErr w:type="gramStart"/>
      <w:r w:rsidR="00F43973">
        <w:t xml:space="preserve">as </w:t>
      </w:r>
      <w:proofErr w:type="gramEnd"/>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w:r w:rsidR="00F43973">
        <w:t>T</w:t>
      </w:r>
      <w:r>
        <w:t>he variance</w:t>
      </w:r>
      <w:r w:rsidR="000E2DA7">
        <w:t>s</w:t>
      </w:r>
      <w:r>
        <w:t xml:space="preserve"> for </w:t>
      </w:r>
      <w:r w:rsidR="00F71CBD">
        <w:t>STP</w:t>
      </w:r>
      <w:r>
        <w:t xml:space="preserve"> and modification function can be </w:t>
      </w:r>
      <w:r w:rsidR="00F43973">
        <w:t>calculated</w:t>
      </w:r>
      <w: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3DCBB4E5" w14:textId="77777777" w:rsidTr="00AB4CB8">
        <w:trPr>
          <w:jc w:val="center"/>
        </w:trPr>
        <w:tc>
          <w:tcPr>
            <w:tcW w:w="331" w:type="pct"/>
          </w:tcPr>
          <w:p w14:paraId="0787888E" w14:textId="77777777" w:rsidR="0012409E" w:rsidRDefault="0012409E" w:rsidP="000C7168">
            <w:pPr>
              <w:jc w:val="both"/>
            </w:pPr>
          </w:p>
        </w:tc>
        <w:tc>
          <w:tcPr>
            <w:tcW w:w="4282" w:type="pct"/>
          </w:tcPr>
          <w:p w14:paraId="758E5D5D" w14:textId="77777777"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387" w:type="pct"/>
          </w:tcPr>
          <w:p w14:paraId="71A0B84F" w14:textId="77777777" w:rsidR="0012409E" w:rsidRDefault="0012409E" w:rsidP="000C7168">
            <w:pPr>
              <w:jc w:val="both"/>
            </w:pPr>
            <w:r>
              <w:t>(x.16)</w:t>
            </w:r>
          </w:p>
        </w:tc>
      </w:tr>
      <w:tr w:rsidR="0012409E" w14:paraId="14ECA803" w14:textId="77777777" w:rsidTr="00AB4CB8">
        <w:trPr>
          <w:jc w:val="center"/>
        </w:trPr>
        <w:tc>
          <w:tcPr>
            <w:tcW w:w="331" w:type="pct"/>
          </w:tcPr>
          <w:p w14:paraId="4AE79B51" w14:textId="77777777" w:rsidR="0012409E" w:rsidRDefault="0012409E" w:rsidP="000C7168">
            <w:pPr>
              <w:jc w:val="both"/>
            </w:pPr>
          </w:p>
        </w:tc>
        <w:tc>
          <w:tcPr>
            <w:tcW w:w="4282" w:type="pct"/>
          </w:tcPr>
          <w:p w14:paraId="323E625F" w14:textId="18DBAB7D"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387" w:type="pct"/>
          </w:tcPr>
          <w:p w14:paraId="1E50983A" w14:textId="77777777" w:rsidR="0012409E" w:rsidRDefault="0012409E" w:rsidP="000C7168">
            <w:pPr>
              <w:jc w:val="both"/>
            </w:pPr>
            <w:r>
              <w:t>(x.17)</w:t>
            </w:r>
          </w:p>
        </w:tc>
      </w:tr>
    </w:tbl>
    <w:p w14:paraId="04FA922D" w14:textId="77777777" w:rsidR="0012409E" w:rsidRDefault="0012409E" w:rsidP="000C7168">
      <w:pPr>
        <w:jc w:val="both"/>
      </w:pPr>
    </w:p>
    <w:p w14:paraId="33C84FED" w14:textId="77777777" w:rsidR="000361CA" w:rsidRDefault="000361CA" w:rsidP="000C7168">
      <w:pPr>
        <w:pStyle w:val="Heading1"/>
        <w:jc w:val="both"/>
      </w:pPr>
      <w:r>
        <w:t>Results</w:t>
      </w:r>
    </w:p>
    <w:p w14:paraId="6E854FA1" w14:textId="6D805B91" w:rsidR="004B2C7B" w:rsidRDefault="00CA2AE3" w:rsidP="000C7168">
      <w:pPr>
        <w:jc w:val="both"/>
      </w:pPr>
      <w:r>
        <w:t xml:space="preserve">In this </w:t>
      </w:r>
      <w:r w:rsidR="004B2C7B">
        <w:t>study</w:t>
      </w:r>
      <w:r w:rsidR="0098310B">
        <w:t>,</w:t>
      </w:r>
      <w:r>
        <w:t xml:space="preserve"> </w:t>
      </w:r>
      <w:r w:rsidR="0098310B">
        <w:t xml:space="preserve">1) </w:t>
      </w:r>
      <w:r>
        <w:t xml:space="preserve">we generated an example under the assumed </w:t>
      </w:r>
      <w:r w:rsidR="00D637F8">
        <w:t>GBLM (equation x.1) and implemented commonly used methods (i.e. cross-</w:t>
      </w:r>
      <w:proofErr w:type="spellStart"/>
      <w:r w:rsidR="00D637F8">
        <w:t>correlogram</w:t>
      </w:r>
      <w:proofErr w:type="spellEnd"/>
      <w:r w:rsidR="00D637F8">
        <w:t xml:space="preserve">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The observed time length is 20min if not specified.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2D940917" w:rsidR="004B2C7B" w:rsidRDefault="004B2C7B" w:rsidP="000C7168">
      <w:pPr>
        <w:jc w:val="both"/>
      </w:pPr>
      <w:r>
        <w:t>In this section, we generated data under the assumed GBLM in equation x.1</w:t>
      </w:r>
      <w:r w:rsidR="009313AC">
        <w:t>. The presynaptic firing rate is 5Hz, while 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w:t>
      </w:r>
      <w:proofErr w:type="spellStart"/>
      <w:r w:rsidR="009313AC">
        <w:t>correlogram</w:t>
      </w:r>
      <w:proofErr w:type="spellEnd"/>
      <w:r w:rsidR="009313AC">
        <w:t xml:space="preserve"> by recording time, and the </w:t>
      </w:r>
      <w:r w:rsidR="004C7B0D">
        <w:t>STP</w:t>
      </w:r>
      <w:r w:rsidR="009313AC">
        <w:t xml:space="preserve"> is </w:t>
      </w:r>
      <w:r w:rsidR="0081391D">
        <w:t>detected by splitting cross-</w:t>
      </w:r>
      <w:proofErr w:type="spellStart"/>
      <w:r w:rsidR="0081391D">
        <w:t>correlogram</w:t>
      </w:r>
      <w:proofErr w:type="spellEnd"/>
      <w:r w:rsidR="0081391D">
        <w:t xml:space="preserve">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traditional methods are easy to implement and can give powerful insight about synaptic weights. However, the traditional methods are just </w:t>
      </w:r>
      <w:r w:rsidR="00E6262B">
        <w:t>plotting</w:t>
      </w:r>
      <w:r w:rsidR="0081391D">
        <w:t xml:space="preserve"> for these effects</w:t>
      </w:r>
      <w:r w:rsidR="00E6262B">
        <w:t>. That means, we cannot give accurate and detailed inferences on the synaptic weights</w:t>
      </w:r>
      <w:r w:rsidR="00D61526">
        <w:t xml:space="preserve">. </w:t>
      </w:r>
      <w:r w:rsidR="00E6262B">
        <w:t>Also, the interval estimation is not possible for traditional methods.</w:t>
      </w:r>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lang w:eastAsia="zh-CN"/>
              </w:rPr>
              <w:lastRenderedPageBreak/>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w:t>
            </w:r>
            <w:proofErr w:type="spellStart"/>
            <w:r>
              <w:t>correlogram</w:t>
            </w:r>
            <w:proofErr w:type="spellEnd"/>
            <w:r>
              <w:t>,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w:t>
            </w:r>
            <w:proofErr w:type="spellStart"/>
            <w:r>
              <w:t>correlogram</w:t>
            </w:r>
            <w:proofErr w:type="spellEnd"/>
            <w:r>
              <w:t xml:space="preserve">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D7CF26A"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r w:rsidR="00FB3010">
        <w:t xml:space="preserve"> In the following simulations, the presynaptic firing rate are 5Hz.</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w:t>
      </w:r>
      <w:proofErr w:type="spellStart"/>
      <w:r w:rsidR="008E58AC">
        <w:t>correlogram</w:t>
      </w:r>
      <w:proofErr w:type="spellEnd"/>
      <w:r w:rsidR="008E58AC">
        <w:t xml:space="preserve">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lang w:eastAsia="zh-CN"/>
              </w:rPr>
              <w:lastRenderedPageBreak/>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1" w:name="_Hlk55204305"/>
            <w:r>
              <w:t>by splitting cross-</w:t>
            </w:r>
            <w:proofErr w:type="spellStart"/>
            <w:r>
              <w:t>correlogram</w:t>
            </w:r>
            <w:proofErr w:type="spellEnd"/>
            <w:r>
              <w:t xml:space="preserve"> for quartiles of recording time.</w:t>
            </w:r>
            <w:bookmarkEnd w:id="1"/>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w:t>
            </w:r>
            <w:proofErr w:type="spellStart"/>
            <w:r>
              <w:t>correlograms</w:t>
            </w:r>
            <w:proofErr w:type="spellEnd"/>
            <w:r>
              <w:t xml:space="preserve">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w:t>
      </w:r>
      <w:proofErr w:type="spellStart"/>
      <w:r w:rsidR="0029331D">
        <w:t>correlogram</w:t>
      </w:r>
      <w:proofErr w:type="spellEnd"/>
      <w:r w:rsidR="0029331D">
        <w:t xml:space="preserve">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lang w:eastAsia="zh-CN"/>
              </w:rPr>
              <w:lastRenderedPageBreak/>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6929E5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w:t>
            </w:r>
            <w:r w:rsidRPr="00A6247E">
              <w:rPr>
                <w:b/>
                <w:bCs/>
              </w:rPr>
              <w:t>(D)</w:t>
            </w:r>
            <w:r>
              <w:t xml:space="preserve"> The STP can be visualized by splitting cross-</w:t>
            </w:r>
            <w:proofErr w:type="spellStart"/>
            <w:r>
              <w:t>correlogram</w:t>
            </w:r>
            <w:proofErr w:type="spellEnd"/>
            <w:r>
              <w:t xml:space="preserve">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w:t>
      </w:r>
      <w:proofErr w:type="spellStart"/>
      <w:r w:rsidR="006E7061">
        <w:t>correlogram</w:t>
      </w:r>
      <w:proofErr w:type="spellEnd"/>
      <w:r w:rsidR="006E7061">
        <w:t xml:space="preserve">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60720768"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r w:rsidR="00180577">
        <w:t>changing postsynaptic</w:t>
      </w:r>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w:t>
      </w:r>
      <w:proofErr w:type="spellStart"/>
      <w:r w:rsidR="00D61526">
        <w:t>sinusoidally</w:t>
      </w:r>
      <w:proofErr w:type="spellEnd"/>
      <w:r w:rsidR="00D61526">
        <w:t xml:space="preserve">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w:t>
      </w:r>
      <w:r w:rsidR="00F669B4">
        <w:lastRenderedPageBreak/>
        <w:t>cross-</w:t>
      </w:r>
      <w:proofErr w:type="spellStart"/>
      <w:r w:rsidR="00F669B4">
        <w:t>correlogram</w:t>
      </w:r>
      <w:proofErr w:type="spellEnd"/>
      <w:r w:rsidR="00F669B4">
        <w:t xml:space="preserve">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3B53AD96"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The STP is shown by modification function. The fitted values for LTP and STP are shown in orange and blue. The dashed lines show standard error from point estimations.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w:t>
            </w:r>
            <w:proofErr w:type="spellStart"/>
            <w:r>
              <w:t>correlograms</w:t>
            </w:r>
            <w:proofErr w:type="spellEnd"/>
            <w:r>
              <w:t xml:space="preserve">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step-changing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lang w:eastAsia="zh-CN"/>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3FB86ABD"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By splitting cross-</w:t>
            </w:r>
            <w:proofErr w:type="spellStart"/>
            <w:r>
              <w:t>correlogram</w:t>
            </w:r>
            <w:proofErr w:type="spellEnd"/>
            <w:r>
              <w:t xml:space="preserve">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 xml:space="preserve">The model can be </w:t>
      </w:r>
      <w:proofErr w:type="spellStart"/>
      <w:r>
        <w:t>mis</w:t>
      </w:r>
      <w:proofErr w:type="spellEnd"/>
      <w:r>
        <w:t>-specified</w:t>
      </w:r>
      <w:r w:rsidR="00CC70C3">
        <w:t xml:space="preserve"> by</w:t>
      </w:r>
      <w:r>
        <w:t xml:space="preserve"> omitting any one of these three pieces, i.e. baseline, LTP and STP. Although the </w:t>
      </w:r>
      <w:proofErr w:type="spellStart"/>
      <w:r>
        <w:t>mis</w:t>
      </w:r>
      <w:proofErr w:type="spellEnd"/>
      <w:r>
        <w:t xml:space="preserve">-specified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311FF60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spellStart"/>
            <w:proofErr w:type="gramStart"/>
            <w:r>
              <w:t>exp</w:t>
            </w:r>
            <w:proofErr w:type="spellEnd"/>
            <w:r>
              <w:t>(</w:t>
            </w:r>
            <w:proofErr w:type="gramEnd"/>
            <w:r>
              <w:t xml:space="preserve">3) = 20 Hz, and the presynaptic firing rate fluctuated around 8Hz. The STP is depression. The simulated values and data are plot in black, while the fitted values are plot in yellow for baseline, orange for LTP, and blue for STP. The dashed lines show standard error from point estimations.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w:t>
      </w:r>
      <w:proofErr w:type="gramStart"/>
      <w:r w:rsidR="004F2C73">
        <w:rPr>
          <w:lang w:eastAsia="zh-CN"/>
        </w:rPr>
        <w:t xml:space="preserve">be </w:t>
      </w:r>
      <w:proofErr w:type="gramEnd"/>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w:t>
      </w:r>
      <w:proofErr w:type="spellStart"/>
      <w:r w:rsidR="00D91032">
        <w:rPr>
          <w:bCs/>
        </w:rPr>
        <w:t>eline</w:t>
      </w:r>
      <w:proofErr w:type="spellEnd"/>
      <w:r w:rsidR="00D91032">
        <w:rPr>
          <w:bCs/>
        </w:rPr>
        <w:t xml:space="preserv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w:t>
      </w:r>
      <w:proofErr w:type="gramStart"/>
      <w:r w:rsidR="004F2C73">
        <w:t xml:space="preserve">true </w:t>
      </w:r>
      <w:proofErr w:type="gramEnd"/>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w:t>
      </w:r>
      <w:proofErr w:type="gramStart"/>
      <w:r>
        <w:t xml:space="preserve">true </w:t>
      </w:r>
      <w:proofErr w:type="gramEnd"/>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0823233C"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w:t>
            </w:r>
            <w:proofErr w:type="spellStart"/>
            <w:r>
              <w:t>heatmap</w:t>
            </w:r>
            <w:proofErr w:type="spellEnd"/>
            <w:r>
              <w:t xml:space="preserve"> shows prediction log-likelihood under </w:t>
            </w:r>
            <w:proofErr w:type="gramStart"/>
            <w:r>
              <w:t xml:space="preserve">different </w:t>
            </w:r>
            <w:proofErr w:type="gramEnd"/>
            <m:oMath>
              <m:r>
                <m:rPr>
                  <m:sty m:val="bi"/>
                </m:rPr>
                <w:rPr>
                  <w:rFonts w:ascii="Cambria Math" w:hAnsi="Cambria Math"/>
                </w:rPr>
                <m:t>Q</m:t>
              </m:r>
            </m:oMath>
            <w:r>
              <w:t xml:space="preserve">. The red upward-pointing triangle and dashed lines represent </w:t>
            </w:r>
            <w:proofErr w:type="gramStart"/>
            <w:r>
              <w:t xml:space="preserve">true </w:t>
            </w:r>
            <w:proofErr w:type="gramEnd"/>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w:proofErr w:type="gramStart"/>
            <w:r>
              <w:t xml:space="preserve">of </w:t>
            </w:r>
            <w:proofErr w:type="gramEnd"/>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w:t>
            </w:r>
            <w:proofErr w:type="gramStart"/>
            <w:r>
              <w:t xml:space="preserve">is </w:t>
            </w:r>
            <w:proofErr w:type="gramEnd"/>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w:t>
            </w:r>
            <w:proofErr w:type="spellStart"/>
            <w:r>
              <w:t>heatmap</w:t>
            </w:r>
            <w:proofErr w:type="spellEnd"/>
            <w:r w:rsidR="00357562">
              <w:t>.</w:t>
            </w:r>
            <w:r>
              <w:t xml:space="preserve"> </w:t>
            </w:r>
            <w:r w:rsidRPr="003E6976">
              <w:rPr>
                <w:b/>
                <w:bCs/>
              </w:rPr>
              <w:t>(B)</w:t>
            </w:r>
            <w:r>
              <w:t xml:space="preserve"> Corresponding fitted baselines and LTPs, </w:t>
            </w:r>
            <w:proofErr w:type="gramStart"/>
            <w:r>
              <w:t xml:space="preserve">for </w:t>
            </w:r>
            <w:proofErr w:type="gramEnd"/>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w:t>
            </w:r>
            <w:proofErr w:type="gramStart"/>
            <w:r>
              <w:t xml:space="preserve">true </w:t>
            </w:r>
            <w:proofErr w:type="gramEnd"/>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77777777" w:rsidR="000361CA" w:rsidRDefault="000361CA" w:rsidP="000C7168">
      <w:pPr>
        <w:pStyle w:val="Heading1"/>
        <w:jc w:val="both"/>
      </w:pPr>
      <w:r>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4BB9B56E"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23F09">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22&lt;/sup&gt;","plainTextFormattedCitation":"22","previouslyFormattedCitation":"&lt;sup&gt;22&lt;/sup&gt;"},"properties":{"noteIndex":0},"schema":"https://github.com/citation-style-language/schema/raw/master/csl-citation.json"}</w:instrText>
      </w:r>
      <w:r w:rsidR="00623F09">
        <w:fldChar w:fldCharType="separate"/>
      </w:r>
      <w:r w:rsidR="00623F09" w:rsidRPr="00623F09">
        <w:rPr>
          <w:noProof/>
          <w:vertAlign w:val="superscript"/>
        </w:rPr>
        <w:t>22</w:t>
      </w:r>
      <w:r w:rsidR="00623F09">
        <w:fldChar w:fldCharType="end"/>
      </w:r>
      <w:r w:rsidR="00623F09">
        <w:t>. Some previous research for synaptic strength inference had tried to tackle this problem by including postsynaptic history effects</w:t>
      </w:r>
      <w:r w:rsidR="00623F09">
        <w:fldChar w:fldCharType="begin" w:fldLock="1"/>
      </w:r>
      <w:r w:rsidR="002A5C5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10,11,14,23&lt;/sup&gt;","plainTextFormattedCitation":"10,11,14,23","previouslyFormattedCitation":"&lt;sup&gt;10,11,14,23&lt;/sup&gt;"},"properties":{"noteIndex":0},"schema":"https://github.com/citation-style-language/schema/raw/master/csl-citation.json"}</w:instrText>
      </w:r>
      <w:r w:rsidR="00623F09">
        <w:fldChar w:fldCharType="separate"/>
      </w:r>
      <w:r w:rsidR="00D33F75" w:rsidRPr="00D33F75">
        <w:rPr>
          <w:noProof/>
          <w:vertAlign w:val="superscript"/>
        </w:rPr>
        <w:t>10,11,14,23</w:t>
      </w:r>
      <w:r w:rsidR="00623F09">
        <w:fldChar w:fldCharType="end"/>
      </w:r>
      <w:r w:rsidR="00623F09">
        <w:t xml:space="preserve">. However, the postsynaptic history may not capture all effects that have impact on neural activity, and the history effects can also be biased by omitted variables. Therefore, we allow the postsynaptic baseline firing rates to be time-varying to compensate </w:t>
      </w:r>
      <w:r w:rsidR="00623F09">
        <w:lastRenderedPageBreak/>
        <w:t>for slowly varying omitted variables. By conditioning on the adaptive baseline, the inference on synaptic strengths will be unbiased.</w:t>
      </w:r>
    </w:p>
    <w:p w14:paraId="6850D25B" w14:textId="32102121"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w:t>
      </w:r>
      <w:proofErr w:type="gramStart"/>
      <w:r w:rsidR="002A5C5B">
        <w:t xml:space="preserve">and </w:t>
      </w:r>
      <w:proofErr w:type="gramEnd"/>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 xml:space="preserve">we can write the conditional intensity </w:t>
      </w:r>
      <w:proofErr w:type="gramStart"/>
      <w:r w:rsidR="00337F19">
        <w:t>as</w:t>
      </w:r>
      <w:r w:rsidR="002A5C5B">
        <w:t xml:space="preserve"> </w:t>
      </w:r>
      <w:proofErr w:type="gramEnd"/>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(C)</m:t>
            </m:r>
          </m:sup>
        </m:sSubSup>
        <m:r>
          <w:rPr>
            <w:rFonts w:ascii="Cambria Math" w:hAnsi="Cambria Math"/>
          </w:rPr>
          <m:t>)'</m:t>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e>
            </m:d>
          </m:e>
          <m:sup>
            <m:r>
              <w:rPr>
                <w:rFonts w:ascii="Cambria Math" w:hAnsi="Cambria Math"/>
              </w:rPr>
              <m:t>'</m:t>
            </m:r>
          </m:sup>
        </m:sSup>
      </m:oMath>
      <w:r w:rsidR="00C660DA">
        <w:t xml:space="preserve"> in adaptive s</w:t>
      </w:r>
      <w:proofErr w:type="spellStart"/>
      <w:r w:rsidR="00C660DA">
        <w:t>moothing</w:t>
      </w:r>
      <w:proofErr w:type="spellEnd"/>
      <w:r w:rsidR="00C660DA">
        <w:t xml:space="preserve"> and expanding parameter dimension for STP estimation, the model can be fitted by the same techniques.</w:t>
      </w:r>
      <w:bookmarkStart w:id="2" w:name="_Hlk54891174"/>
    </w:p>
    <w:p w14:paraId="65180E93" w14:textId="6F7B63DB" w:rsidR="00C660DA" w:rsidRDefault="00C660DA" w:rsidP="00C660DA">
      <w:pPr>
        <w:jc w:val="both"/>
      </w:pPr>
      <w:r>
        <w:t>Several alternative statistical and biophysical models were used to describe LTP (e.g. STDP and Ca-based LTP/LTD</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24&lt;/sup&gt;","plainTextFormattedCitation":"24","previouslyFormattedCitation":"&lt;sup&gt;24&lt;/sup&gt;"},"properties":{"noteIndex":0},"schema":"https://github.com/citation-style-language/schema/raw/master/csl-citation.json"}</w:instrText>
      </w:r>
      <w:r>
        <w:fldChar w:fldCharType="separate"/>
      </w:r>
      <w:r w:rsidRPr="00C660DA">
        <w:rPr>
          <w:noProof/>
          <w:vertAlign w:val="superscript"/>
        </w:rPr>
        <w:t>24</w:t>
      </w:r>
      <w:r>
        <w:fldChar w:fldCharType="end"/>
      </w:r>
      <w:r>
        <w:t>) and STP (e.g. TM</w:t>
      </w:r>
      <w:r>
        <w:fldChar w:fldCharType="begin" w:fldLock="1"/>
      </w:r>
      <w:r>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25&lt;/sup&gt;","plainTextFormattedCitation":"25","previouslyFormattedCitation":"&lt;sup&gt;25&lt;/sup&gt;"},"properties":{"noteIndex":0},"schema":"https://github.com/citation-style-language/schema/raw/master/csl-citation.json"}</w:instrText>
      </w:r>
      <w:r>
        <w:fldChar w:fldCharType="separate"/>
      </w:r>
      <w:r w:rsidRPr="00C660DA">
        <w:rPr>
          <w:noProof/>
          <w:vertAlign w:val="superscript"/>
        </w:rPr>
        <w:t>25</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68985F1"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24&lt;/sup&gt;","plainTextFormattedCitation":"24","previouslyFormattedCitation":"&lt;sup&gt;24&lt;/sup&gt;"},"properties":{"noteIndex":0},"schema":"https://github.com/citation-style-language/schema/raw/master/csl-citation.json"}</w:instrText>
      </w:r>
      <w:r>
        <w:fldChar w:fldCharType="separate"/>
      </w:r>
      <w:r w:rsidRPr="00C660DA">
        <w:rPr>
          <w:noProof/>
          <w:vertAlign w:val="superscript"/>
        </w:rPr>
        <w:t>24</w:t>
      </w:r>
      <w:r>
        <w:fldChar w:fldCharType="end"/>
      </w:r>
      <w:r>
        <w:t>, to make a more detailed inference.</w:t>
      </w:r>
      <w:bookmarkStart w:id="3" w:name="_GoBack"/>
      <w:bookmarkEnd w:id="3"/>
    </w:p>
    <w:bookmarkEnd w:id="2"/>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655CAFE4" w14:textId="4EBA370D" w:rsidR="00C660DA" w:rsidRPr="00C660DA" w:rsidRDefault="00510B75" w:rsidP="00C660DA">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C660DA" w:rsidRPr="00C660DA">
        <w:rPr>
          <w:rFonts w:cs="Open Sans"/>
          <w:noProof/>
          <w:szCs w:val="24"/>
        </w:rPr>
        <w:t>1.</w:t>
      </w:r>
      <w:r w:rsidR="00C660DA" w:rsidRPr="00C660DA">
        <w:rPr>
          <w:rFonts w:cs="Open Sans"/>
          <w:noProof/>
          <w:szCs w:val="24"/>
        </w:rPr>
        <w:tab/>
        <w:t xml:space="preserve">Barthó, P. </w:t>
      </w:r>
      <w:r w:rsidR="00C660DA" w:rsidRPr="00C660DA">
        <w:rPr>
          <w:rFonts w:cs="Open Sans"/>
          <w:i/>
          <w:iCs/>
          <w:noProof/>
          <w:szCs w:val="24"/>
        </w:rPr>
        <w:t>et al.</w:t>
      </w:r>
      <w:r w:rsidR="00C660DA" w:rsidRPr="00C660DA">
        <w:rPr>
          <w:rFonts w:cs="Open Sans"/>
          <w:noProof/>
          <w:szCs w:val="24"/>
        </w:rPr>
        <w:t xml:space="preserve"> Characterization of neocortical principal cells and interneurons by network interactions and extracellular features. </w:t>
      </w:r>
      <w:r w:rsidR="00C660DA" w:rsidRPr="00C660DA">
        <w:rPr>
          <w:rFonts w:cs="Open Sans"/>
          <w:i/>
          <w:iCs/>
          <w:noProof/>
          <w:szCs w:val="24"/>
        </w:rPr>
        <w:t>J. Neurophysiol.</w:t>
      </w:r>
      <w:r w:rsidR="00C660DA" w:rsidRPr="00C660DA">
        <w:rPr>
          <w:rFonts w:cs="Open Sans"/>
          <w:noProof/>
          <w:szCs w:val="24"/>
        </w:rPr>
        <w:t xml:space="preserve"> </w:t>
      </w:r>
      <w:r w:rsidR="00C660DA" w:rsidRPr="00C660DA">
        <w:rPr>
          <w:rFonts w:cs="Open Sans"/>
          <w:b/>
          <w:bCs/>
          <w:noProof/>
          <w:szCs w:val="24"/>
        </w:rPr>
        <w:t>92</w:t>
      </w:r>
      <w:r w:rsidR="00C660DA" w:rsidRPr="00C660DA">
        <w:rPr>
          <w:rFonts w:cs="Open Sans"/>
          <w:noProof/>
          <w:szCs w:val="24"/>
        </w:rPr>
        <w:t>, 600–608 (2004).</w:t>
      </w:r>
    </w:p>
    <w:p w14:paraId="2FD4B05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w:t>
      </w:r>
      <w:r w:rsidRPr="00C660DA">
        <w:rPr>
          <w:rFonts w:cs="Open Sans"/>
          <w:noProof/>
          <w:szCs w:val="24"/>
        </w:rPr>
        <w:tab/>
        <w:t>Fetz, E., Toyama, K. &amp; Smith, W. Synaptic Interactions between Cortical Neurons. in 1–47 (Springer, Boston, MA, 1991). doi:10.1007/978-1-4615-6622-9_1.</w:t>
      </w:r>
    </w:p>
    <w:p w14:paraId="0D7D0240"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3.</w:t>
      </w:r>
      <w:r w:rsidRPr="00C660DA">
        <w:rPr>
          <w:rFonts w:cs="Open Sans"/>
          <w:noProof/>
          <w:szCs w:val="24"/>
        </w:rPr>
        <w:tab/>
        <w:t xml:space="preserve">Perkel, D. H., Gerstein, G. L. &amp; Moore, G. P. Neuronal Spike Trains and Stochastic Point Processes: II. Simultaneous Spike Trains. </w:t>
      </w:r>
      <w:r w:rsidRPr="00C660DA">
        <w:rPr>
          <w:rFonts w:cs="Open Sans"/>
          <w:i/>
          <w:iCs/>
          <w:noProof/>
          <w:szCs w:val="24"/>
        </w:rPr>
        <w:t>Biophys. J.</w:t>
      </w:r>
      <w:r w:rsidRPr="00C660DA">
        <w:rPr>
          <w:rFonts w:cs="Open Sans"/>
          <w:noProof/>
          <w:szCs w:val="24"/>
        </w:rPr>
        <w:t xml:space="preserve"> </w:t>
      </w:r>
      <w:r w:rsidRPr="00C660DA">
        <w:rPr>
          <w:rFonts w:cs="Open Sans"/>
          <w:b/>
          <w:bCs/>
          <w:noProof/>
          <w:szCs w:val="24"/>
        </w:rPr>
        <w:t>7</w:t>
      </w:r>
      <w:r w:rsidRPr="00C660DA">
        <w:rPr>
          <w:rFonts w:cs="Open Sans"/>
          <w:noProof/>
          <w:szCs w:val="24"/>
        </w:rPr>
        <w:t>, 419–440 (1967).</w:t>
      </w:r>
    </w:p>
    <w:p w14:paraId="0FCBF72B"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4.</w:t>
      </w:r>
      <w:r w:rsidRPr="00C660DA">
        <w:rPr>
          <w:rFonts w:cs="Open Sans"/>
          <w:noProof/>
          <w:szCs w:val="24"/>
        </w:rPr>
        <w:tab/>
        <w:t xml:space="preserve">Ren, N., Ito, S., Hafizi, H., Beggs, J. M. &amp; Stevenson, I. H. Model-based detection of putative synaptic connections from spike recordings with latency and type constraints. </w:t>
      </w:r>
      <w:r w:rsidRPr="00C660DA">
        <w:rPr>
          <w:rFonts w:cs="Open Sans"/>
          <w:i/>
          <w:iCs/>
          <w:noProof/>
          <w:szCs w:val="24"/>
        </w:rPr>
        <w:t>J. Neurophysiol.</w:t>
      </w:r>
      <w:r w:rsidRPr="00C660DA">
        <w:rPr>
          <w:rFonts w:cs="Open Sans"/>
          <w:noProof/>
          <w:szCs w:val="24"/>
        </w:rPr>
        <w:t xml:space="preserve"> (2020) doi:10.1152/jn.00066.2020.</w:t>
      </w:r>
    </w:p>
    <w:p w14:paraId="1ED5DCA7"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5.</w:t>
      </w:r>
      <w:r w:rsidRPr="00C660DA">
        <w:rPr>
          <w:rFonts w:cs="Open Sans"/>
          <w:noProof/>
          <w:szCs w:val="24"/>
        </w:rPr>
        <w:tab/>
        <w:t xml:space="preserve">Kobayashi, R. </w:t>
      </w:r>
      <w:r w:rsidRPr="00C660DA">
        <w:rPr>
          <w:rFonts w:cs="Open Sans"/>
          <w:i/>
          <w:iCs/>
          <w:noProof/>
          <w:szCs w:val="24"/>
        </w:rPr>
        <w:t>et al.</w:t>
      </w:r>
      <w:r w:rsidRPr="00C660DA">
        <w:rPr>
          <w:rFonts w:cs="Open Sans"/>
          <w:noProof/>
          <w:szCs w:val="24"/>
        </w:rPr>
        <w:t xml:space="preserve"> Reconstructing neuronal circuitry from parallel spike trains. </w:t>
      </w:r>
      <w:r w:rsidRPr="00C660DA">
        <w:rPr>
          <w:rFonts w:cs="Open Sans"/>
          <w:i/>
          <w:iCs/>
          <w:noProof/>
          <w:szCs w:val="24"/>
        </w:rPr>
        <w:t>Nat. Commun.</w:t>
      </w:r>
      <w:r w:rsidRPr="00C660DA">
        <w:rPr>
          <w:rFonts w:cs="Open Sans"/>
          <w:noProof/>
          <w:szCs w:val="24"/>
        </w:rPr>
        <w:t xml:space="preserve"> </w:t>
      </w:r>
      <w:r w:rsidRPr="00C660DA">
        <w:rPr>
          <w:rFonts w:cs="Open Sans"/>
          <w:b/>
          <w:bCs/>
          <w:noProof/>
          <w:szCs w:val="24"/>
        </w:rPr>
        <w:t>10</w:t>
      </w:r>
      <w:r w:rsidRPr="00C660DA">
        <w:rPr>
          <w:rFonts w:cs="Open Sans"/>
          <w:noProof/>
          <w:szCs w:val="24"/>
        </w:rPr>
        <w:t>, 4468 (2019).</w:t>
      </w:r>
    </w:p>
    <w:p w14:paraId="0D7EB6B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6.</w:t>
      </w:r>
      <w:r w:rsidRPr="00C660DA">
        <w:rPr>
          <w:rFonts w:cs="Open Sans"/>
          <w:noProof/>
          <w:szCs w:val="24"/>
        </w:rPr>
        <w:tab/>
        <w:t xml:space="preserve">Fujisawa, S., Amarasingham, A., Harrison, M. T. &amp; Buzsáki, G. Behavior-dependent short-term assembly dynamics in the medial prefrontal cortex. </w:t>
      </w:r>
      <w:r w:rsidRPr="00C660DA">
        <w:rPr>
          <w:rFonts w:cs="Open Sans"/>
          <w:i/>
          <w:iCs/>
          <w:noProof/>
          <w:szCs w:val="24"/>
        </w:rPr>
        <w:t>Nat. Neurosci.</w:t>
      </w:r>
      <w:r w:rsidRPr="00C660DA">
        <w:rPr>
          <w:rFonts w:cs="Open Sans"/>
          <w:noProof/>
          <w:szCs w:val="24"/>
        </w:rPr>
        <w:t xml:space="preserve"> </w:t>
      </w:r>
      <w:r w:rsidRPr="00C660DA">
        <w:rPr>
          <w:rFonts w:cs="Open Sans"/>
          <w:b/>
          <w:bCs/>
          <w:noProof/>
          <w:szCs w:val="24"/>
        </w:rPr>
        <w:t>11</w:t>
      </w:r>
      <w:r w:rsidRPr="00C660DA">
        <w:rPr>
          <w:rFonts w:cs="Open Sans"/>
          <w:noProof/>
          <w:szCs w:val="24"/>
        </w:rPr>
        <w:t>, 823–833 (2008).</w:t>
      </w:r>
    </w:p>
    <w:p w14:paraId="5133EE88"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7.</w:t>
      </w:r>
      <w:r w:rsidRPr="00C660DA">
        <w:rPr>
          <w:rFonts w:cs="Open Sans"/>
          <w:noProof/>
          <w:szCs w:val="24"/>
        </w:rPr>
        <w:tab/>
        <w:t xml:space="preserve">Swadlow, H. A. &amp; Gusev, A. G. The impact of ‘bursting’ thalamic impulses at a neocortical synapse. </w:t>
      </w:r>
      <w:r w:rsidRPr="00C660DA">
        <w:rPr>
          <w:rFonts w:cs="Open Sans"/>
          <w:i/>
          <w:iCs/>
          <w:noProof/>
          <w:szCs w:val="24"/>
        </w:rPr>
        <w:t>Nat. Neurosci.</w:t>
      </w:r>
      <w:r w:rsidRPr="00C660DA">
        <w:rPr>
          <w:rFonts w:cs="Open Sans"/>
          <w:noProof/>
          <w:szCs w:val="24"/>
        </w:rPr>
        <w:t xml:space="preserve"> </w:t>
      </w:r>
      <w:r w:rsidRPr="00C660DA">
        <w:rPr>
          <w:rFonts w:cs="Open Sans"/>
          <w:b/>
          <w:bCs/>
          <w:noProof/>
          <w:szCs w:val="24"/>
        </w:rPr>
        <w:t>4</w:t>
      </w:r>
      <w:r w:rsidRPr="00C660DA">
        <w:rPr>
          <w:rFonts w:cs="Open Sans"/>
          <w:noProof/>
          <w:szCs w:val="24"/>
        </w:rPr>
        <w:t>, 402–408 (2001).</w:t>
      </w:r>
    </w:p>
    <w:p w14:paraId="5052BAC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lastRenderedPageBreak/>
        <w:t>8.</w:t>
      </w:r>
      <w:r w:rsidRPr="00C660DA">
        <w:rPr>
          <w:rFonts w:cs="Open Sans"/>
          <w:noProof/>
          <w:szCs w:val="24"/>
        </w:rPr>
        <w:tab/>
        <w:t xml:space="preserve">Zucker, R. S. &amp; Regehr, W. G. Short-Term Synaptic Plasticity. </w:t>
      </w:r>
      <w:r w:rsidRPr="00C660DA">
        <w:rPr>
          <w:rFonts w:cs="Open Sans"/>
          <w:i/>
          <w:iCs/>
          <w:noProof/>
          <w:szCs w:val="24"/>
        </w:rPr>
        <w:t>Annu. Rev. Physiol.</w:t>
      </w:r>
      <w:r w:rsidRPr="00C660DA">
        <w:rPr>
          <w:rFonts w:cs="Open Sans"/>
          <w:noProof/>
          <w:szCs w:val="24"/>
        </w:rPr>
        <w:t xml:space="preserve"> </w:t>
      </w:r>
      <w:r w:rsidRPr="00C660DA">
        <w:rPr>
          <w:rFonts w:cs="Open Sans"/>
          <w:b/>
          <w:bCs/>
          <w:noProof/>
          <w:szCs w:val="24"/>
        </w:rPr>
        <w:t>64</w:t>
      </w:r>
      <w:r w:rsidRPr="00C660DA">
        <w:rPr>
          <w:rFonts w:cs="Open Sans"/>
          <w:noProof/>
          <w:szCs w:val="24"/>
        </w:rPr>
        <w:t>, 355–405 (2002).</w:t>
      </w:r>
    </w:p>
    <w:p w14:paraId="10D39F2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9.</w:t>
      </w:r>
      <w:r w:rsidRPr="00C660DA">
        <w:rPr>
          <w:rFonts w:cs="Open Sans"/>
          <w:noProof/>
          <w:szCs w:val="24"/>
        </w:rPr>
        <w:tab/>
        <w:t xml:space="preserve">Linderman, S., Stock, C. H. &amp; Adams, R. P. A framework for studying synaptic plasticity with neural spike train data. in </w:t>
      </w:r>
      <w:r w:rsidRPr="00C660DA">
        <w:rPr>
          <w:rFonts w:cs="Open Sans"/>
          <w:i/>
          <w:iCs/>
          <w:noProof/>
          <w:szCs w:val="24"/>
        </w:rPr>
        <w:t>Advances in Neural Information Processing Systems</w:t>
      </w:r>
      <w:r w:rsidRPr="00C660DA">
        <w:rPr>
          <w:rFonts w:cs="Open Sans"/>
          <w:noProof/>
          <w:szCs w:val="24"/>
        </w:rPr>
        <w:t xml:space="preserve"> (eds. Ghahramani, Z., Welling, M., Cortes, C., Lawrence, N. &amp; Weinberger, K. Q.) vol. 27 2330–2338 (Curran Associates, Inc., 2014).</w:t>
      </w:r>
    </w:p>
    <w:p w14:paraId="218CC274"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10.</w:t>
      </w:r>
      <w:r w:rsidRPr="00C660DA">
        <w:rPr>
          <w:rFonts w:cs="Open Sans"/>
          <w:noProof/>
          <w:szCs w:val="24"/>
        </w:rPr>
        <w:tab/>
        <w:t xml:space="preserve">Stevenson, I. H. &amp; Kording, K. Inferring spike-timing-dependent plasticity from spike train data. in </w:t>
      </w:r>
      <w:r w:rsidRPr="00C660DA">
        <w:rPr>
          <w:rFonts w:cs="Open Sans"/>
          <w:i/>
          <w:iCs/>
          <w:noProof/>
          <w:szCs w:val="24"/>
        </w:rPr>
        <w:t>Advances in Neural Information Processing Systems</w:t>
      </w:r>
      <w:r w:rsidRPr="00C660DA">
        <w:rPr>
          <w:rFonts w:cs="Open Sans"/>
          <w:noProof/>
          <w:szCs w:val="24"/>
        </w:rPr>
        <w:t xml:space="preserve"> (eds. Shawe-Taylor, J., Zemel, R. S., Bartlett, P., Pereira, F. C. N. &amp; Weinberger, K. Q.) vol. 24 (2011).</w:t>
      </w:r>
    </w:p>
    <w:p w14:paraId="300CB39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11.</w:t>
      </w:r>
      <w:r w:rsidRPr="00C660DA">
        <w:rPr>
          <w:rFonts w:cs="Open Sans"/>
          <w:noProof/>
          <w:szCs w:val="24"/>
        </w:rPr>
        <w:tab/>
        <w:t xml:space="preserve">Ghanbari, A., Malyshev, A., Volgushev, M. &amp; Stevenson, I. H. Estimating short-term synaptic plasticity from pre- and postsynaptic spiking. </w:t>
      </w:r>
      <w:r w:rsidRPr="00C660DA">
        <w:rPr>
          <w:rFonts w:cs="Open Sans"/>
          <w:i/>
          <w:iCs/>
          <w:noProof/>
          <w:szCs w:val="24"/>
        </w:rPr>
        <w:t>PLOS Comput. Biol.</w:t>
      </w:r>
      <w:r w:rsidRPr="00C660DA">
        <w:rPr>
          <w:rFonts w:cs="Open Sans"/>
          <w:noProof/>
          <w:szCs w:val="24"/>
        </w:rPr>
        <w:t xml:space="preserve"> </w:t>
      </w:r>
      <w:r w:rsidRPr="00C660DA">
        <w:rPr>
          <w:rFonts w:cs="Open Sans"/>
          <w:b/>
          <w:bCs/>
          <w:noProof/>
          <w:szCs w:val="24"/>
        </w:rPr>
        <w:t>13</w:t>
      </w:r>
      <w:r w:rsidRPr="00C660DA">
        <w:rPr>
          <w:rFonts w:cs="Open Sans"/>
          <w:noProof/>
          <w:szCs w:val="24"/>
        </w:rPr>
        <w:t>, e1005738 (2017).</w:t>
      </w:r>
    </w:p>
    <w:p w14:paraId="725233FE"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12.</w:t>
      </w:r>
      <w:r w:rsidRPr="00C660DA">
        <w:rPr>
          <w:rFonts w:cs="Open Sans"/>
          <w:noProof/>
          <w:szCs w:val="24"/>
        </w:rPr>
        <w:tab/>
        <w:t xml:space="preserve">English, D. F. </w:t>
      </w:r>
      <w:r w:rsidRPr="00C660DA">
        <w:rPr>
          <w:rFonts w:cs="Open Sans"/>
          <w:i/>
          <w:iCs/>
          <w:noProof/>
          <w:szCs w:val="24"/>
        </w:rPr>
        <w:t>et al.</w:t>
      </w:r>
      <w:r w:rsidRPr="00C660DA">
        <w:rPr>
          <w:rFonts w:cs="Open Sans"/>
          <w:noProof/>
          <w:szCs w:val="24"/>
        </w:rPr>
        <w:t xml:space="preserve"> Pyramidal Cell-Interneuron Circuit Architecture and Dynamics in Hippocampal Networks. </w:t>
      </w:r>
      <w:r w:rsidRPr="00C660DA">
        <w:rPr>
          <w:rFonts w:cs="Open Sans"/>
          <w:i/>
          <w:iCs/>
          <w:noProof/>
          <w:szCs w:val="24"/>
        </w:rPr>
        <w:t>Neuron</w:t>
      </w:r>
      <w:r w:rsidRPr="00C660DA">
        <w:rPr>
          <w:rFonts w:cs="Open Sans"/>
          <w:noProof/>
          <w:szCs w:val="24"/>
        </w:rPr>
        <w:t xml:space="preserve"> </w:t>
      </w:r>
      <w:r w:rsidRPr="00C660DA">
        <w:rPr>
          <w:rFonts w:cs="Open Sans"/>
          <w:b/>
          <w:bCs/>
          <w:noProof/>
          <w:szCs w:val="24"/>
        </w:rPr>
        <w:t>96</w:t>
      </w:r>
      <w:r w:rsidRPr="00C660DA">
        <w:rPr>
          <w:rFonts w:cs="Open Sans"/>
          <w:noProof/>
          <w:szCs w:val="24"/>
        </w:rPr>
        <w:t>, 505-520.e7 (2017).</w:t>
      </w:r>
    </w:p>
    <w:p w14:paraId="56A1817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13.</w:t>
      </w:r>
      <w:r w:rsidRPr="00C660DA">
        <w:rPr>
          <w:rFonts w:cs="Open Sans"/>
          <w:noProof/>
          <w:szCs w:val="24"/>
        </w:rPr>
        <w:tab/>
        <w:t xml:space="preserve">Chan, R. H. M., Song, D. &amp; Berger, T. W. Tracking temporal evolution of nonlinear dynamics in hippocampus using time-varying volterra kernels. in </w:t>
      </w:r>
      <w:r w:rsidRPr="00C660DA">
        <w:rPr>
          <w:rFonts w:cs="Open Sans"/>
          <w:i/>
          <w:iCs/>
          <w:noProof/>
          <w:szCs w:val="24"/>
        </w:rPr>
        <w:t>Conference proceedings : ... Annual International Conference of the IEEE Engineering in Medicine and Biology Society. IEEE Engineering in Medicine and Biology Society. Conference</w:t>
      </w:r>
      <w:r w:rsidRPr="00C660DA">
        <w:rPr>
          <w:rFonts w:cs="Open Sans"/>
          <w:noProof/>
          <w:szCs w:val="24"/>
        </w:rPr>
        <w:t xml:space="preserve"> vol. 2008 4996–4999 (2008).</w:t>
      </w:r>
    </w:p>
    <w:p w14:paraId="0CEFDB18"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14.</w:t>
      </w:r>
      <w:r w:rsidRPr="00C660DA">
        <w:rPr>
          <w:rFonts w:cs="Open Sans"/>
          <w:noProof/>
          <w:szCs w:val="24"/>
        </w:rPr>
        <w:tab/>
        <w:t xml:space="preserve">Ghanbari, A. </w:t>
      </w:r>
      <w:r w:rsidRPr="00C660DA">
        <w:rPr>
          <w:rFonts w:cs="Open Sans"/>
          <w:i/>
          <w:iCs/>
          <w:noProof/>
          <w:szCs w:val="24"/>
        </w:rPr>
        <w:t>et al.</w:t>
      </w:r>
      <w:r w:rsidRPr="00C660DA">
        <w:rPr>
          <w:rFonts w:cs="Open Sans"/>
          <w:noProof/>
          <w:szCs w:val="24"/>
        </w:rPr>
        <w:t xml:space="preserve"> Modeling the Short-Term Dynamics of in Vivo Excitatory Spike Transmission. </w:t>
      </w:r>
      <w:r w:rsidRPr="00C660DA">
        <w:rPr>
          <w:rFonts w:cs="Open Sans"/>
          <w:i/>
          <w:iCs/>
          <w:noProof/>
          <w:szCs w:val="24"/>
        </w:rPr>
        <w:t>J. Neurosci.</w:t>
      </w:r>
      <w:r w:rsidRPr="00C660DA">
        <w:rPr>
          <w:rFonts w:cs="Open Sans"/>
          <w:noProof/>
          <w:szCs w:val="24"/>
        </w:rPr>
        <w:t xml:space="preserve"> </w:t>
      </w:r>
      <w:r w:rsidRPr="00C660DA">
        <w:rPr>
          <w:rFonts w:cs="Open Sans"/>
          <w:b/>
          <w:bCs/>
          <w:noProof/>
          <w:szCs w:val="24"/>
        </w:rPr>
        <w:t>40</w:t>
      </w:r>
      <w:r w:rsidRPr="00C660DA">
        <w:rPr>
          <w:rFonts w:cs="Open Sans"/>
          <w:noProof/>
          <w:szCs w:val="24"/>
        </w:rPr>
        <w:t>, 4185–4202 (2020).</w:t>
      </w:r>
    </w:p>
    <w:p w14:paraId="68B4D1AD"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15.</w:t>
      </w:r>
      <w:r w:rsidRPr="00C660DA">
        <w:rPr>
          <w:rFonts w:cs="Open Sans"/>
          <w:noProof/>
          <w:szCs w:val="24"/>
        </w:rPr>
        <w:tab/>
        <w:t xml:space="preserve">Eden, U. T., Frank, L. M., Barbieri, R., Solo, V. &amp; Brown, E. N. Dynamic Analysis of Neural Encoding by Point Process Adaptive Filtering.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16</w:t>
      </w:r>
      <w:r w:rsidRPr="00C660DA">
        <w:rPr>
          <w:rFonts w:cs="Open Sans"/>
          <w:noProof/>
          <w:szCs w:val="24"/>
        </w:rPr>
        <w:t>, 971–998 (2004).</w:t>
      </w:r>
    </w:p>
    <w:p w14:paraId="7BDCCF4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16.</w:t>
      </w:r>
      <w:r w:rsidRPr="00C660DA">
        <w:rPr>
          <w:rFonts w:cs="Open Sans"/>
          <w:noProof/>
          <w:szCs w:val="24"/>
        </w:rPr>
        <w:tab/>
        <w:t xml:space="preserve">Brillinger, D. R. Maximum likelihood analysis of spike trains of interacting nerve cells. </w:t>
      </w:r>
      <w:r w:rsidRPr="00C660DA">
        <w:rPr>
          <w:rFonts w:cs="Open Sans"/>
          <w:i/>
          <w:iCs/>
          <w:noProof/>
          <w:szCs w:val="24"/>
        </w:rPr>
        <w:t>Biol. Cybern.</w:t>
      </w:r>
      <w:r w:rsidRPr="00C660DA">
        <w:rPr>
          <w:rFonts w:cs="Open Sans"/>
          <w:noProof/>
          <w:szCs w:val="24"/>
        </w:rPr>
        <w:t xml:space="preserve"> </w:t>
      </w:r>
      <w:r w:rsidRPr="00C660DA">
        <w:rPr>
          <w:rFonts w:cs="Open Sans"/>
          <w:b/>
          <w:bCs/>
          <w:noProof/>
          <w:szCs w:val="24"/>
        </w:rPr>
        <w:t>59</w:t>
      </w:r>
      <w:r w:rsidRPr="00C660DA">
        <w:rPr>
          <w:rFonts w:cs="Open Sans"/>
          <w:noProof/>
          <w:szCs w:val="24"/>
        </w:rPr>
        <w:t>, 189–200 (1988).</w:t>
      </w:r>
    </w:p>
    <w:p w14:paraId="61080904"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17.</w:t>
      </w:r>
      <w:r w:rsidRPr="00C660DA">
        <w:rPr>
          <w:rFonts w:cs="Open Sans"/>
          <w:noProof/>
          <w:szCs w:val="24"/>
        </w:rPr>
        <w:tab/>
        <w:t xml:space="preserve">Brillinger, D. R. Nerve Cell Spike Train Data Analysis: A Progression of Technique. </w:t>
      </w:r>
      <w:r w:rsidRPr="00C660DA">
        <w:rPr>
          <w:rFonts w:cs="Open Sans"/>
          <w:i/>
          <w:iCs/>
          <w:noProof/>
          <w:szCs w:val="24"/>
        </w:rPr>
        <w:t>J. Am. Stat. Assoc.</w:t>
      </w:r>
      <w:r w:rsidRPr="00C660DA">
        <w:rPr>
          <w:rFonts w:cs="Open Sans"/>
          <w:noProof/>
          <w:szCs w:val="24"/>
        </w:rPr>
        <w:t xml:space="preserve"> (1992) doi:10.2307/2290256.</w:t>
      </w:r>
    </w:p>
    <w:p w14:paraId="0C4EC9FB"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18.</w:t>
      </w:r>
      <w:r w:rsidRPr="00C660DA">
        <w:rPr>
          <w:rFonts w:cs="Open Sans"/>
          <w:noProof/>
          <w:szCs w:val="24"/>
        </w:rPr>
        <w:tab/>
        <w:t xml:space="preserve">Weber, A. I. &amp; Pillow, J. W. Capturing the Dynamical Repertoire of Single Neurons with Generalized Linear Models.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29</w:t>
      </w:r>
      <w:r w:rsidRPr="00C660DA">
        <w:rPr>
          <w:rFonts w:cs="Open Sans"/>
          <w:noProof/>
          <w:szCs w:val="24"/>
        </w:rPr>
        <w:t>, 3260–3289 (2017).</w:t>
      </w:r>
    </w:p>
    <w:p w14:paraId="45A74866"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19.</w:t>
      </w:r>
      <w:r w:rsidRPr="00C660DA">
        <w:rPr>
          <w:rFonts w:cs="Open Sans"/>
          <w:noProof/>
          <w:szCs w:val="24"/>
        </w:rPr>
        <w:tab/>
        <w:t xml:space="preserve">RAUCH, H. E., TUNG, F. &amp; STRIEBEL, C. T. Maximum likelihood estimates of linear dynamic systems. </w:t>
      </w:r>
      <w:r w:rsidRPr="00C660DA">
        <w:rPr>
          <w:rFonts w:cs="Open Sans"/>
          <w:i/>
          <w:iCs/>
          <w:noProof/>
          <w:szCs w:val="24"/>
        </w:rPr>
        <w:t>AIAA J.</w:t>
      </w:r>
      <w:r w:rsidRPr="00C660DA">
        <w:rPr>
          <w:rFonts w:cs="Open Sans"/>
          <w:noProof/>
          <w:szCs w:val="24"/>
        </w:rPr>
        <w:t xml:space="preserve"> </w:t>
      </w:r>
      <w:r w:rsidRPr="00C660DA">
        <w:rPr>
          <w:rFonts w:cs="Open Sans"/>
          <w:b/>
          <w:bCs/>
          <w:noProof/>
          <w:szCs w:val="24"/>
        </w:rPr>
        <w:t>3</w:t>
      </w:r>
      <w:r w:rsidRPr="00C660DA">
        <w:rPr>
          <w:rFonts w:cs="Open Sans"/>
          <w:noProof/>
          <w:szCs w:val="24"/>
        </w:rPr>
        <w:t>, 1445–1450 (1965).</w:t>
      </w:r>
    </w:p>
    <w:p w14:paraId="3D913CF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20.</w:t>
      </w:r>
      <w:r w:rsidRPr="00C660DA">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C660DA">
        <w:rPr>
          <w:rFonts w:cs="Open Sans"/>
          <w:i/>
          <w:iCs/>
          <w:noProof/>
          <w:szCs w:val="24"/>
        </w:rPr>
        <w:t>Sādhanā</w:t>
      </w:r>
      <w:r w:rsidRPr="00C660DA">
        <w:rPr>
          <w:rFonts w:cs="Open Sans"/>
          <w:noProof/>
          <w:szCs w:val="24"/>
        </w:rPr>
        <w:t xml:space="preserve"> </w:t>
      </w:r>
      <w:r w:rsidRPr="00C660DA">
        <w:rPr>
          <w:rFonts w:cs="Open Sans"/>
          <w:b/>
          <w:bCs/>
          <w:noProof/>
          <w:szCs w:val="24"/>
        </w:rPr>
        <w:t>41</w:t>
      </w:r>
      <w:r w:rsidRPr="00C660DA">
        <w:rPr>
          <w:rFonts w:cs="Open Sans"/>
          <w:noProof/>
          <w:szCs w:val="24"/>
        </w:rPr>
        <w:t>, 1473–1490 (2016).</w:t>
      </w:r>
    </w:p>
    <w:p w14:paraId="07DC5CEC"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21.</w:t>
      </w:r>
      <w:r w:rsidRPr="00C660DA">
        <w:rPr>
          <w:rFonts w:cs="Open Sans"/>
          <w:noProof/>
          <w:szCs w:val="24"/>
        </w:rPr>
        <w:tab/>
        <w:t xml:space="preserve">Du, Y. &amp; Varadhan, R. SQUAREM: An R Package for Off-the-Shelf Acceleration of EM, MM and Other EM-Like Monotone Algorithms. </w:t>
      </w:r>
      <w:r w:rsidRPr="00C660DA">
        <w:rPr>
          <w:rFonts w:cs="Open Sans"/>
          <w:i/>
          <w:iCs/>
          <w:noProof/>
          <w:szCs w:val="24"/>
        </w:rPr>
        <w:t xml:space="preserve">J. Stat. Software; Vol 1, Issue 7  </w:t>
      </w:r>
      <w:r w:rsidRPr="00C660DA">
        <w:rPr>
          <w:rFonts w:cs="Open Sans"/>
          <w:noProof/>
          <w:szCs w:val="24"/>
        </w:rPr>
        <w:t xml:space="preserve"> (2020) doi:10.18637/jss.v092.i07.</w:t>
      </w:r>
    </w:p>
    <w:p w14:paraId="2BE57C0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22.</w:t>
      </w:r>
      <w:r w:rsidRPr="00C660DA">
        <w:rPr>
          <w:rFonts w:cs="Open Sans"/>
          <w:noProof/>
          <w:szCs w:val="24"/>
        </w:rPr>
        <w:tab/>
        <w:t xml:space="preserve">Stevenson, I. H. Omitted Variable Bias in GLMs of Neural Spiking Activity.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30</w:t>
      </w:r>
      <w:r w:rsidRPr="00C660DA">
        <w:rPr>
          <w:rFonts w:cs="Open Sans"/>
          <w:noProof/>
          <w:szCs w:val="24"/>
        </w:rPr>
        <w:t>, 3227–3258 (2018).</w:t>
      </w:r>
    </w:p>
    <w:p w14:paraId="1DD3545C"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23.</w:t>
      </w:r>
      <w:r w:rsidRPr="00C660DA">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C660DA">
        <w:rPr>
          <w:rFonts w:cs="Open Sans"/>
          <w:i/>
          <w:iCs/>
          <w:noProof/>
          <w:szCs w:val="24"/>
        </w:rPr>
        <w:t>J. Neurophysiol.</w:t>
      </w:r>
      <w:r w:rsidRPr="00C660DA">
        <w:rPr>
          <w:rFonts w:cs="Open Sans"/>
          <w:noProof/>
          <w:szCs w:val="24"/>
        </w:rPr>
        <w:t xml:space="preserve"> </w:t>
      </w:r>
      <w:r w:rsidRPr="00C660DA">
        <w:rPr>
          <w:rFonts w:cs="Open Sans"/>
          <w:b/>
          <w:bCs/>
          <w:noProof/>
          <w:szCs w:val="24"/>
        </w:rPr>
        <w:t>93</w:t>
      </w:r>
      <w:r w:rsidRPr="00C660DA">
        <w:rPr>
          <w:rFonts w:cs="Open Sans"/>
          <w:noProof/>
          <w:szCs w:val="24"/>
        </w:rPr>
        <w:t>, 1074–1089 (2005).</w:t>
      </w:r>
    </w:p>
    <w:p w14:paraId="4F581C0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lastRenderedPageBreak/>
        <w:t>24.</w:t>
      </w:r>
      <w:r w:rsidRPr="00C660DA">
        <w:rPr>
          <w:rFonts w:cs="Open Sans"/>
          <w:noProof/>
          <w:szCs w:val="24"/>
        </w:rPr>
        <w:tab/>
        <w:t xml:space="preserve">Graupner, M. &amp; Brunel, N. Calcium-based plasticity model explains sensitivity of synaptic changes to spike pattern, rate, and dendritic location. </w:t>
      </w:r>
      <w:r w:rsidRPr="00C660DA">
        <w:rPr>
          <w:rFonts w:cs="Open Sans"/>
          <w:i/>
          <w:iCs/>
          <w:noProof/>
          <w:szCs w:val="24"/>
        </w:rPr>
        <w:t>Proc. Natl. Acad. Sci.</w:t>
      </w:r>
      <w:r w:rsidRPr="00C660DA">
        <w:rPr>
          <w:rFonts w:cs="Open Sans"/>
          <w:noProof/>
          <w:szCs w:val="24"/>
        </w:rPr>
        <w:t xml:space="preserve"> </w:t>
      </w:r>
      <w:r w:rsidRPr="00C660DA">
        <w:rPr>
          <w:rFonts w:cs="Open Sans"/>
          <w:b/>
          <w:bCs/>
          <w:noProof/>
          <w:szCs w:val="24"/>
        </w:rPr>
        <w:t>109</w:t>
      </w:r>
      <w:r w:rsidRPr="00C660DA">
        <w:rPr>
          <w:rFonts w:cs="Open Sans"/>
          <w:noProof/>
          <w:szCs w:val="24"/>
        </w:rPr>
        <w:t>, 3991–3996 (2012).</w:t>
      </w:r>
    </w:p>
    <w:p w14:paraId="0237DA6A"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25.</w:t>
      </w:r>
      <w:r w:rsidRPr="00C660DA">
        <w:rPr>
          <w:rFonts w:cs="Open Sans"/>
          <w:noProof/>
          <w:szCs w:val="24"/>
        </w:rPr>
        <w:tab/>
        <w:t xml:space="preserve">Costa, R., Sjostrom, P. J. &amp; van Rossum, M. Probabilistic inference of short-term synaptic plasticity in neocortical microcircuits. </w:t>
      </w:r>
      <w:r w:rsidRPr="00C660DA">
        <w:rPr>
          <w:rFonts w:cs="Open Sans"/>
          <w:i/>
          <w:iCs/>
          <w:noProof/>
          <w:szCs w:val="24"/>
        </w:rPr>
        <w:t>Front. Comput. Neurosci.</w:t>
      </w:r>
      <w:r w:rsidRPr="00C660DA">
        <w:rPr>
          <w:rFonts w:cs="Open Sans"/>
          <w:noProof/>
          <w:szCs w:val="24"/>
        </w:rPr>
        <w:t xml:space="preserve"> </w:t>
      </w:r>
      <w:r w:rsidRPr="00C660DA">
        <w:rPr>
          <w:rFonts w:cs="Open Sans"/>
          <w:b/>
          <w:bCs/>
          <w:noProof/>
          <w:szCs w:val="24"/>
        </w:rPr>
        <w:t>7</w:t>
      </w:r>
      <w:r w:rsidRPr="00C660DA">
        <w:rPr>
          <w:rFonts w:cs="Open Sans"/>
          <w:noProof/>
          <w:szCs w:val="24"/>
        </w:rPr>
        <w:t>, 75 (2013).</w:t>
      </w:r>
    </w:p>
    <w:p w14:paraId="33C2CBE2" w14:textId="77777777" w:rsidR="00C660DA" w:rsidRPr="00C660DA" w:rsidRDefault="00C660DA" w:rsidP="00C660DA">
      <w:pPr>
        <w:widowControl w:val="0"/>
        <w:autoSpaceDE w:val="0"/>
        <w:autoSpaceDN w:val="0"/>
        <w:adjustRightInd w:val="0"/>
        <w:spacing w:line="240" w:lineRule="auto"/>
        <w:ind w:left="640" w:hanging="640"/>
        <w:rPr>
          <w:rFonts w:cs="Open Sans"/>
          <w:noProof/>
        </w:rPr>
      </w:pPr>
      <w:r w:rsidRPr="00C660DA">
        <w:rPr>
          <w:rFonts w:cs="Open Sans"/>
          <w:noProof/>
          <w:szCs w:val="24"/>
        </w:rPr>
        <w:t>26.</w:t>
      </w:r>
      <w:r w:rsidRPr="00C660DA">
        <w:rPr>
          <w:rFonts w:cs="Open Sans"/>
          <w:noProof/>
          <w:szCs w:val="24"/>
        </w:rPr>
        <w:tab/>
        <w:t xml:space="preserve">Deperrois, N. &amp; Graupner, M. Short-term depression and long-term plasticity together tune sensitive range of synaptic plasticity. </w:t>
      </w:r>
      <w:r w:rsidRPr="00C660DA">
        <w:rPr>
          <w:rFonts w:cs="Open Sans"/>
          <w:i/>
          <w:iCs/>
          <w:noProof/>
          <w:szCs w:val="24"/>
        </w:rPr>
        <w:t>PLOS Comput. Biol.</w:t>
      </w:r>
      <w:r w:rsidRPr="00C660DA">
        <w:rPr>
          <w:rFonts w:cs="Open Sans"/>
          <w:noProof/>
          <w:szCs w:val="24"/>
        </w:rPr>
        <w:t xml:space="preserve"> </w:t>
      </w:r>
      <w:r w:rsidRPr="00C660DA">
        <w:rPr>
          <w:rFonts w:cs="Open Sans"/>
          <w:b/>
          <w:bCs/>
          <w:noProof/>
          <w:szCs w:val="24"/>
        </w:rPr>
        <w:t>16</w:t>
      </w:r>
      <w:r w:rsidRPr="00C660DA">
        <w:rPr>
          <w:rFonts w:cs="Open Sans"/>
          <w:noProof/>
          <w:szCs w:val="24"/>
        </w:rPr>
        <w:t>, 1–25 (2020).</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18"/>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anchao Wei" w:date="2020-11-11T14:45:00Z" w:initials="GW">
    <w:p w14:paraId="69B45ECB" w14:textId="24DE9FD3" w:rsidR="00DF02C7" w:rsidRDefault="00DF02C7">
      <w:pPr>
        <w:pStyle w:val="CommentText"/>
      </w:pPr>
      <w:r>
        <w:rPr>
          <w:rStyle w:val="CommentReference"/>
        </w:rPr>
        <w:annotationRef/>
      </w:r>
      <w:r>
        <w:t>Since Monty asked a question about this during the trial presentation</w:t>
      </w:r>
      <w:r w:rsidR="0073798A">
        <w:t xml:space="preserve"> for </w:t>
      </w:r>
      <w:proofErr w:type="spellStart"/>
      <w:r w:rsidR="0073798A">
        <w:t>Neuromatch</w:t>
      </w:r>
      <w:proofErr w:type="spellEnd"/>
      <w:r>
        <w:t>, adding explanation of the decomposition may be necessary.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45E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DFBA" w16cex:dateUtc="2020-11-09T20:33:00Z"/>
  <w16cex:commentExtensible w16cex:durableId="2353DFEF" w16cex:dateUtc="2020-11-09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B45ECB" w16cid:durableId="2356777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239CC" w14:textId="77777777" w:rsidR="00A30C85" w:rsidRDefault="00A30C85" w:rsidP="00781D79">
      <w:pPr>
        <w:spacing w:after="0" w:line="240" w:lineRule="auto"/>
      </w:pPr>
      <w:r>
        <w:separator/>
      </w:r>
    </w:p>
  </w:endnote>
  <w:endnote w:type="continuationSeparator" w:id="0">
    <w:p w14:paraId="07493DA3" w14:textId="77777777" w:rsidR="00A30C85" w:rsidRDefault="00A30C85"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DF02C7" w:rsidRPr="00072DFF" w:rsidRDefault="00DF02C7">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sidR="00731821">
          <w:rPr>
            <w:noProof/>
            <w:color w:val="D0CECE" w:themeColor="background2" w:themeShade="E6"/>
          </w:rPr>
          <w:t>16</w:t>
        </w:r>
        <w:r w:rsidRPr="00072DFF">
          <w:rPr>
            <w:noProof/>
            <w:color w:val="D0CECE" w:themeColor="background2" w:themeShade="E6"/>
          </w:rPr>
          <w:fldChar w:fldCharType="end"/>
        </w:r>
      </w:p>
    </w:sdtContent>
  </w:sdt>
  <w:p w14:paraId="3196EE3F" w14:textId="77777777" w:rsidR="00DF02C7" w:rsidRPr="00072DFF" w:rsidRDefault="00DF02C7">
    <w:pPr>
      <w:pStyle w:val="Footer"/>
      <w:rPr>
        <w:color w:val="D0CECE" w:themeColor="background2" w:themeShade="E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A3CB6" w14:textId="77777777" w:rsidR="00A30C85" w:rsidRDefault="00A30C85" w:rsidP="00781D79">
      <w:pPr>
        <w:spacing w:after="0" w:line="240" w:lineRule="auto"/>
      </w:pPr>
      <w:r>
        <w:separator/>
      </w:r>
    </w:p>
  </w:footnote>
  <w:footnote w:type="continuationSeparator" w:id="0">
    <w:p w14:paraId="2942D837" w14:textId="77777777" w:rsidR="00A30C85" w:rsidRDefault="00A30C85" w:rsidP="0078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5BA0"/>
    <w:rsid w:val="0003032A"/>
    <w:rsid w:val="000324DB"/>
    <w:rsid w:val="00033A62"/>
    <w:rsid w:val="00033F1D"/>
    <w:rsid w:val="000361CA"/>
    <w:rsid w:val="000377C6"/>
    <w:rsid w:val="00042DC5"/>
    <w:rsid w:val="00042EF7"/>
    <w:rsid w:val="00043301"/>
    <w:rsid w:val="00045690"/>
    <w:rsid w:val="00046BE1"/>
    <w:rsid w:val="000507B0"/>
    <w:rsid w:val="00053407"/>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7F4A"/>
    <w:rsid w:val="000F03AB"/>
    <w:rsid w:val="000F657D"/>
    <w:rsid w:val="000F734D"/>
    <w:rsid w:val="00101475"/>
    <w:rsid w:val="001019A7"/>
    <w:rsid w:val="00102398"/>
    <w:rsid w:val="00103923"/>
    <w:rsid w:val="00103B60"/>
    <w:rsid w:val="00105C6C"/>
    <w:rsid w:val="00106E57"/>
    <w:rsid w:val="0010733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7218D"/>
    <w:rsid w:val="00173926"/>
    <w:rsid w:val="00173EAA"/>
    <w:rsid w:val="00174E32"/>
    <w:rsid w:val="00180577"/>
    <w:rsid w:val="00186DB4"/>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E1692"/>
    <w:rsid w:val="001E5FB4"/>
    <w:rsid w:val="001E7498"/>
    <w:rsid w:val="001F1278"/>
    <w:rsid w:val="001F3C2B"/>
    <w:rsid w:val="001F52A5"/>
    <w:rsid w:val="00200C4D"/>
    <w:rsid w:val="00202C76"/>
    <w:rsid w:val="00202FBC"/>
    <w:rsid w:val="00204114"/>
    <w:rsid w:val="002056D1"/>
    <w:rsid w:val="002079D6"/>
    <w:rsid w:val="00207A61"/>
    <w:rsid w:val="0021552C"/>
    <w:rsid w:val="00215827"/>
    <w:rsid w:val="00226D16"/>
    <w:rsid w:val="00226E85"/>
    <w:rsid w:val="00227C8E"/>
    <w:rsid w:val="00230273"/>
    <w:rsid w:val="002304BE"/>
    <w:rsid w:val="00230606"/>
    <w:rsid w:val="00231D80"/>
    <w:rsid w:val="00232745"/>
    <w:rsid w:val="002340BD"/>
    <w:rsid w:val="0023673E"/>
    <w:rsid w:val="00244216"/>
    <w:rsid w:val="0025103A"/>
    <w:rsid w:val="00251071"/>
    <w:rsid w:val="00251142"/>
    <w:rsid w:val="002542BD"/>
    <w:rsid w:val="0025466A"/>
    <w:rsid w:val="00256970"/>
    <w:rsid w:val="00262550"/>
    <w:rsid w:val="00265035"/>
    <w:rsid w:val="00266036"/>
    <w:rsid w:val="00270E4C"/>
    <w:rsid w:val="00270FA4"/>
    <w:rsid w:val="002718F7"/>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700B5"/>
    <w:rsid w:val="00370C42"/>
    <w:rsid w:val="00370D37"/>
    <w:rsid w:val="0037360C"/>
    <w:rsid w:val="00376FEA"/>
    <w:rsid w:val="00384EE3"/>
    <w:rsid w:val="0038626C"/>
    <w:rsid w:val="0039465A"/>
    <w:rsid w:val="003955FF"/>
    <w:rsid w:val="00395C11"/>
    <w:rsid w:val="00397399"/>
    <w:rsid w:val="00397705"/>
    <w:rsid w:val="003A116F"/>
    <w:rsid w:val="003A1EF0"/>
    <w:rsid w:val="003A4F02"/>
    <w:rsid w:val="003A4FA3"/>
    <w:rsid w:val="003A5145"/>
    <w:rsid w:val="003B0BCB"/>
    <w:rsid w:val="003B265B"/>
    <w:rsid w:val="003B36BC"/>
    <w:rsid w:val="003B3A09"/>
    <w:rsid w:val="003B435E"/>
    <w:rsid w:val="003C2128"/>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5720"/>
    <w:rsid w:val="00416AF5"/>
    <w:rsid w:val="00422ECA"/>
    <w:rsid w:val="00425B9D"/>
    <w:rsid w:val="004279A1"/>
    <w:rsid w:val="004303A6"/>
    <w:rsid w:val="00430E8B"/>
    <w:rsid w:val="004310BD"/>
    <w:rsid w:val="00432D15"/>
    <w:rsid w:val="00433895"/>
    <w:rsid w:val="00433E55"/>
    <w:rsid w:val="00437EA1"/>
    <w:rsid w:val="004422D0"/>
    <w:rsid w:val="0044284A"/>
    <w:rsid w:val="004437C8"/>
    <w:rsid w:val="00443FA6"/>
    <w:rsid w:val="004463FD"/>
    <w:rsid w:val="004478C3"/>
    <w:rsid w:val="0045283D"/>
    <w:rsid w:val="00453839"/>
    <w:rsid w:val="004552F8"/>
    <w:rsid w:val="00455DED"/>
    <w:rsid w:val="004621E0"/>
    <w:rsid w:val="004641F0"/>
    <w:rsid w:val="004657C8"/>
    <w:rsid w:val="004660E7"/>
    <w:rsid w:val="00466EAD"/>
    <w:rsid w:val="004720F8"/>
    <w:rsid w:val="00474CF2"/>
    <w:rsid w:val="0047697D"/>
    <w:rsid w:val="004811B2"/>
    <w:rsid w:val="00482F12"/>
    <w:rsid w:val="00485085"/>
    <w:rsid w:val="004853FA"/>
    <w:rsid w:val="00496521"/>
    <w:rsid w:val="00497917"/>
    <w:rsid w:val="004A09A9"/>
    <w:rsid w:val="004A0CC1"/>
    <w:rsid w:val="004A1D09"/>
    <w:rsid w:val="004A4F3A"/>
    <w:rsid w:val="004A5E44"/>
    <w:rsid w:val="004A6547"/>
    <w:rsid w:val="004A6DC5"/>
    <w:rsid w:val="004A777B"/>
    <w:rsid w:val="004A7EE9"/>
    <w:rsid w:val="004B1BCD"/>
    <w:rsid w:val="004B2A86"/>
    <w:rsid w:val="004B2C7B"/>
    <w:rsid w:val="004B3C4F"/>
    <w:rsid w:val="004C4DA6"/>
    <w:rsid w:val="004C5ECC"/>
    <w:rsid w:val="004C6C81"/>
    <w:rsid w:val="004C7B0D"/>
    <w:rsid w:val="004D1A59"/>
    <w:rsid w:val="004D623B"/>
    <w:rsid w:val="004D6D4E"/>
    <w:rsid w:val="004E0FDD"/>
    <w:rsid w:val="004E16F4"/>
    <w:rsid w:val="004E2D9C"/>
    <w:rsid w:val="004E2FEF"/>
    <w:rsid w:val="004E3AE3"/>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67FB"/>
    <w:rsid w:val="00556A2C"/>
    <w:rsid w:val="0056113F"/>
    <w:rsid w:val="00562AC8"/>
    <w:rsid w:val="00571538"/>
    <w:rsid w:val="005741F3"/>
    <w:rsid w:val="005807AC"/>
    <w:rsid w:val="00584533"/>
    <w:rsid w:val="005846B1"/>
    <w:rsid w:val="00585015"/>
    <w:rsid w:val="005861C4"/>
    <w:rsid w:val="005914D8"/>
    <w:rsid w:val="005916FC"/>
    <w:rsid w:val="00591807"/>
    <w:rsid w:val="005923D9"/>
    <w:rsid w:val="005944EA"/>
    <w:rsid w:val="00594A33"/>
    <w:rsid w:val="005958FF"/>
    <w:rsid w:val="0059639E"/>
    <w:rsid w:val="005A0515"/>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661B"/>
    <w:rsid w:val="0061007C"/>
    <w:rsid w:val="00610FE7"/>
    <w:rsid w:val="00611617"/>
    <w:rsid w:val="00612154"/>
    <w:rsid w:val="00615EF3"/>
    <w:rsid w:val="00622F5E"/>
    <w:rsid w:val="0062384B"/>
    <w:rsid w:val="00623F09"/>
    <w:rsid w:val="00624925"/>
    <w:rsid w:val="00624F7C"/>
    <w:rsid w:val="0062587E"/>
    <w:rsid w:val="00627FDC"/>
    <w:rsid w:val="006328C0"/>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E086C"/>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F8B"/>
    <w:rsid w:val="007839AE"/>
    <w:rsid w:val="00784768"/>
    <w:rsid w:val="007862DF"/>
    <w:rsid w:val="00793149"/>
    <w:rsid w:val="00796BFC"/>
    <w:rsid w:val="007A0303"/>
    <w:rsid w:val="007A0F56"/>
    <w:rsid w:val="007A12DC"/>
    <w:rsid w:val="007A28F6"/>
    <w:rsid w:val="007A664E"/>
    <w:rsid w:val="007A6759"/>
    <w:rsid w:val="007A7C71"/>
    <w:rsid w:val="007A7EAD"/>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5118"/>
    <w:rsid w:val="0082558E"/>
    <w:rsid w:val="00826A14"/>
    <w:rsid w:val="00831634"/>
    <w:rsid w:val="00832ABD"/>
    <w:rsid w:val="00836D1D"/>
    <w:rsid w:val="008375C9"/>
    <w:rsid w:val="008409DC"/>
    <w:rsid w:val="00840BBB"/>
    <w:rsid w:val="008506C4"/>
    <w:rsid w:val="00851C98"/>
    <w:rsid w:val="00851EEE"/>
    <w:rsid w:val="008531D1"/>
    <w:rsid w:val="00862FE2"/>
    <w:rsid w:val="00862FE3"/>
    <w:rsid w:val="008645AA"/>
    <w:rsid w:val="00864833"/>
    <w:rsid w:val="00867ACF"/>
    <w:rsid w:val="008706B6"/>
    <w:rsid w:val="00872353"/>
    <w:rsid w:val="00872D8B"/>
    <w:rsid w:val="008759B2"/>
    <w:rsid w:val="0087723E"/>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E0F39"/>
    <w:rsid w:val="008E2E0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6784"/>
    <w:rsid w:val="00927A8C"/>
    <w:rsid w:val="009313AC"/>
    <w:rsid w:val="0093709B"/>
    <w:rsid w:val="009429F8"/>
    <w:rsid w:val="00943747"/>
    <w:rsid w:val="00943C82"/>
    <w:rsid w:val="00955F37"/>
    <w:rsid w:val="00960689"/>
    <w:rsid w:val="00962194"/>
    <w:rsid w:val="0096367E"/>
    <w:rsid w:val="00965728"/>
    <w:rsid w:val="00965E86"/>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D061D"/>
    <w:rsid w:val="009D1E19"/>
    <w:rsid w:val="009D4B2C"/>
    <w:rsid w:val="009D5F5F"/>
    <w:rsid w:val="009D6BA1"/>
    <w:rsid w:val="009E0D67"/>
    <w:rsid w:val="009E1EE2"/>
    <w:rsid w:val="009E26A2"/>
    <w:rsid w:val="009E6921"/>
    <w:rsid w:val="009F1C91"/>
    <w:rsid w:val="009F3EB6"/>
    <w:rsid w:val="009F4800"/>
    <w:rsid w:val="009F4DAF"/>
    <w:rsid w:val="00A012C4"/>
    <w:rsid w:val="00A03908"/>
    <w:rsid w:val="00A05535"/>
    <w:rsid w:val="00A0592A"/>
    <w:rsid w:val="00A101C3"/>
    <w:rsid w:val="00A1542A"/>
    <w:rsid w:val="00A16CA0"/>
    <w:rsid w:val="00A23898"/>
    <w:rsid w:val="00A24D89"/>
    <w:rsid w:val="00A26A5D"/>
    <w:rsid w:val="00A26D58"/>
    <w:rsid w:val="00A2741B"/>
    <w:rsid w:val="00A30C85"/>
    <w:rsid w:val="00A3108C"/>
    <w:rsid w:val="00A3251A"/>
    <w:rsid w:val="00A3464D"/>
    <w:rsid w:val="00A34B4E"/>
    <w:rsid w:val="00A37853"/>
    <w:rsid w:val="00A40898"/>
    <w:rsid w:val="00A5070B"/>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D0111"/>
    <w:rsid w:val="00AD0830"/>
    <w:rsid w:val="00AD224C"/>
    <w:rsid w:val="00AE2A82"/>
    <w:rsid w:val="00AE345F"/>
    <w:rsid w:val="00AE3540"/>
    <w:rsid w:val="00AE4342"/>
    <w:rsid w:val="00AE52CD"/>
    <w:rsid w:val="00AE5FB0"/>
    <w:rsid w:val="00AF211A"/>
    <w:rsid w:val="00AF3141"/>
    <w:rsid w:val="00AF3DBB"/>
    <w:rsid w:val="00AF6348"/>
    <w:rsid w:val="00B0617F"/>
    <w:rsid w:val="00B11292"/>
    <w:rsid w:val="00B15E59"/>
    <w:rsid w:val="00B16DFA"/>
    <w:rsid w:val="00B20FF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BF8"/>
    <w:rsid w:val="00C75D1F"/>
    <w:rsid w:val="00C75E8C"/>
    <w:rsid w:val="00C76D01"/>
    <w:rsid w:val="00C7734F"/>
    <w:rsid w:val="00C77569"/>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1D9F"/>
    <w:rsid w:val="00D31DBA"/>
    <w:rsid w:val="00D32E30"/>
    <w:rsid w:val="00D33F75"/>
    <w:rsid w:val="00D359E3"/>
    <w:rsid w:val="00D35C9B"/>
    <w:rsid w:val="00D375A1"/>
    <w:rsid w:val="00D37F7F"/>
    <w:rsid w:val="00D42487"/>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78B0"/>
    <w:rsid w:val="00D80FE0"/>
    <w:rsid w:val="00D84875"/>
    <w:rsid w:val="00D871DC"/>
    <w:rsid w:val="00D87AC2"/>
    <w:rsid w:val="00D91032"/>
    <w:rsid w:val="00D9391E"/>
    <w:rsid w:val="00DA14C8"/>
    <w:rsid w:val="00DA290D"/>
    <w:rsid w:val="00DA4CBF"/>
    <w:rsid w:val="00DA522D"/>
    <w:rsid w:val="00DB08C5"/>
    <w:rsid w:val="00DB1286"/>
    <w:rsid w:val="00DC05C1"/>
    <w:rsid w:val="00DC0AFE"/>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40D8"/>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65AF"/>
    <w:rsid w:val="00F669B4"/>
    <w:rsid w:val="00F6785D"/>
    <w:rsid w:val="00F70588"/>
    <w:rsid w:val="00F715F4"/>
    <w:rsid w:val="00F71CBD"/>
    <w:rsid w:val="00F7202A"/>
    <w:rsid w:val="00F733B1"/>
    <w:rsid w:val="00F73D4C"/>
    <w:rsid w:val="00F82BF4"/>
    <w:rsid w:val="00F84489"/>
    <w:rsid w:val="00F861D2"/>
    <w:rsid w:val="00F90E08"/>
    <w:rsid w:val="00F91C6F"/>
    <w:rsid w:val="00F92041"/>
    <w:rsid w:val="00F9628A"/>
    <w:rsid w:val="00F9782D"/>
    <w:rsid w:val="00FA01D9"/>
    <w:rsid w:val="00FA01E8"/>
    <w:rsid w:val="00FA1FD6"/>
    <w:rsid w:val="00FA20A9"/>
    <w:rsid w:val="00FA2CA5"/>
    <w:rsid w:val="00FA622F"/>
    <w:rsid w:val="00FA62D4"/>
    <w:rsid w:val="00FB3010"/>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
    <w:name w:val="Unresolved Mention"/>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C1D37DF6-75E5-4F17-87D9-7772CF60F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6552</TotalTime>
  <Pages>16</Pages>
  <Words>17574</Words>
  <Characters>100176</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117515</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Wei, Ganchao</cp:lastModifiedBy>
  <cp:revision>74</cp:revision>
  <cp:lastPrinted>2018-04-30T14:40:00Z</cp:lastPrinted>
  <dcterms:created xsi:type="dcterms:W3CDTF">2018-06-08T20:18:00Z</dcterms:created>
  <dcterms:modified xsi:type="dcterms:W3CDTF">2020-11-11T20:45:00Z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