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pPr>
      <w:r w:rsidRPr="000C7168">
        <w:rPr>
          <w:vertAlign w:val="superscript"/>
        </w:rPr>
        <w:t>*</w:t>
      </w:r>
      <w:r>
        <w:t>Corresponding Author: ganchao.wei@uconn.edu</w:t>
      </w:r>
    </w:p>
    <w:p w14:paraId="7CADBA6C" w14:textId="77777777" w:rsidR="00F67F93" w:rsidRDefault="00F67F93"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63FD2B52" w:rsidR="001073DA" w:rsidRDefault="00297F45" w:rsidP="000C7168">
      <w:pPr>
        <w:jc w:val="both"/>
      </w:pPr>
      <w:r>
        <w:rPr>
          <w:lang w:eastAsia="zh-CN"/>
        </w:rPr>
        <w:t xml:space="preserve">Detecting and characterizing synaptic connections and how they change over time is a major experimental challenge, especially in behaving animals. </w:t>
      </w:r>
      <w:r w:rsidR="00850742">
        <w:rPr>
          <w:lang w:eastAsia="zh-CN"/>
        </w:rPr>
        <w:t xml:space="preserve">Although many studies of synaptic transmission focus on intracellular recordings, in some cases, monosynaptic connections can be identified in </w:t>
      </w:r>
      <w:r w:rsidR="00585015" w:rsidRPr="00585015">
        <w:t>extracellular spik</w:t>
      </w:r>
      <w:r w:rsidR="00850742">
        <w:t xml:space="preserve">e recordings </w:t>
      </w:r>
      <w:r w:rsidR="00851C9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w:t>
      </w:r>
      <w:r w:rsidR="00421089">
        <w:t xml:space="preserve">When a synaptic connection occurs, the probability of the postsynaptic neuron spiking will briefly increase or decrease after presynaptic spikes, for an excitatory or inhibitory synapse, respectively. </w:t>
      </w:r>
      <w:r w:rsidR="00850742">
        <w:t xml:space="preserve">Here, a synaptic connection can sometimes be detected in the </w:t>
      </w:r>
      <w:r w:rsidR="00D9052A">
        <w:t xml:space="preserve">empirical </w:t>
      </w:r>
      <w:r w:rsidR="00850742">
        <w:t>cross-correlation</w:t>
      </w:r>
      <w:r w:rsidR="00D9052A">
        <w:t xml:space="preserve"> or cross-correlogram between pre- and postsynaptic spiking</w:t>
      </w:r>
      <w:r w:rsidR="00850742">
        <w:t xml:space="preserve"> </w:t>
      </w:r>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095124">
        <w:t xml:space="preserve">A transient, </w:t>
      </w:r>
      <w:r w:rsidR="00D9052A">
        <w:t>short latency</w:t>
      </w:r>
      <w:r w:rsidR="00940128">
        <w:t xml:space="preserve"> peak or trough in the cross-correlogram</w:t>
      </w:r>
      <w:r w:rsidR="00095124">
        <w:t xml:space="preserve"> can suggest the presence of a synapse</w:t>
      </w:r>
      <w:r w:rsidR="00421089">
        <w:t>. However,</w:t>
      </w:r>
      <w:r w:rsidR="00D9052A">
        <w:t xml:space="preserve"> </w:t>
      </w:r>
      <w:r w:rsidR="00421089">
        <w:t xml:space="preserve">the accuracy </w:t>
      </w:r>
      <w:r w:rsidR="00095124">
        <w:t xml:space="preserve">with which synapses can be detected </w:t>
      </w:r>
      <w:r w:rsidR="00421089">
        <w:t xml:space="preserve">is limited, especially </w:t>
      </w:r>
      <w:r w:rsidR="00095124">
        <w:t xml:space="preserve">with short recordings from </w:t>
      </w:r>
      <w:r w:rsidR="00421089">
        <w:t>weak</w:t>
      </w:r>
      <w:r w:rsidR="00095124">
        <w:t>ly</w:t>
      </w:r>
      <w:r w:rsidR="00421089">
        <w:t xml:space="preserve"> connect</w:t>
      </w:r>
      <w:r w:rsidR="00095124">
        <w:t>ed,</w:t>
      </w:r>
      <w:r w:rsidR="00421089">
        <w:t xml:space="preserve"> sparsely firing neurons. Recently, model-based methods have been shown to improve detection accuracy </w:t>
      </w:r>
      <w:r w:rsidR="00CB60F1">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850742" w:rsidRPr="00850742">
        <w:rPr>
          <w:noProof/>
        </w:rPr>
        <w:t>(Kobayashi et al., 2019; Ren et al., 2020)</w:t>
      </w:r>
      <w:r w:rsidR="00CB60F1">
        <w:fldChar w:fldCharType="end"/>
      </w:r>
      <w:r w:rsidR="00CB60F1">
        <w:t>.</w:t>
      </w:r>
    </w:p>
    <w:p w14:paraId="490A7BC5" w14:textId="111625DD" w:rsidR="00106741" w:rsidRDefault="00CB60F1" w:rsidP="00AC3D12">
      <w:pPr>
        <w:jc w:val="both"/>
      </w:pPr>
      <w:r>
        <w:lastRenderedPageBreak/>
        <w:t>In cases where synapses can be reliably identified from spikes, these recordings can</w:t>
      </w:r>
      <w:r w:rsidR="0014081E">
        <w:t xml:space="preserve"> potentially</w:t>
      </w:r>
      <w:r>
        <w:t xml:space="preserve"> be used to examine changes in synaptic strength over time.</w:t>
      </w:r>
      <w:r w:rsidR="008D5758">
        <w:t xml:space="preserve"> Changes in synaptic strength occur over multiple timescales and due to different biophysical mechanisms</w:t>
      </w:r>
      <w:r w:rsidR="00F67F93">
        <w:t xml:space="preserve"> </w:t>
      </w:r>
      <w:r w:rsidR="008D5758">
        <w:fldChar w:fldCharType="begin" w:fldLock="1"/>
      </w:r>
      <w:r w:rsidR="00A578F6">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271E9D">
        <w:t xml:space="preserve"> short-term synaptic plasticity</w:t>
      </w:r>
      <w:r w:rsidR="0014081E">
        <w:t xml:space="preserve"> (</w:t>
      </w:r>
      <w:r w:rsidR="00271E9D">
        <w:t>STSP)</w:t>
      </w:r>
      <w:r w:rsidR="0014081E">
        <w:t xml:space="preserve"> occurs</w:t>
      </w:r>
      <w:r w:rsidR="00FE4BC2">
        <w:t>,</w:t>
      </w:r>
      <w:r w:rsidR="0014081E">
        <w:t xml:space="preserve"> where</w:t>
      </w:r>
      <w:r w:rsidR="00FE4BC2">
        <w:t xml:space="preserve"> the synaptic strength</w:t>
      </w:r>
      <w:r w:rsidR="0014081E">
        <w:t xml:space="preserve"> may</w:t>
      </w:r>
      <w:r w:rsidR="00FE4BC2">
        <w:t xml:space="preserve"> </w:t>
      </w:r>
      <w:r w:rsidR="0014081E">
        <w:t>decrease due to vesicle depletion</w:t>
      </w:r>
      <w:r w:rsidR="00271E9D">
        <w:t xml:space="preserve"> (depression)</w:t>
      </w:r>
      <w:r w:rsidR="00FE4BC2">
        <w:t xml:space="preserve"> or increase </w:t>
      </w:r>
      <w:r w:rsidR="0014081E">
        <w:t>due</w:t>
      </w:r>
      <w:r w:rsidR="00FE4BC2">
        <w:t xml:space="preserve"> </w:t>
      </w:r>
      <w:r w:rsidR="0014081E">
        <w:t xml:space="preserve">to the influx of </w:t>
      </w:r>
      <w:r w:rsidR="00FE4BC2">
        <w:t xml:space="preserve">calcium </w:t>
      </w:r>
      <w:r w:rsidR="00271E9D">
        <w:t>(facilitation)</w:t>
      </w:r>
      <w:r w:rsidR="00FE4BC2">
        <w:t>.</w:t>
      </w:r>
      <w:r w:rsidR="00CF12B4">
        <w:t xml:space="preserve"> In contrast,</w:t>
      </w:r>
      <w:r w:rsidR="00271E9D">
        <w:t xml:space="preserve"> </w:t>
      </w:r>
      <w:r w:rsidR="0014081E">
        <w:t xml:space="preserve">on timescales of minutes to hours </w:t>
      </w:r>
      <w:r w:rsidR="00E47CFD">
        <w:t>long-term synaptic plasticity</w:t>
      </w:r>
      <w:r w:rsidR="0014081E">
        <w:t xml:space="preserve"> (</w:t>
      </w:r>
      <w:r w:rsidR="00E47CFD">
        <w:t>LTSP)</w:t>
      </w:r>
      <w:r w:rsidR="0014081E">
        <w:t xml:space="preserve"> occurs, where the synaptic strength</w:t>
      </w:r>
      <w:r w:rsidR="00E47CFD">
        <w:t xml:space="preserve"> increases (long-term potentiation, LTP) or decreases (long-term depression, LTD) </w:t>
      </w:r>
      <w:r w:rsidR="0014081E">
        <w:t>due to changes in r</w:t>
      </w:r>
      <w:r w:rsidR="00E47CFD">
        <w:t>eceptor density or structur</w:t>
      </w:r>
      <w:r w:rsidR="0014081E">
        <w:t>e</w:t>
      </w:r>
      <w:r w:rsidR="00E47CFD">
        <w:t>.</w:t>
      </w:r>
      <w:r w:rsidR="0014081E">
        <w:t xml:space="preserve"> </w:t>
      </w:r>
      <w:r w:rsidR="00106741">
        <w:t>It is important to note that the effects of STSP can appear on longer timescales due to fluctuations in the presynaptic rate</w:t>
      </w:r>
      <w:r w:rsidR="00CD5008">
        <w:t xml:space="preserve"> </w:t>
      </w:r>
      <w:r w:rsidR="00CD5008">
        <w:fldChar w:fldCharType="begin" w:fldLock="1"/>
      </w:r>
      <w:r w:rsidR="00CD5008">
        <w:instrText>ADDIN CSL_CITATION {"citationItems":[{"id":"ITEM-1","itemData":{"DOI":"10.1523/JNEUROSCI.4050-10.2010","abstract":"Short-term plasticity (STP) represents a key neuronal mechanism of information processing. In excitatory hippocampal synapses, STP serves as a high-pass filter optimized for the transmission of information-carrying place-field discharges. This STP filter enables synapses to perform a highly nonlinear, switch-like operation permitting the passage and amplification of signals with place-field-like characteristics. Because of the complexity of interactions among STP processes, the synaptic mechanisms underlying this filtering paradigm remain poorly understood. Here, we describe a simple mechanistic model of STP, derived in large part from basic principles of synaptic function, that reproduces this highly nonlinear synaptic behavior. The model, formulated in terms of release probability, considers the interactions between calcium-dependent forms of presynaptic enhancement and their impact on vesicle pool dynamics, which is described using a two-pool model of vesicle recruitment. By considering the interdependency between release probability and various forms of STP, the model attempts to provide a realistic coupling among major presynaptic processes. The model parameters are first determined using synaptic dynamics during constant-frequency stimulation. The model then accurately reproduces all major characteristics of the synaptic filtering paradigm during natural stimulus patterns without free parameters. An elimination approach is then used to identify the contribution of each STP component to synaptic dynamics. Based on this analysis, the model predicts strong calcium dependence of synaptic filtering properties, which is verified experimentally in rat hippocampal slices. This simple model may thus offer a useful framework to further investigate the role of STP in neural computations.","author":[{"dropping-particle":"","family":"Kandaswamy","given":"Umasankar","non-dropping-particle":"","parse-names":false,"suffix":""},{"dropping-particle":"","family":"Deng","given":"Pan-Yue","non-dropping-particle":"","parse-names":false,"suffix":""},{"dropping-particle":"","family":"Stevens","given":"Charles F","non-dropping-particle":"","parse-names":false,"suffix":""},{"dropping-particle":"","family":"Klyachko","given":"Vitaly A","non-dropping-particle":"","parse-names":false,"suffix":""}],"id":"ITEM-1","issued":{"date-parts":[["2010"]]},"title":"The Role of Presynaptic Dynamics in Processing of Natural Spike Trains in Hippocampal Synapses","type":"article-journal"},"uris":["http://www.mendeley.com/documents/?uuid=9d59ba05-72f5-3265-a6a1-280b0cc09eb1"]},{"id":"ITEM-2","itemData":{"DOI":"10.1371/journal.pbio.0040207","ISSN":"1545-7885","abstract":"Short-term synaptic plasticity (STP) is an important mechanism for modifying neural circuits during computation. Although STP is much studied, its role in the processing of complex natural spike patterns is unknown. Here we analyze the responses of excitatory and inhibitory hippocampal synapses to natural spike trains at near-physiological temperatures. Our results show that excitatory and inhibitory synapses express complementary sets of STP components that selectively change synaptic strength during epochs of high-frequency discharge associated with hippocampal place fields. In both types of synapses, synaptic strength rapidly alternates between a near-constant level during low activity and another near-constant, but elevated (for excitatory synapses) or reduced (for inhibitory synapses) level during high-frequency epochs. These history-dependent changes in synaptic strength are largely independent of the particular temporal pattern within the discharges, and occur concomitantly in the two types of synapses. When excitatory and feed-forward inhibitory synapses are co-activated within the hippocampal feed-forward circuit unit, the net effect of their complementary STP is an additional increase in the gain of excitatory synapses during high-frequency discharges via selective disinhibition. Thus, excitatory and feed-forward inhibitory hippocampal synapses in vitro act synergistically as an adaptive filter that operates in a switch-like manner and is selective for highfrequency epochs. © 2006 Klyachko and Stevens.","author":[{"dropping-particle":"","family":"Klyachko","given":"Vitaly A","non-dropping-particle":"","parse-names":false,"suffix":""},{"dropping-particle":"","family":"Stevens","given":"Charles F","non-dropping-particle":"","parse-names":false,"suffix":""}],"container-title":"PLoS Biology","editor":[{"dropping-particle":"","family":"Segev","given":"Idan","non-dropping-particle":"","parse-names":false,"suffix":""}],"id":"ITEM-2","issue":"7","issued":{"date-parts":[["2006","6","20"]]},"page":"e207","publisher":"Public Library of Science","title":"Excitatory and Feed-Forward Inhibitory Hippocampal Synapses Work Synergistically as an Adaptive Filter of Natural Spike Trains","type":"article-journal","volume":"4"},"uris":["http://www.mendeley.com/documents/?uuid=bf78d21e-a900-35e4-94d0-303bc2f4f826"]}],"mendeley":{"formattedCitation":"(Kandaswamy et al., 2010; Klyachko &amp; Stevens, 2006)","plainTextFormattedCitation":"(Kandaswamy et al., 2010; Klyachko &amp; Stevens, 2006)","previouslyFormattedCitation":"(Kandaswamy et al., 2010)"},"properties":{"noteIndex":0},"schema":"https://github.com/citation-style-language/schema/raw/master/csl-citation.json"}</w:instrText>
      </w:r>
      <w:r w:rsidR="00CD5008">
        <w:fldChar w:fldCharType="separate"/>
      </w:r>
      <w:r w:rsidR="00CD5008" w:rsidRPr="00CD5008">
        <w:rPr>
          <w:noProof/>
        </w:rPr>
        <w:t>(Kandaswamy et al., 2010; Klyachko &amp; Stevens, 2006)</w:t>
      </w:r>
      <w:r w:rsidR="00CD5008">
        <w:fldChar w:fldCharType="end"/>
      </w:r>
      <w:r w:rsidR="00106741">
        <w:t>. For instance, in synapses with short-term depression, high presynaptic rates lead to a chronically depleted state, and the synapses may appear stronger when the rate decreases. S</w:t>
      </w:r>
      <w:r w:rsidR="00C32D04">
        <w:t xml:space="preserve">hort- and long-term changes in synaptic strength can be roughly studied by examining the cross-correlations corresponding to different presynaptic patterns, such as inter-spike intervals (ISI) </w:t>
      </w:r>
      <w:r w:rsidR="00C32D04">
        <w:fldChar w:fldCharType="begin" w:fldLock="1"/>
      </w:r>
      <w:r w:rsidR="00A578F6">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Neuroscience","id":"ITEM-2","issue":"14","issued":{"date-parts":[["2000","7","15"]]},"page":"5461-5467","publisher":"Society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rat","type":"article-journal","volume":"21"},"uris":["http://www.mendeley.com/documents/?uuid=aa049f8f-3d9d-3c7c-a357-d4fc816e2bcb"]},{"id":"ITEM-5","itemData":{"DOI":"10.1167/7.14.20","ISSN":"15347362","PMID":"18217815","abstract":"At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Vision","id":"ITEM-5","issue":"14","issued":{"date-parts":[["2007","12","28"]]},"page":"20-20","publisher":"The Association for Research in Vision and Ophthalmology","title":"Thalamic filtering of retinal spike trains by postsynaptic summation","type":"article-journal","volume":"7"},"uris":["http://www.mendeley.com/documents/?uuid=085d4d0f-c6a8-3d0a-a16b-763720cb3c67"]},{"id":"ITEM-6","itemData":{"DOI":"10.1038/86054","ISSN":"1546-1726","abstract":"Considerable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synapse","type":"article-journal","volume":"4"},"uris":["http://www.mendeley.com/documents/?uuid=eb1ed3f3-c1cc-4e30-9060-620e01fe7107"]}],"mendeley":{"formattedCitation":"(Carandini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rsidR="00C32D04">
        <w:fldChar w:fldCharType="separate"/>
      </w:r>
      <w:r w:rsidR="00C32D04" w:rsidRPr="003E3821">
        <w:rPr>
          <w:noProof/>
        </w:rPr>
        <w:t>(Carandini et al., 2007; Csicsvari et al., 1998; Fujisawa et al., 2008; Mantel &amp; Lemon, 1987; Swadlow &amp; Gusev, 2001; Usrey et al., 2000)</w:t>
      </w:r>
      <w:r w:rsidR="00C32D04">
        <w:fldChar w:fldCharType="end"/>
      </w:r>
      <w:r w:rsidR="00C32D04">
        <w:t xml:space="preserve"> or different recording </w:t>
      </w:r>
      <w:r w:rsidR="00D136BC">
        <w:t>periods</w:t>
      </w:r>
      <w:r w:rsidR="00C32D04">
        <w:t xml:space="preserve">. </w:t>
      </w:r>
      <w:r w:rsidR="00AC3D12">
        <w:t xml:space="preserve">However, </w:t>
      </w:r>
      <w:r w:rsidR="00106741">
        <w:t>c</w:t>
      </w:r>
      <w:r w:rsidR="00AC3D12">
        <w:t>ross-correlograms for any given partition will be affected by both short- and long-term effects</w:t>
      </w:r>
      <w:r w:rsidR="00106741">
        <w:t xml:space="preserve"> and how to best split the cross-correlograms is often unclear</w:t>
      </w:r>
      <w:r w:rsidR="00AC3D12">
        <w:t>.</w:t>
      </w:r>
      <w:r w:rsidR="00AC3D12" w:rsidRPr="00AC3D12">
        <w:t xml:space="preserve"> </w:t>
      </w:r>
    </w:p>
    <w:p w14:paraId="71F91F02" w14:textId="6229C715" w:rsidR="0018525B" w:rsidRDefault="00106741" w:rsidP="00B57564">
      <w:pPr>
        <w:jc w:val="both"/>
      </w:pPr>
      <w:r>
        <w:t>H</w:t>
      </w:r>
      <w:r w:rsidR="00AC3D12">
        <w:t>ere we model both timescales simultaneously and decompose the synaptic weight into a short- and long-term effect using a model-based approach</w:t>
      </w:r>
      <w:r>
        <w:t xml:space="preserve"> (an extension of a Generalized Linear Model, GLM). </w:t>
      </w:r>
      <w:r w:rsidR="00B57564">
        <w:t xml:space="preserve">The STSP term allows depression/facilitation to be modeled as a function of the recent presynaptic inter-spike intervals (ISIs) </w:t>
      </w:r>
      <w:r w:rsidR="00B57564">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B57564">
        <w:fldChar w:fldCharType="separate"/>
      </w:r>
      <w:r w:rsidR="00B57564" w:rsidRPr="00B57564">
        <w:rPr>
          <w:noProof/>
        </w:rPr>
        <w:t>(Ghanbari et al., 2017)</w:t>
      </w:r>
      <w:r w:rsidR="00B57564">
        <w:fldChar w:fldCharType="end"/>
      </w:r>
      <w:r w:rsidR="00B57564">
        <w:t xml:space="preserve">, and we track nonspecific changes in LTSP using point-process adaptive smoothing </w:t>
      </w:r>
      <w:r w:rsidR="00B57564">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B57564">
        <w:fldChar w:fldCharType="separate"/>
      </w:r>
      <w:r w:rsidR="00B57564" w:rsidRPr="003E3821">
        <w:rPr>
          <w:noProof/>
        </w:rPr>
        <w:t>(Eden et al., 2004)</w:t>
      </w:r>
      <w:r w:rsidR="00B57564">
        <w:fldChar w:fldCharType="end"/>
      </w:r>
      <w:r w:rsidR="00B57564">
        <w:t>. We also model fluctuations in the baseline postsynaptic rate that could potentially influence the inference of synaptic strength. S</w:t>
      </w:r>
      <w:r w:rsidR="000C7168">
        <w:t xml:space="preserve">everal </w:t>
      </w:r>
      <w:r w:rsidR="00B57564">
        <w:t xml:space="preserve">previous studies </w:t>
      </w:r>
      <w:r w:rsidR="000C7168">
        <w:t>have proposed models for estimating</w:t>
      </w:r>
      <w:r w:rsidR="00E94301">
        <w:t xml:space="preserve"> either</w:t>
      </w:r>
      <w:r w:rsidR="000C7168">
        <w:t xml:space="preserve"> long-term</w:t>
      </w:r>
      <w:r w:rsidR="00F67F93">
        <w:t xml:space="preserve"> </w:t>
      </w:r>
      <w:r w:rsidR="000B134B">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http://www.mendeley.com/documents/?uuid=efc26548-3d61-41b2-a272-3df8a4c35572"]},{"id":"ITEM-3","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Modeling","id":"ITEM-3","issued":{"date-parts":[["2018"]]},"page":"289-312","publisher":"Elsevier","title":"Identification of Short-Term and Long-Term Functional Synaptic Plasticity From Spiking Activities","type":"chapter"},"uris":["http://www.mendeley.com/documents/?uuid=558715ba-9d35-4b94-8753-7e3156f87012","http://www.mendeley.com/documents/?uuid=e5db11a5-aa7c-44ca-9106-34cb3bb0a9e9"]}],"mendeley":{"formattedCitation":"(Linderman et al., 2014; Song et al., 2018; Stevenson &amp; Kording, 2011)","plainTextFormattedCitation":"(Linderman et al., 2014; Song et al., 2018; Stevenson &amp; Kording, 2011)","previouslyFormattedCitation":"(Linderman et al., 2014; Song et al., 2018; Stevenson &amp; Kording, 2011)"},"properties":{"noteIndex":0},"schema":"https://github.com/citation-style-language/schema/raw/master/csl-citation.json"}</w:instrText>
      </w:r>
      <w:r w:rsidR="000B134B">
        <w:fldChar w:fldCharType="separate"/>
      </w:r>
      <w:r w:rsidR="00A578F6" w:rsidRPr="00A578F6">
        <w:rPr>
          <w:noProof/>
        </w:rPr>
        <w:t>(Linderman et al., 2014; Song et al., 2018; Stevenson &amp; Kording, 2011)</w:t>
      </w:r>
      <w:r w:rsidR="000B134B">
        <w:fldChar w:fldCharType="end"/>
      </w:r>
      <w:r w:rsidR="000C7168">
        <w:t xml:space="preserve"> </w:t>
      </w:r>
      <w:r w:rsidR="00E94301">
        <w:t xml:space="preserve">or </w:t>
      </w:r>
      <w:r w:rsidR="000C7168">
        <w:t>short-term</w:t>
      </w:r>
      <w:r w:rsidR="00F67F93">
        <w:t xml:space="preserve"> </w:t>
      </w:r>
      <w:r w:rsidR="000B134B">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65341F" w:rsidRPr="0065341F">
        <w:rPr>
          <w:noProof/>
        </w:rPr>
        <w:t>(Chan et al., 2008; English et al., 2017; Ghanbari et al., 2017)</w:t>
      </w:r>
      <w:r w:rsidR="000B134B">
        <w:fldChar w:fldCharType="end"/>
      </w:r>
      <w:r w:rsidR="00B40E11">
        <w:t xml:space="preserve"> changes in synaptic weights</w:t>
      </w:r>
      <w:r w:rsidR="00D136BC">
        <w:t xml:space="preserve"> from pre- and postsynaptic spiking</w:t>
      </w:r>
      <w:r w:rsidR="00B40E11">
        <w:t>.</w:t>
      </w:r>
      <w:r w:rsidR="00B57564">
        <w:t xml:space="preserve"> Our work builds on these approaches and </w:t>
      </w:r>
      <w:r w:rsidR="005367F1">
        <w:t>provides a flexible framework for tracking</w:t>
      </w:r>
      <w:r w:rsidR="00D136BC">
        <w:t xml:space="preserve"> both</w:t>
      </w:r>
      <w:r w:rsidR="005367F1">
        <w:t xml:space="preserve"> short- and long-term variation in spike transmission</w:t>
      </w:r>
      <w:r w:rsidR="00D136BC">
        <w:t xml:space="preserve">. We present results from several simulation </w:t>
      </w:r>
      <w:r w:rsidR="005367F1">
        <w:t>and</w:t>
      </w:r>
      <w:r w:rsidR="00D136BC">
        <w:t xml:space="preserve"> demonstrate why estimating</w:t>
      </w:r>
      <w:r w:rsidR="005367F1">
        <w:t xml:space="preserve"> both long-term and short-term effects simultaneously</w:t>
      </w:r>
      <w:r w:rsidR="00D136BC">
        <w:t xml:space="preserve"> is necessary for accurate inference</w:t>
      </w:r>
      <w:r w:rsidR="005367F1">
        <w:t>.</w:t>
      </w:r>
    </w:p>
    <w:p w14:paraId="6351E744" w14:textId="58220906" w:rsidR="00D9052A" w:rsidRDefault="00D9052A" w:rsidP="000C7168">
      <w:pPr>
        <w:jc w:val="both"/>
      </w:pPr>
    </w:p>
    <w:p w14:paraId="18946CDA" w14:textId="3387A26E" w:rsidR="0012409E" w:rsidRPr="0012409E" w:rsidRDefault="00C4225E" w:rsidP="000C7168">
      <w:pPr>
        <w:pStyle w:val="Heading1"/>
        <w:jc w:val="both"/>
      </w:pPr>
      <w:r>
        <w:t xml:space="preserve">2 </w:t>
      </w:r>
      <w:r w:rsidR="0012409E">
        <w:t>Methods</w:t>
      </w:r>
    </w:p>
    <w:p w14:paraId="1120A40A" w14:textId="268DB61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F67F93">
        <w:t xml:space="preserve"> </w:t>
      </w:r>
      <w:r w:rsidR="00A25235">
        <w:fldChar w:fldCharType="begin" w:fldLock="1"/>
      </w:r>
      <w:r w:rsidR="00A578F6">
        <w:instrText>ADDIN CSL_CITATION {"citationItems":[{"id":"ITEM-1","itemData":{"DOI":"10.1007/BF00318010","ISSN":"03401200","PMID":"3179344","abstract":"Suppose that a neuron is firing spontaneously or that it is firing under the influence of other neurons. Suppose that the data available are the firing times of the neurons present. An \"integrate several inputs and fire\" model is developed and studied empirically. For the model a neuron's firing occurs when an internal state variable crosses a random threshold. This conceptual model leads to maximum likelihood estimates of internal quantities, such as the postsynaptic potentials of the measured influencing neurons, the membrane potential, the absolute threshold and also estimates of derived quantities such as the strength-duration curve and the recovery process of the threshold. The model's validity is examined via an estimate of the conditional firing probability. The approach appears useful for estimating biologically meaningful parameters, for examining hypotheses re these parameters, for understanding the connections present in neural networks and for aiding description and classification of neurons and synapses. Analyses are presented for a number of data sets collected for the sea hare, Aplysia californica, by J. P. Segundo. Both excitatory and inhibitory examples are provided. The computations were carried out via the Glim statistical package. An example of a Glim program realizing the work is presented in the Appendix. © 1988 Springer-Verlag.","author":[{"dropping-particle":"","family":"Brillinger","given":"David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http://www.mendeley.com/documents/?uuid=739023cd-cf85-48cb-9033-54ee694ad3f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Association","id":"ITEM-2","issue":"418","issued":{"date-parts":[["1992"]]},"page":"260","title":"Nerve Cell Spike Train Data Analysis: A Progression of Technique","type":"article-journal","volume":"87"},"uris":["http://www.mendeley.com/documents/?uuid=c0193928-d704-43bd-a3b0-0bed8f6f2716","http://www.mendeley.com/documents/?uuid=f2775673-c7b4-463c-a254-3bcfa9fd7226"]}],"mendeley":{"formattedCitation":"(Brillinger, 1988, 1992)","plainTextFormattedCitation":"(Brillinger, 1988, 1992)","previouslyFormattedCitation":"(Brillinger, 1988, 1992)"},"properties":{"noteIndex":0},"schema":"https://github.com/citation-style-language/schema/raw/master/csl-citation.json"}</w:instrText>
      </w:r>
      <w:r w:rsidR="00A25235">
        <w:fldChar w:fldCharType="separate"/>
      </w:r>
      <w:r w:rsidR="00647E61" w:rsidRPr="00647E61">
        <w:rPr>
          <w:noProof/>
        </w:rPr>
        <w:t>(Brillinger, 1988, 1992)</w:t>
      </w:r>
      <w:r w:rsidR="00A25235">
        <w:fldChar w:fldCharType="end"/>
      </w:r>
      <w:r w:rsidR="00A25235">
        <w:t>.</w:t>
      </w:r>
      <w:r>
        <w:t xml:space="preserve"> </w:t>
      </w:r>
      <w:r w:rsidR="00A25235">
        <w:t>While many previous studies</w:t>
      </w:r>
      <w:r w:rsidR="00F67F93">
        <w:t xml:space="preserve"> </w:t>
      </w:r>
      <w:r w:rsidR="00A25235">
        <w:t>have modeled static coupling between neurons</w:t>
      </w:r>
      <w:r w:rsidR="00790E60">
        <w:t xml:space="preserve"> </w:t>
      </w:r>
      <w:r w:rsidR="00790E60">
        <w:fldChar w:fldCharType="begin" w:fldLock="1"/>
      </w:r>
      <w:r w:rsidR="00A578F6">
        <w:instrText>ADDIN CSL_CITATION {"citationItems":[{"id":"ITEM-1","itemData":{"author":[{"dropping-particle":"","family":"Truccolo","given":"W","non-dropping-particle":"","parse-names":false,"suffix":""},{"dropping-particle":"","family":"Eden","given":"Uri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Activity","type":"article-journal","volume":"17"},"uris":["http://www.mendeley.com/documents/?uuid=bc318419-2345-47fb-b0dd-0abddd5d1b7a"]},{"id":"ITEM-4","itemData":{"ISBN":"0028-0836","author":[{"dropping-particle":"","family":"Pillow","given":"Jonathan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 Truccolo et al., 2005)","plainTextFormattedCitation":"(Harris et al., 2003; Okatan et al., 2005; Pillow et al., 2008; Truccolo et al., 2005)","previouslyFormattedCitation":"(Harris et al., 2003; Okatan et al., 2005; Pillow et al., 2008; Truccolo et al., 2005)"},"properties":{"noteIndex":0},"schema":"https://github.com/citation-style-language/schema/raw/master/csl-citation.json"}</w:instrText>
      </w:r>
      <w:r w:rsidR="00790E60">
        <w:fldChar w:fldCharType="separate"/>
      </w:r>
      <w:r w:rsidR="00A578F6" w:rsidRPr="00A578F6">
        <w:rPr>
          <w:noProof/>
        </w:rPr>
        <w:t>(Harris et al., 2003; Okatan et al., 2005; Pillow et al., 2008; Truccolo et al., 2005)</w:t>
      </w:r>
      <w:r w:rsidR="00790E60">
        <w:fldChar w:fldCharType="end"/>
      </w:r>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w:t>
      </w:r>
      <w:r>
        <w:lastRenderedPageBreak/>
        <w:t xml:space="preserve">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m:oMath>
        <m:r>
          <w:rPr>
            <w:rFonts w:ascii="Cambria Math" w:hAnsi="Cambria Math"/>
          </w:rPr>
          <m:t>h</m:t>
        </m:r>
      </m:oMath>
      <w:r w:rsidR="009419EC">
        <w:t xml:space="preserve"> steps into the past.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CD5008"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等线"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4EDA99DB"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271E9D">
        <w:t xml:space="preserve"> </w:t>
      </w:r>
      <w:r w:rsidR="001872A6">
        <w:t xml:space="preserve">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w:t>
      </w:r>
      <w:r w:rsidR="00FD3C2A">
        <w:t>together determine the synaptic weight</w:t>
      </w:r>
      <w:r w:rsidR="00923D2E">
        <w:t xml:space="preserve">.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C322B40"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850742" w:rsidRPr="00850742">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lastRenderedPageBreak/>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CD5008"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0"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0"/>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0C184A69"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systems","type":"article-journal","volume":"3"},"uris":["http://www.mendeley.com/documents/?uuid=0c6001c3-ee38-4d3b-924c-0ccf1db4f5d4"]},{"id":"ITEM-2","itemData":{"DOI":"10.1162/089976604773135069","ISSN":"0899-7667","abstract":"Neural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CD5008"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52414692" w:rsidR="00525FE5" w:rsidRDefault="0012409E" w:rsidP="000C7168">
      <w:pPr>
        <w:jc w:val="both"/>
      </w:pPr>
      <w:r>
        <w:lastRenderedPageBreak/>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F67F93">
        <w:t xml:space="preserve"> </w:t>
      </w:r>
      <w:r w:rsidR="00821F5E">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等线"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38605758"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t>Given the estimates from adaptive filtering we then step backwards to find smooth estimates of the parameters. Here we use update</w:t>
      </w:r>
      <w:r w:rsidR="00CD0252">
        <w:t>s</w:t>
      </w:r>
      <w:r>
        <w:t xml:space="preserve"> based on the RTS method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CD5008"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lastRenderedPageBreak/>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38AA65B4"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r w:rsidR="00BE5165">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E5165">
        <w:t xml:space="preserve"> as</w:t>
      </w:r>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26086261"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ms),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r w:rsidR="00F67F93">
        <w:t xml:space="preserve"> </w:t>
      </w:r>
      <w:r w:rsidR="002A7F83">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Namely, we model the short-term synaptic weight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518BFEB2"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w:t>
      </w:r>
      <w:r w:rsidR="00D53BFA">
        <w:t>S</w:t>
      </w:r>
      <w:r w:rsidR="004C7B0D">
        <w: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10ABC4BD" w14:textId="4C7BD3BE" w:rsidR="00A12C49" w:rsidRDefault="00827302" w:rsidP="000C7168">
      <w:pPr>
        <w:jc w:val="both"/>
      </w:pPr>
      <w:r>
        <w:t>Additionally, assuming that the long-term effects are fixed allows us to approximate standard errors for the cumulative effects of ST</w:t>
      </w:r>
      <w:r w:rsidR="00D53BFA">
        <w:t>S</w:t>
      </w:r>
      <w:r>
        <w: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36828961"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r w:rsidR="00CD5008">
        <w:t>parameters,</w:t>
      </w:r>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(exponential filter with time constant</w:t>
      </w:r>
      <w:r w:rsidR="008E3AEC">
        <w:t xml:space="preserve">s ranging from </w:t>
      </w:r>
      <w:r w:rsidR="00FD3C2A">
        <w:t>4</w:t>
      </w:r>
      <w:r w:rsidR="008E3AEC">
        <w:t>ms to</w:t>
      </w:r>
      <w:r w:rsidR="00713195">
        <w:t xml:space="preserve"> 10ms),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0043EB13"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A578F6">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beast","type":"article-journal","volume":"3"},"uris":["http://www.mendeley.com/documents/?uuid=01b92316-ba53-4bc3-a355-3e7ba14bd401"]}],"mendeley":{"formattedCitation":"(Abbott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等线"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等线"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等线"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等线"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0905A796"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Kording</w:t>
      </w:r>
      <w:r w:rsidR="00F67F93">
        <w:t xml:space="preserve"> </w:t>
      </w:r>
      <w:r w:rsidR="006D79F1">
        <w:fldChar w:fldCharType="begin" w:fldLock="1"/>
      </w:r>
      <w:r w:rsidR="00A578F6">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data","type":"paper-conference","volume":"24"},"uris":["http://www.mendeley.com/documents/?uuid=efc26548-3d61-41b2-a272-3df8a4c35572","http://www.mendeley.com/documents/?uuid=ee987b49-b7a1-46a3-a9f6-fb4abf53275a"]}],"mendeley":{"formattedCitation":"(Stevenson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A578F6" w:rsidRPr="00A578F6">
        <w:rPr>
          <w:noProof/>
        </w:rPr>
        <w:t>(Stevenson &amp; Kording,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CD5008"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736B0C9" w:rsidR="00A878E9" w:rsidRDefault="00630EA0" w:rsidP="000C7168">
      <w:pPr>
        <w:jc w:val="both"/>
      </w:pPr>
      <w:r>
        <w:t>In the following results, 5 raised-cosine bases with non-linear stretching peaks are used to model ST</w:t>
      </w:r>
      <w:r w:rsidR="00D53BFA">
        <w:t>S</w:t>
      </w:r>
      <w:r>
        <w:t xml:space="preserve">P modification function within [0, 600ms] in 1ms bins. </w:t>
      </w:r>
      <w:r w:rsidR="00025D9F">
        <w:t xml:space="preserve">When fitting the </w:t>
      </w:r>
      <w:proofErr w:type="gramStart"/>
      <w:r w:rsidR="00025D9F">
        <w:t>model</w:t>
      </w:r>
      <w:proofErr w:type="gramEnd"/>
      <w:r w:rsidR="009922B3">
        <w:t xml:space="preserve"> we typically assume </w:t>
      </w:r>
      <m:oMath>
        <m:r>
          <m:rPr>
            <m:sty m:val="bi"/>
          </m:rPr>
          <w:rPr>
            <w:rFonts w:ascii="Cambria Math" w:hAnsi="Cambria Math"/>
          </w:rPr>
          <m:t>Q=I⋅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lastRenderedPageBreak/>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0C83EC22"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while also having short-term synaptic depression on fast timescales (Fig 1). Presynaptic spike timing is generated using a </w:t>
      </w:r>
      <w:r w:rsidR="003D6CD8">
        <w:t xml:space="preserve">homogeneous </w:t>
      </w:r>
      <w:r w:rsidR="00FE3E56">
        <w:t xml:space="preserve">Poisson </w:t>
      </w:r>
      <w:r w:rsidR="003D6CD8">
        <w:t>process</w:t>
      </w:r>
      <w:r w:rsidR="00FE3E56">
        <w:t xml:space="preserve">,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r w:rsidR="009313AC">
        <w:t>.</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lastRenderedPageBreak/>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efficacies, </w:t>
            </w:r>
            <w:r w:rsidR="00EB75B7">
              <w:t xml:space="preserve">since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r w:rsidR="002F545A">
        <w:t>-</w:t>
      </w:r>
      <w:r>
        <w:t>spike interval</w:t>
      </w:r>
      <w:r w:rsidR="005C6B25">
        <w:t xml:space="preserve"> (ISI)</w:t>
      </w:r>
      <w:r>
        <w:t xml:space="preserve"> preceding that spike. In the absence of presynaptic spikes, we </w:t>
      </w:r>
      <w:r>
        <w:lastRenderedPageBreak/>
        <w:t>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CD5008">
        <w:tc>
          <w:tcPr>
            <w:tcW w:w="9926" w:type="dxa"/>
          </w:tcPr>
          <w:p w14:paraId="3CF48383" w14:textId="2A1D789D" w:rsidR="006E7061" w:rsidRDefault="00E47CFD" w:rsidP="000C7168">
            <w:pPr>
              <w:jc w:val="both"/>
            </w:pPr>
            <w:r>
              <w:rPr>
                <w:noProof/>
              </w:rPr>
              <w:drawing>
                <wp:inline distT="0" distB="0" distL="0" distR="0" wp14:anchorId="2ED7AD44" wp14:editId="2A58AF81">
                  <wp:extent cx="6204857" cy="3840506"/>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8563" cy="3842800"/>
                          </a:xfrm>
                          <a:prstGeom prst="rect">
                            <a:avLst/>
                          </a:prstGeom>
                          <a:noFill/>
                          <a:ln>
                            <a:noFill/>
                          </a:ln>
                        </pic:spPr>
                      </pic:pic>
                    </a:graphicData>
                  </a:graphic>
                </wp:inline>
              </w:drawing>
            </w:r>
          </w:p>
        </w:tc>
      </w:tr>
      <w:tr w:rsidR="006E7061" w14:paraId="7B30E083" w14:textId="77777777" w:rsidTr="00CD5008">
        <w:tc>
          <w:tcPr>
            <w:tcW w:w="9926" w:type="dxa"/>
          </w:tcPr>
          <w:p w14:paraId="6417AC10" w14:textId="5A3EB2B7" w:rsidR="006E7061" w:rsidRPr="006E7061" w:rsidRDefault="006E7061" w:rsidP="00A45F10">
            <w:pPr>
              <w:jc w:val="both"/>
              <w:rPr>
                <w:b/>
                <w:bCs/>
              </w:rPr>
            </w:pPr>
            <w:r>
              <w:rPr>
                <w:b/>
                <w:bCs/>
              </w:rPr>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r w:rsidR="00D75B39" w:rsidRPr="00F7088B">
              <w:rPr>
                <w:b/>
                <w:bCs/>
              </w:rPr>
              <w:t>(</w:t>
            </w:r>
            <w:r w:rsidR="00D75B39">
              <w:rPr>
                <w:b/>
                <w:bCs/>
              </w:rPr>
              <w:t>A</w:t>
            </w:r>
            <w:r w:rsidR="00D75B39" w:rsidRPr="00F7088B">
              <w:rPr>
                <w:b/>
                <w:bCs/>
              </w:rPr>
              <w:t>)</w:t>
            </w:r>
            <w:r w:rsidR="00D75B39">
              <w:t xml:space="preserve"> 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1" w:name="_Hlk55204305"/>
            <w:r w:rsidR="00D75B39">
              <w:t>when the</w:t>
            </w:r>
            <w:r>
              <w:t xml:space="preserve"> cross-correlogram </w:t>
            </w:r>
            <w:r w:rsidR="00D75B39">
              <w:t xml:space="preserve">is partitioned by </w:t>
            </w:r>
            <w:r>
              <w:t>recording time.</w:t>
            </w:r>
            <w:bookmarkEnd w:id="1"/>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c>
          <w:tcPr>
            <w:tcW w:w="9926" w:type="dxa"/>
          </w:tcPr>
          <w:p w14:paraId="50959074" w14:textId="373CF666" w:rsidR="00C230C6" w:rsidRDefault="007849DF" w:rsidP="000C7168">
            <w:pPr>
              <w:jc w:val="both"/>
            </w:pPr>
            <w:r>
              <w:rPr>
                <w:noProof/>
              </w:rPr>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p>
        </w:tc>
      </w:tr>
      <w:tr w:rsidR="00C230C6" w14:paraId="0C059438" w14:textId="77777777" w:rsidTr="00F90F81">
        <w:tc>
          <w:tcPr>
            <w:tcW w:w="9926" w:type="dxa"/>
          </w:tcPr>
          <w:p w14:paraId="13ADC259" w14:textId="50C25FA9"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w:t>
            </w:r>
            <w:r w:rsidR="00BE5165">
              <w:t>~</w:t>
            </w:r>
            <w:r w:rsidR="00F90F81">
              <w:t>15Hz, and dashed lines denote standard error.</w:t>
            </w:r>
            <w:r>
              <w:t xml:space="preserve"> </w:t>
            </w:r>
          </w:p>
        </w:tc>
      </w:tr>
    </w:tbl>
    <w:p w14:paraId="3E2A45BC" w14:textId="455108CE" w:rsidR="008E58AC" w:rsidRDefault="008E58AC" w:rsidP="000C7168">
      <w:pPr>
        <w:jc w:val="both"/>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D7A4E" w14:paraId="4727A893" w14:textId="77777777" w:rsidTr="00CD5008">
        <w:tc>
          <w:tcPr>
            <w:tcW w:w="9926" w:type="dxa"/>
          </w:tcPr>
          <w:p w14:paraId="6AAB429E" w14:textId="3C10B519" w:rsidR="009D7A4E" w:rsidRDefault="007849DF" w:rsidP="00922CF7">
            <w:pPr>
              <w:jc w:val="both"/>
            </w:pPr>
            <w:r>
              <w:rPr>
                <w:noProof/>
              </w:rPr>
              <w:drawing>
                <wp:inline distT="0" distB="0" distL="0" distR="0" wp14:anchorId="2969EB76" wp14:editId="0FCFDC5A">
                  <wp:extent cx="6210300" cy="359368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3186" cy="3595359"/>
                          </a:xfrm>
                          <a:prstGeom prst="rect">
                            <a:avLst/>
                          </a:prstGeom>
                          <a:noFill/>
                          <a:ln>
                            <a:noFill/>
                          </a:ln>
                        </pic:spPr>
                      </pic:pic>
                    </a:graphicData>
                  </a:graphic>
                </wp:inline>
              </w:drawing>
            </w:r>
          </w:p>
        </w:tc>
      </w:tr>
      <w:tr w:rsidR="009D7A4E" w14:paraId="222D375E" w14:textId="77777777" w:rsidTr="00CD5008">
        <w:tc>
          <w:tcPr>
            <w:tcW w:w="9926" w:type="dxa"/>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~16</w:t>
            </w:r>
            <w:r w:rsidR="000C4E1C">
              <w:t>0Hz</w:t>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t>.</w:t>
      </w:r>
    </w:p>
    <w:p w14:paraId="4C034493" w14:textId="246B506B" w:rsidR="006E7061" w:rsidRDefault="00922CF7" w:rsidP="00922CF7">
      <w:pPr>
        <w:jc w:val="both"/>
      </w:pPr>
      <w:r>
        <w:lastRenderedPageBreak/>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CD5008">
        <w:tc>
          <w:tcPr>
            <w:tcW w:w="9926" w:type="dxa"/>
          </w:tcPr>
          <w:p w14:paraId="0DE4A167" w14:textId="4F003FDD" w:rsidR="00D61526" w:rsidRDefault="00E47CFD" w:rsidP="000C7168">
            <w:pPr>
              <w:jc w:val="both"/>
            </w:pPr>
            <w:r>
              <w:rPr>
                <w:noProof/>
              </w:rPr>
              <w:drawing>
                <wp:inline distT="0" distB="0" distL="0" distR="0" wp14:anchorId="3D3E9899" wp14:editId="570F319C">
                  <wp:extent cx="6215743" cy="30421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4072" cy="3046223"/>
                          </a:xfrm>
                          <a:prstGeom prst="rect">
                            <a:avLst/>
                          </a:prstGeom>
                          <a:noFill/>
                          <a:ln>
                            <a:noFill/>
                          </a:ln>
                        </pic:spPr>
                      </pic:pic>
                    </a:graphicData>
                  </a:graphic>
                </wp:inline>
              </w:drawing>
            </w:r>
          </w:p>
        </w:tc>
      </w:tr>
      <w:tr w:rsidR="00D61526" w14:paraId="0058B698" w14:textId="77777777" w:rsidTr="00CD5008">
        <w:tc>
          <w:tcPr>
            <w:tcW w:w="9926" w:type="dxa"/>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o tracking variation in synaptic strength, accurately fitting cross-correlograms may also require tracking the postsynaptic rate. Here we simulate an excitatory, 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p>
        </w:tc>
      </w:tr>
      <w:tr w:rsidR="003B435E" w14:paraId="1032DEE7" w14:textId="77777777" w:rsidTr="002F545A">
        <w:tc>
          <w:tcPr>
            <w:tcW w:w="9926" w:type="dxa"/>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~30</w:t>
            </w:r>
            <w:r w:rsidR="00342370">
              <w:t xml:space="preserve">Hz). </w:t>
            </w:r>
            <w:r>
              <w:t>To</w:t>
            </w:r>
            <w:r w:rsidR="00342370">
              <w:t xml:space="preserve"> illustrate how </w:t>
            </w:r>
            <w:r>
              <w:t xml:space="preserve">presynaptic firing </w:t>
            </w:r>
            <w:proofErr w:type="gramStart"/>
            <w:r>
              <w:t>rates</w:t>
            </w:r>
            <w:proofErr w:type="gramEnd"/>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lastRenderedPageBreak/>
        <w:t>Omitted variable bias</w:t>
      </w:r>
    </w:p>
    <w:p w14:paraId="73750C68" w14:textId="0D4CBD63"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w:t>
      </w:r>
      <w:r w:rsidR="00BE6D01">
        <w:t>. Moreover</w:t>
      </w:r>
      <w:r>
        <w:t>,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2A0590A6"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w:t>
      </w:r>
      <w:r w:rsidR="00D53BFA">
        <w:t>S</w:t>
      </w:r>
      <w:r>
        <w:t>P, for instance, will fail to explain the observed depression as a function of ISI, while the model that assumes a constant baseline will fail to model the changing base</w:t>
      </w:r>
      <w:r w:rsidR="00AB3C16">
        <w:t xml:space="preserve"> level of the cross-correlograms when they are partitioned over time.</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584018">
        <w:tc>
          <w:tcPr>
            <w:tcW w:w="9926" w:type="dxa"/>
          </w:tcPr>
          <w:p w14:paraId="3CFDA1B4" w14:textId="60CC7757" w:rsidR="00960689" w:rsidRDefault="007C41F5" w:rsidP="000C7168">
            <w:pPr>
              <w:jc w:val="both"/>
            </w:pPr>
            <w:r>
              <w:rPr>
                <w:noProof/>
              </w:rPr>
              <w:drawing>
                <wp:inline distT="0" distB="0" distL="0" distR="0" wp14:anchorId="06CEC368" wp14:editId="2A6EA5B2">
                  <wp:extent cx="6204857" cy="30743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1647" cy="3077674"/>
                          </a:xfrm>
                          <a:prstGeom prst="rect">
                            <a:avLst/>
                          </a:prstGeom>
                          <a:noFill/>
                          <a:ln>
                            <a:noFill/>
                          </a:ln>
                        </pic:spPr>
                      </pic:pic>
                    </a:graphicData>
                  </a:graphic>
                </wp:inline>
              </w:drawing>
            </w:r>
          </w:p>
        </w:tc>
      </w:tr>
      <w:tr w:rsidR="00960689" w14:paraId="729EB4FD" w14:textId="77777777" w:rsidTr="00584018">
        <w:tc>
          <w:tcPr>
            <w:tcW w:w="9926" w:type="dxa"/>
          </w:tcPr>
          <w:p w14:paraId="228F683D" w14:textId="6C772114"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 xml:space="preserve">Here we simulate spiking neurons connected by an excitatory, depressing synapse, in this case, with fluctuations in both the baseline postsynaptic firing rate (average 20Hz)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w:t>
            </w:r>
            <w:r w:rsidR="00E47CFD">
              <w:t>S</w:t>
            </w:r>
            <w:r w:rsidR="006D4D78">
              <w:t>P and ST</w:t>
            </w:r>
            <w:r w:rsidR="00D53BFA">
              <w:t>S</w:t>
            </w:r>
            <w:r w:rsidR="006D4D78">
              <w: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r w:rsidR="0023752D">
        <w:rPr>
          <w:lang w:eastAsia="zh-CN"/>
        </w:rPr>
        <w:t>undersmoothed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presumably due to the fact that the synaptic weight only influences the likelihood in the short interval follow</w:t>
      </w:r>
      <w:r w:rsidR="000C5158">
        <w:rPr>
          <w:lang w:eastAsia="zh-CN"/>
        </w:rPr>
        <w:t>ing</w:t>
      </w:r>
      <w:r w:rsidR="00842221">
        <w:rPr>
          <w:lang w:eastAsia="zh-CN"/>
        </w:rPr>
        <w:t xml:space="preserve"> each presynaptic spike. </w:t>
      </w:r>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r w:rsidR="000C5158">
        <w:rPr>
          <w:lang w:eastAsia="zh-CN"/>
        </w:rPr>
        <w:t>ve</w:t>
      </w:r>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61EE2609"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 xml:space="preserve">5Hz and </w:t>
      </w:r>
      <w:r w:rsidR="00BE5165">
        <w:t>~15</w:t>
      </w:r>
      <w:r w:rsidR="004C453C">
        <w:t>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584018">
        <w:tc>
          <w:tcPr>
            <w:tcW w:w="9926" w:type="dxa"/>
          </w:tcPr>
          <w:p w14:paraId="52844A75" w14:textId="195C21A8" w:rsidR="00960689" w:rsidRDefault="00E47CFD" w:rsidP="000C7168">
            <w:pPr>
              <w:jc w:val="both"/>
            </w:pPr>
            <w:r>
              <w:rPr>
                <w:noProof/>
              </w:rPr>
              <w:drawing>
                <wp:inline distT="0" distB="0" distL="0" distR="0" wp14:anchorId="2702BB61" wp14:editId="0A3CF8E1">
                  <wp:extent cx="6199414" cy="3190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7690" cy="3194491"/>
                          </a:xfrm>
                          <a:prstGeom prst="rect">
                            <a:avLst/>
                          </a:prstGeom>
                          <a:noFill/>
                          <a:ln>
                            <a:noFill/>
                          </a:ln>
                        </pic:spPr>
                      </pic:pic>
                    </a:graphicData>
                  </a:graphic>
                </wp:inline>
              </w:drawing>
            </w:r>
          </w:p>
        </w:tc>
        <w:bookmarkStart w:id="2" w:name="_GoBack"/>
        <w:bookmarkEnd w:id="2"/>
      </w:tr>
      <w:tr w:rsidR="00960689" w14:paraId="237032A7" w14:textId="77777777" w:rsidTr="00584018">
        <w:tc>
          <w:tcPr>
            <w:tcW w:w="9926" w:type="dxa"/>
          </w:tcPr>
          <w:p w14:paraId="20E244A5" w14:textId="75B75AEE"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r w:rsidR="00EC206D">
              <w:t xml:space="preserve">Here we simulate an excitatory, depressing synapse with random walk fluctuations in both the long-term synaptic strength and the postsynaptic baseline rate. </w:t>
            </w:r>
            <w:r>
              <w:t xml:space="preserve">The heatmap shows </w:t>
            </w:r>
            <w:r w:rsidR="00EC206D">
              <w:t xml:space="preserve">the </w:t>
            </w:r>
            <w:r>
              <w:t>prediction log-likelihood under different</w:t>
            </w:r>
            <w:r w:rsidR="00EC206D">
              <w:t xml:space="preserve"> values of</w:t>
            </w:r>
            <w:r>
              <w:t xml:space="preserve"> </w:t>
            </w:r>
            <m:oMath>
              <m:r>
                <m:rPr>
                  <m:sty m:val="bi"/>
                </m:rPr>
                <w:rPr>
                  <w:rFonts w:ascii="Cambria Math" w:hAnsi="Cambria Math"/>
                </w:rPr>
                <m:t>Q</m:t>
              </m:r>
            </m:oMath>
            <w:r>
              <w:t xml:space="preserve">. The red triangle and dashed lines </w:t>
            </w:r>
            <w:r w:rsidR="00EC206D">
              <w:t xml:space="preserve">denote the </w:t>
            </w:r>
            <w:r>
              <w:t>true</w:t>
            </w:r>
            <w:r w:rsidR="00EC206D">
              <w:t>, simulated</w:t>
            </w:r>
            <w:r>
              <w:t xml:space="preserv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t xml:space="preserve"> after optimizing the full model</w:t>
            </w:r>
            <w:r>
              <w:t xml:space="preserve">. </w:t>
            </w:r>
            <w:r w:rsidR="00A34C85">
              <w:t xml:space="preserve">For reference, we also show </w:t>
            </w:r>
            <w:r w:rsidR="00622FE6">
              <w:t>results</w:t>
            </w:r>
            <w:r w:rsidR="00A34C85">
              <w:t xml:space="preserve"> when </w:t>
            </w:r>
            <m:oMath>
              <m:r>
                <m:rPr>
                  <m:sty m:val="bi"/>
                </m:rPr>
                <w:rPr>
                  <w:rFonts w:ascii="Cambria Math" w:hAnsi="Cambria Math"/>
                </w:rPr>
                <m:t>Q</m:t>
              </m:r>
            </m:oMath>
            <w:r w:rsidR="00A34C85">
              <w:t xml:space="preserve"> is under-estimated (</w:t>
            </w:r>
            <w:r>
              <w:t>blu</w:t>
            </w:r>
            <w:r w:rsidR="00A34C85">
              <w:t xml:space="preserve">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t xml:space="preserve">) </w:t>
            </w:r>
            <w:r>
              <w:t xml:space="preserve">and </w:t>
            </w:r>
            <w:r w:rsidR="00A34C85">
              <w:t>over-estimated (</w:t>
            </w:r>
            <w:r>
              <w:t xml:space="preserve">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t>).</w:t>
            </w:r>
            <w:r>
              <w:t xml:space="preserve"> </w:t>
            </w:r>
            <w:r w:rsidR="00A34C85">
              <w:t xml:space="preserve">A fast, </w:t>
            </w:r>
            <w:r>
              <w:t>one-dimensional</w:t>
            </w:r>
            <w:r w:rsidR="00025D9F">
              <w:t xml:space="preserve"> approximat</w:t>
            </w:r>
            <w:r w:rsidR="00A34C85">
              <w:t>ion to the</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r w:rsidR="00A34C85">
              <w:t xml:space="preserve">also </w:t>
            </w:r>
            <w:r>
              <w:t xml:space="preserve">shown </w:t>
            </w:r>
            <w:r w:rsidR="00A34C85">
              <w:lastRenderedPageBreak/>
              <w:t>(</w:t>
            </w:r>
            <w:r>
              <w:t>blue triangle</w:t>
            </w:r>
            <w:r w:rsidR="00A34C85">
              <w:t>)</w:t>
            </w:r>
            <w:r>
              <w:t xml:space="preserve">. </w:t>
            </w:r>
            <w:r w:rsidRPr="003E6976">
              <w:rPr>
                <w:b/>
                <w:bCs/>
              </w:rPr>
              <w:t>(B)</w:t>
            </w:r>
            <w:r>
              <w:t xml:space="preserve"> </w:t>
            </w:r>
            <w:r w:rsidR="00A34C85">
              <w:t>shows the c</w:t>
            </w:r>
            <w:r>
              <w:t xml:space="preserve">orresponding </w:t>
            </w:r>
            <w:r w:rsidR="00A34C85">
              <w:t xml:space="preserve">estimates for the </w:t>
            </w:r>
            <w:r>
              <w:t xml:space="preserve">baseline and </w:t>
            </w:r>
            <w:r w:rsidR="00A34C85">
              <w:t xml:space="preserve">long-term synaptic strength </w:t>
            </w:r>
            <w:r w:rsidR="007A03C2">
              <w:t>under</w:t>
            </w:r>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Pr>
                <w:b/>
                <w:bCs/>
              </w:rPr>
              <w:t xml:space="preserve"> </w:t>
            </w:r>
            <w:r w:rsidR="00A34C85"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r w:rsidR="00A34C85">
              <w:t xml:space="preserve">(bottom), </w:t>
            </w:r>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t xml:space="preserve"> (middle)</w:t>
            </w:r>
            <w:r>
              <w:t xml:space="preserve">. </w:t>
            </w:r>
            <w:r w:rsidR="00A34C85">
              <w:t xml:space="preserve">Dashed lines denote standard error. </w:t>
            </w:r>
            <w:r>
              <w:t xml:space="preserve">When </w:t>
            </w:r>
            <m:oMath>
              <m:r>
                <m:rPr>
                  <m:sty m:val="bi"/>
                </m:rPr>
                <w:rPr>
                  <w:rFonts w:ascii="Cambria Math" w:hAnsi="Cambria Math"/>
                </w:rPr>
                <m:t>Q</m:t>
              </m:r>
            </m:oMath>
            <w:r>
              <w:t xml:space="preserve"> is too small, the estimat</w:t>
            </w:r>
            <w:r w:rsidR="00A34C85">
              <w:t>es</w:t>
            </w:r>
            <w:r>
              <w:t xml:space="preserve"> are over-smoothed; when </w:t>
            </w:r>
            <m:oMath>
              <m:r>
                <m:rPr>
                  <m:sty m:val="bi"/>
                </m:rPr>
                <w:rPr>
                  <w:rFonts w:ascii="Cambria Math" w:hAnsi="Cambria Math"/>
                </w:rPr>
                <m:t>Q</m:t>
              </m:r>
            </m:oMath>
            <w:r>
              <w:t xml:space="preserve"> is too large, the </w:t>
            </w:r>
            <w:r w:rsidR="00622FE6">
              <w:t xml:space="preserve">estimates </w:t>
            </w:r>
            <w:r>
              <w:t xml:space="preserve">are too noisy. </w:t>
            </w:r>
            <w:r w:rsidR="00A34C85">
              <w:t xml:space="preserve">We then run many simulations with different values of </w:t>
            </w:r>
            <m:oMath>
              <m:r>
                <m:rPr>
                  <m:sty m:val="bi"/>
                </m:rPr>
                <w:rPr>
                  <w:rFonts w:ascii="Cambria Math" w:hAnsi="Cambria Math"/>
                </w:rPr>
                <m:t>Q</m:t>
              </m:r>
            </m:oMath>
            <w:r w:rsidR="00A34C85">
              <w:t xml:space="preserve">. </w:t>
            </w:r>
            <w:r w:rsidR="00A34C85" w:rsidRPr="00A90727">
              <w:t>We find that</w:t>
            </w:r>
            <w:r w:rsidR="00A34C85">
              <w:t xml:space="preserve"> the MLE (2D) can accurately recover the simulated hyper-parameters over a wide range of values</w:t>
            </w:r>
            <w:r w:rsidR="00A34C85" w:rsidRPr="00A90727">
              <w:t xml:space="preserve"> </w:t>
            </w:r>
            <w:r w:rsidRPr="00D06363">
              <w:rPr>
                <w:b/>
                <w:bCs/>
              </w:rPr>
              <w:t>(C)</w:t>
            </w:r>
            <w:r>
              <w:t>. Each combination has 5 replicates</w:t>
            </w:r>
            <w:r w:rsidR="00A34C85">
              <w:t xml:space="preserve"> and a</w:t>
            </w:r>
            <w:r>
              <w:t xml:space="preserve"> simulated recording time </w:t>
            </w:r>
            <w:r w:rsidR="00A34C85">
              <w:t xml:space="preserve">of </w:t>
            </w:r>
            <w:r>
              <w:t>10 min.</w:t>
            </w:r>
          </w:p>
        </w:tc>
      </w:tr>
      <w:tr w:rsidR="00A12C49" w14:paraId="27ADF10A" w14:textId="77777777" w:rsidTr="00584018">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79CC8DD2" w:rsidR="004D6811" w:rsidRDefault="004D6811">
      <w:pPr>
        <w:jc w:val="both"/>
      </w:pPr>
      <w:r>
        <w:t xml:space="preserve">Including additional covariates can often improve spike prediction accuracy in GLM-like models </w:t>
      </w:r>
      <w:r w:rsidR="00D924AC">
        <w:fldChar w:fldCharType="begin" w:fldLock="1"/>
      </w:r>
      <w:r w:rsidR="00A578F6">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Effects","type":"article-journal","volume":"93"},"uris":["http://www.mendeley.com/documents/?uuid=90287df7-e40d-4d18-a7ad-7c3c21633d9e"]},{"id":"ITEM-3","itemData":{"author":[{"dropping-particle":"","family":"Harris","given":"Kenneth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-3","issue":"6948","issued":{"date-parts":[["2003"]]},"page":"552-556","title":"Organization of cell assemblies in the hippocampus","type":"article-journal","volume":"424"},"uris":["http://www.mendeley.com/documents/?uuid=59c89c21-e2d0-4858-bbe8-480c48b8fe2c"]}],"mendeley":{"formattedCitation":"(Harris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A578F6" w:rsidRPr="00A578F6">
        <w:rPr>
          <w:noProof/>
        </w:rPr>
        <w:t>(Harris et al., 2003;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r w:rsidR="0047450A">
        <w:fldChar w:fldCharType="begin" w:fldLock="1"/>
      </w:r>
      <w:r w:rsidR="00A578F6">
        <w:instrText>ADDIN CSL_CITATION {"citationItems":[{"id":"ITEM-1","itemData":{"author":[{"dropping-particle":"","family":"Okatan","given":"M","non-dropping-particle":"","parse-names":false,"suffix":""},{"dropping-particle":"","family":"Wilson","given":"Matthew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Activity","type":"article-journal","volume":"17"},"uris":["http://www.mendeley.com/documents/?uuid=bc318419-2345-47fb-b0dd-0abddd5d1b7a"]},{"id":"ITEM-2","itemData":{"author":[{"dropping-particle":"","family":"Harris","given":"Kenneth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2008)","plainTextFormattedCitation":"(Harris et al., 2003; Okatan et al., 2005; Pillow et al., 2008)","previouslyFormattedCitation":"(Harris et al., 2003; Okatan et al., 2005; Pillow et al., 2008)"},"properties":{"noteIndex":0},"schema":"https://github.com/citation-style-language/schema/raw/master/csl-citation.json"}</w:instrText>
      </w:r>
      <w:r w:rsidR="0047450A">
        <w:fldChar w:fldCharType="separate"/>
      </w:r>
      <w:r w:rsidR="00A578F6" w:rsidRPr="00A578F6">
        <w:rPr>
          <w:noProof/>
        </w:rPr>
        <w:t>(Harris et al., 2003; Okatan et al., 2005; Pillow et al., 2008)</w:t>
      </w:r>
      <w:r w:rsidR="0047450A">
        <w:fldChar w:fldCharType="end"/>
      </w:r>
      <w:r>
        <w:t>, local field potentials</w:t>
      </w:r>
      <w:r w:rsidR="00AF2AC3">
        <w:t xml:space="preserve"> </w:t>
      </w:r>
      <w:r w:rsidR="00AF2AC3">
        <w:fldChar w:fldCharType="begin" w:fldLock="1"/>
      </w:r>
      <w:r w:rsidR="00A578F6">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r w:rsidR="007F7A3D">
        <w:fldChar w:fldCharType="begin" w:fldLock="1"/>
      </w:r>
      <w:r w:rsidR="00A578F6">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1e8e6aab-c846-308f-bae1-90d27d1c4328"]},{"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A578F6" w:rsidRPr="00A578F6">
        <w:rPr>
          <w:noProof/>
        </w:rPr>
        <w:t>(Pillow &amp; Simoncelli, 2003; Truccolo et al., 2005)</w:t>
      </w:r>
      <w:r w:rsidR="007F7A3D">
        <w:fldChar w:fldCharType="end"/>
      </w:r>
      <w:r w:rsidRPr="004D6811">
        <w:t xml:space="preserve">. </w:t>
      </w:r>
      <w:r w:rsidR="00CF6E61">
        <w:t xml:space="preserve">However, once these covariates are </w:t>
      </w:r>
      <w:proofErr w:type="gramStart"/>
      <w:r w:rsidR="00CF6E61">
        <w:t>taken into account</w:t>
      </w:r>
      <w:proofErr w:type="gramEnd"/>
      <w:r w:rsidR="00CF6E61">
        <w:t xml:space="preserve">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66B8BAE7"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A578F6">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fields from neurons in the hippocampus </w:t>
      </w:r>
      <w:r>
        <w:fldChar w:fldCharType="begin" w:fldLock="1"/>
      </w:r>
      <w:r w:rsidR="00A578F6">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r w:rsidR="007F7A3D">
        <w:t xml:space="preserve"> </w:t>
      </w:r>
      <w:r w:rsidR="007F7A3D">
        <w:fldChar w:fldCharType="begin" w:fldLock="1"/>
      </w:r>
      <w:r w:rsidR="00CD5008">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A578F6" w:rsidRPr="00A578F6">
        <w:rPr>
          <w:noProof/>
        </w:rPr>
        <w:t>(Stevenson et al., 2011)</w:t>
      </w:r>
      <w:r w:rsidR="007F7A3D">
        <w:fldChar w:fldCharType="end"/>
      </w:r>
      <w:r w:rsidR="005076AB">
        <w:t>, there may be cases where the assumption of linear dynamics is not appropriate</w:t>
      </w:r>
      <w:r>
        <w:t xml:space="preserve">. Additionally, while here we assume a Poisson noise model, spiking activity can </w:t>
      </w:r>
      <w:proofErr w:type="gramStart"/>
      <w:r>
        <w:t>be more or less</w:t>
      </w:r>
      <w:proofErr w:type="gramEnd"/>
      <w:r>
        <w:t xml:space="preserve"> variable than Poisson. </w:t>
      </w:r>
      <w:r w:rsidR="009566C8">
        <w:t xml:space="preserve">With stationary models, non-Poisson spiking is typically not a major source of estimation error </w:t>
      </w:r>
      <w:r>
        <w:fldChar w:fldCharType="begin" w:fldLock="1"/>
      </w:r>
      <w:r w:rsidR="00A578F6">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dispersion","type":"article-journal","volume":"41"},"uris":["http://www.mendeley.com/documents/?uuid=99f9c4ed-2577-39c1-8643-32d6272a5b75","http://www.mendeley.com/documents/?uuid=a7e2f7c3-856d-465b-b719-a42c4fbe6fdb"]}],"mendeley":{"formattedCitation":"(Stevenson, 2016)","plainTextFormattedCitation":"(Stevenson, 2016)","previouslyFormattedCitation":"(Stevenson, 2016)"},"properties":{"noteIndex":0},"schema":"https://github.com/citation-style-language/schema/raw/master/csl-citation.json"}</w:instrText>
      </w:r>
      <w:r>
        <w:fldChar w:fldCharType="separate"/>
      </w:r>
      <w:r w:rsidR="00A578F6" w:rsidRPr="00A578F6">
        <w:rPr>
          <w:noProof/>
        </w:rPr>
        <w:t>(Stevenson, 2016)</w:t>
      </w:r>
      <w:r>
        <w:fldChar w:fldCharType="end"/>
      </w:r>
      <w:r w:rsidR="009566C8">
        <w:t xml:space="preserve">. However, the adaptive filtering updates may be sensitive to </w:t>
      </w:r>
      <w:r w:rsidR="009566C8">
        <w:lastRenderedPageBreak/>
        <w:t>misspecified noise, and it may be useful to extend the framework here with other noise models</w:t>
      </w:r>
      <w:r w:rsidR="007F7A3D">
        <w:t xml:space="preserve"> </w:t>
      </w:r>
      <w:r w:rsidR="007F7A3D">
        <w:fldChar w:fldCharType="begin" w:fldLock="1"/>
      </w:r>
      <w:r w:rsidR="00A578F6">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A578F6" w:rsidRPr="00A578F6">
        <w:rPr>
          <w:noProof/>
        </w:rPr>
        <w:t>(Gao et al., 2015; Pillow &amp; Scott, 2012)</w:t>
      </w:r>
      <w:r w:rsidR="007F7A3D">
        <w:fldChar w:fldCharType="end"/>
      </w:r>
      <w:r>
        <w:t>.</w:t>
      </w:r>
    </w:p>
    <w:p w14:paraId="7B9BFB6C" w14:textId="68930682" w:rsidR="00A47F08" w:rsidRDefault="00A47F08" w:rsidP="00A47F08">
      <w:pPr>
        <w:jc w:val="both"/>
      </w:pPr>
      <w:r>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xml:space="preserve">. The long-term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A578F6">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75967707" w14:textId="0057C468" w:rsidR="006438BA" w:rsidRDefault="00A10593" w:rsidP="00A10593">
      <w:pPr>
        <w:jc w:val="both"/>
      </w:pPr>
      <w:r>
        <w:t xml:space="preserve">Previous </w:t>
      </w:r>
      <w:r w:rsidR="005076AB">
        <w:t xml:space="preserve">models have aimed to describe </w:t>
      </w:r>
      <w:r>
        <w:t xml:space="preserve">short-term changes in </w:t>
      </w:r>
      <w:r w:rsidR="007507BD">
        <w:t xml:space="preserve">synaptic strength </w:t>
      </w:r>
      <w:r>
        <w:t>from spikes</w:t>
      </w:r>
      <w:r w:rsidR="00FD3C2A">
        <w:t xml:space="preserve"> </w:t>
      </w:r>
      <w:r w:rsidR="007507BD">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7507BD">
        <w:fldChar w:fldCharType="separate"/>
      </w:r>
      <w:r w:rsidR="0065341F" w:rsidRPr="0065341F">
        <w:rPr>
          <w:noProof/>
        </w:rPr>
        <w:t>(Chan et al., 2008; English et al., 2017; Ghanbari et al., 2017)</w:t>
      </w:r>
      <w:r w:rsidR="007507BD">
        <w:fldChar w:fldCharType="end"/>
      </w:r>
      <w:r w:rsidR="00FD3C2A">
        <w:t>,</w:t>
      </w:r>
      <w:r w:rsidR="007507BD">
        <w:t xml:space="preserve"> to describe </w:t>
      </w:r>
      <w:r>
        <w:t xml:space="preserve">long-term </w:t>
      </w:r>
      <w:r w:rsidR="007507BD">
        <w:t xml:space="preserve">changes </w:t>
      </w:r>
      <w:r w:rsidR="007F7A3D">
        <w:t xml:space="preserve"> </w:t>
      </w:r>
      <w:r w:rsidR="007F7A3D">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Computation","id":"ITEM-2","issued":{"date-parts":[["2016"]]},"title":"Identification of stable spike-timing-dependent plasticity from spiking activity with generalized multilinear modeling","type":"article-journal"},"uris":["http://www.mendeley.com/documents/?uuid=ba8dc042-3aec-4b18-98e5-fff6e33cdee1"]},{"id":"ITEM-3","itemData":{"ISBN":"9781618395993","author":[{"dropping-particle":"","family":"Stevenson","given":"Ian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Q","non-dropping-particle":"","parse-names":false,"suffix":""}],"id":"ITEM-3","issued":{"date-parts":[["2011"]]},"title":"Inferring spike-timing-dependent plasticity from spike train data","type":"paper-conference","volume":"24"},"uris":["http://www.mendeley.com/documents/?uuid=efc26548-3d61-41b2-a272-3df8a4c35572","http://www.mendeley.com/documents/?uuid=ee987b49-b7a1-46a3-a9f6-fb4abf53275a"]}],"mendeley":{"formattedCitation":"(Linderman et al., 2014; Robinson et al., 2016; Stevenson &amp; Kording, 2011)","plainTextFormattedCitation":"(Linderman et al., 2014; Robinson et al., 2016; Stevenson &amp; Kording, 2011)","previouslyFormattedCitation":"(Linderman et al., 2014; Robinson et al., 2016; Stevenson &amp; Kording, 2011)"},"properties":{"noteIndex":0},"schema":"https://github.com/citation-style-language/schema/raw/master/csl-citation.json"}</w:instrText>
      </w:r>
      <w:r w:rsidR="007F7A3D">
        <w:fldChar w:fldCharType="separate"/>
      </w:r>
      <w:r w:rsidR="00A578F6" w:rsidRPr="00A578F6">
        <w:rPr>
          <w:noProof/>
        </w:rPr>
        <w:t>(Linderman et al., 2014; Robinson et al., 2016; Stevenson &amp; Kording, 2011)</w:t>
      </w:r>
      <w:r w:rsidR="007F7A3D">
        <w:fldChar w:fldCharType="end"/>
      </w:r>
      <w:r w:rsidR="00FD3C2A">
        <w:t xml:space="preserve">, or both </w:t>
      </w:r>
      <w:r w:rsidR="00321B64">
        <w:fldChar w:fldCharType="begin" w:fldLock="1"/>
      </w:r>
      <w:r w:rsidR="00A578F6">
        <w:instrText>ADDIN CSL_CITATION {"citationItems":[{"id":"ITEM-1","itemData":{"DOI":"10.1016/B978-0-12-812976-0.00017-8","author":[{"dropping-particle":"","family":"Song","given":"Dong","non-dropping-particle":"","parse-names":false,"suffix":""},{"dropping-particle":"","family":"Robinson","given":"Brian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Modeling","id":"ITEM-1","issued":{"date-parts":[["2018"]]},"page":"289-312","publisher":"Elsevier","title":"Identification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2018)","plainTextFormattedCitation":"(Song et al., 2018)","previouslyFormattedCitation":"(Song et al., 2018)"},"properties":{"noteIndex":0},"schema":"https://github.com/citation-style-language/schema/raw/master/csl-citation.json"}</w:instrText>
      </w:r>
      <w:r w:rsidR="00321B64">
        <w:fldChar w:fldCharType="separate"/>
      </w:r>
      <w:r w:rsidR="00321B64" w:rsidRPr="00321B64">
        <w:rPr>
          <w:noProof/>
        </w:rPr>
        <w:t>(Song et al., 2018)</w:t>
      </w:r>
      <w:r w:rsidR="00321B64">
        <w:fldChar w:fldCharType="end"/>
      </w:r>
      <w:r w:rsidR="00FD3C2A">
        <w:t xml:space="preserve">. Here we use an additive, structured STSP model alongside an unstructured LTSP model, and consider the influence of a changing postsynaptic baseline. </w:t>
      </w:r>
      <w:r>
        <w:t>While the adaptive smoother simply tracks an estimated synaptic weight</w:t>
      </w:r>
      <w:r w:rsidR="00850742">
        <w:t xml:space="preserve"> based on the observed spiking</w:t>
      </w:r>
      <w:r>
        <w:t xml:space="preserve">, </w:t>
      </w:r>
      <w:r w:rsidR="0057386F">
        <w:t xml:space="preserve">it may be preferable to more directly describe the long-term synaptic dynamics with </w:t>
      </w:r>
      <w:r>
        <w:t xml:space="preserve">an explicit learning rule based on pre- and postsynaptic spike timing </w:t>
      </w:r>
      <w:r w:rsidR="00321B64">
        <w:fldChar w:fldCharType="begin" w:fldLock="1"/>
      </w:r>
      <w:r w:rsidR="00CD500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Modeling","id":"ITEM-2","issued":{"date-parts":[["2018"]]},"page":"289-312","publisher":"Elsevier","title":"Identification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 Stevenson &amp; Kording, 2011)","plainTextFormattedCitation":"(Song et al., 2018; Stevenson &amp; Kording, 2011)","previouslyFormattedCitation":"(Song et al., 2018; Stevenson &amp; Kording, 2011)"},"properties":{"noteIndex":0},"schema":"https://github.com/citation-style-language/schema/raw/master/csl-citation.json"}</w:instrText>
      </w:r>
      <w:r w:rsidR="00321B64">
        <w:fldChar w:fldCharType="separate"/>
      </w:r>
      <w:r w:rsidR="00A578F6" w:rsidRPr="00A578F6">
        <w:rPr>
          <w:noProof/>
        </w:rPr>
        <w:t>(Song et al., 2018; Stevenson &amp; Kording, 2011)</w:t>
      </w:r>
      <w:r w:rsidR="00321B64">
        <w:fldChar w:fldCharType="end"/>
      </w:r>
      <w:r w:rsidR="00321B64">
        <w:t xml:space="preserve"> </w:t>
      </w:r>
      <w:r>
        <w:t xml:space="preserve">or underlying Calcium dynamics </w:t>
      </w:r>
      <w:r>
        <w:fldChar w:fldCharType="begin" w:fldLock="1"/>
      </w:r>
      <w:r w:rsidR="00A578F6">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w:t>
      </w:r>
      <w:r w:rsidR="00321B64">
        <w:t xml:space="preserve">Additionally, while the structured STSP model captures a basic ISI-dependence in the short-term weights, biophysical models of STSP may provide even better descriptions of these dynamics </w:t>
      </w:r>
      <w:r w:rsidR="00321B64">
        <w:fldChar w:fldCharType="begin" w:fldLock="1"/>
      </w:r>
      <w:r w:rsidR="00A578F6">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data.","author":[{"dropping-particle":"","family":"Costa","given":"Rui","non-dropping-particle":"","parse-names":false,"suffix":""},{"dropping-particle":"","family":"Sjöström","given":"P. Jesper","non-dropping-particle":"","parse-names":false,"suffix":""},{"dropping-particle":"","family":"Rossum","given":"Mark C.W.","non-dropping-particle":"van","parse-names":false,"suffix":""}],"container-title":"Frontiers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microcircuits","type":"article-journal","volume":"7"},"uris":["http://www.mendeley.com/documents/?uuid=1e636c9a-0b5a-4fcb-88bf-c65e8b7592a7"]}],"mendeley":{"formattedCitation":"(R. Costa et al., 2013)","plainTextFormattedCitation":"(R. Costa et al., 2013)","previouslyFormattedCitation":"(R. Costa et al., 2013)"},"properties":{"noteIndex":0},"schema":"https://github.com/citation-style-language/schema/raw/master/csl-citation.json"}</w:instrText>
      </w:r>
      <w:r w:rsidR="00321B64">
        <w:fldChar w:fldCharType="separate"/>
      </w:r>
      <w:r w:rsidR="00A578F6" w:rsidRPr="00A578F6">
        <w:rPr>
          <w:noProof/>
        </w:rPr>
        <w:t>(R. Costa et al., 2013)</w:t>
      </w:r>
      <w:r w:rsidR="00321B64">
        <w:fldChar w:fldCharType="end"/>
      </w:r>
      <w:r w:rsidR="00321B64">
        <w:t xml:space="preserve">. </w:t>
      </w:r>
      <w:r w:rsidR="006438BA">
        <w:t>In some cases,  short-term</w:t>
      </w:r>
      <w:r w:rsidR="006438BA" w:rsidRPr="00C660DA">
        <w:t xml:space="preserve"> and </w:t>
      </w:r>
      <w:r w:rsidR="006438BA">
        <w:t xml:space="preserve">long-term synaptic plasticity can also interact and </w:t>
      </w:r>
      <w:r w:rsidR="006438BA" w:rsidRPr="00C660DA">
        <w:t xml:space="preserve">tune </w:t>
      </w:r>
      <w:r w:rsidR="006438BA">
        <w:t xml:space="preserve">the </w:t>
      </w:r>
      <w:r w:rsidR="006438BA" w:rsidRPr="00C660DA">
        <w:t>sensitive range of synaptic plasticity</w:t>
      </w:r>
      <w:r w:rsidR="006438BA">
        <w:t xml:space="preserve"> </w:t>
      </w:r>
      <w:r w:rsidR="006438BA">
        <w:fldChar w:fldCharType="begin" w:fldLock="1"/>
      </w:r>
      <w:r w:rsidR="00A578F6">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id":"ITEM-2","itemData":{"DOI":"10.7554/eLife.09457","ISSN":"2050084X","PMID":"26308579","abstract":"Although it is well known that long-term synaptic plasticity can be expressed both pre- and postsynaptically, the functional consequences of this arrangement have remained elusive. We show that spike-timing-dependent plasticity with both pre- and postsynaptic expression develops receptive fields with reduced variability and improved discriminability compared to postsynaptic plasticity alone. These long-term modifications in receptive field statistics match recent sensory perception experiments. Moreover, learning with this form of plasticity leaves a hidden postsynaptic memory trace that enables fast relearning of previously stored information, providing a cellular substrate for memory savings. Our results reveal essential roles for presynaptic plasticity that are missed when only postsynaptic expression of long-term plasticity is considered, and suggest an experience-dependent distribution of pre- and postsynaptic strength changes.","author":[{"dropping-particle":"","family":"Costa","given":"Rui Ponte","non-dropping-particle":"","parse-names":false,"suffix":""},{"dropping-particle":"","family":"Froemke","given":"Robert C.","non-dropping-particle":"","parse-names":false,"suffix":""},{"dropping-particle":"","family":"Sjöström","given":"P. Jesper","non-dropping-particle":"","parse-names":false,"suffix":""},{"dropping-particle":"","family":"Rossum","given":"Mark C.W.","non-dropping-particle":"van","parse-names":false,"suffix":""}],"container-title":"eLife","id":"ITEM-2","issue":"AUGUST2015","issued":{"date-parts":[["2015","8"]]},"publisher":"eLife Sciences Publications Ltd","title":"Unified pre- and postsynaptic long-term plasticity enables reliable and flexible learning","type":"article-journal","volume":"4"},"uris":["http://www.mendeley.com/documents/?uuid=aac46605-2753-3cf0-9223-1d38572530ac","http://www.mendeley.com/documents/?uuid=cb441259-d669-4888-97ca-c8293ae85c63"]}],"mendeley":{"formattedCitation":"(R. P. Costa et al., 2015; Deperrois &amp; Graupner, 2020)","plainTextFormattedCitation":"(R. P. Costa et al., 2015; Deperrois &amp; Graupner, 2020)","previouslyFormattedCitation":"(R. P. Costa et al., 2015; Deperrois &amp; Graupner, 2020)"},"properties":{"noteIndex":0},"schema":"https://github.com/citation-style-language/schema/raw/master/csl-citation.json"}</w:instrText>
      </w:r>
      <w:r w:rsidR="006438BA">
        <w:fldChar w:fldCharType="separate"/>
      </w:r>
      <w:r w:rsidR="00A578F6" w:rsidRPr="00A578F6">
        <w:rPr>
          <w:noProof/>
        </w:rPr>
        <w:t>(R. P. Costa et al., 2015; Deperrois &amp; Graupner, 2020)</w:t>
      </w:r>
      <w:r w:rsidR="006438BA">
        <w:fldChar w:fldCharType="end"/>
      </w:r>
      <w:r w:rsidR="006438BA">
        <w:t xml:space="preserve">. </w:t>
      </w:r>
      <w:r>
        <w:t xml:space="preserve">In previous work, we found that a biophysical model of </w:t>
      </w:r>
      <w:r w:rsidR="00850742">
        <w:t>STSP</w:t>
      </w:r>
      <w:r>
        <w:t xml:space="preserve"> could account for the short-term dynamics of spike transmission</w:t>
      </w:r>
      <w:r w:rsidR="00850742">
        <w:t xml:space="preserve"> in</w:t>
      </w:r>
      <w:r>
        <w:t xml:space="preserve"> </w:t>
      </w:r>
      <w:r>
        <w:rPr>
          <w:i/>
          <w:iCs/>
        </w:rPr>
        <w:t>in vivo</w:t>
      </w:r>
      <w:r w:rsidR="00850742">
        <w:t>, experimental recordings</w:t>
      </w:r>
      <w:r>
        <w:t xml:space="preserve"> </w:t>
      </w:r>
      <w:r w:rsidR="007F7A3D">
        <w:fldChar w:fldCharType="begin" w:fldLock="1"/>
      </w:r>
      <w:r w:rsidR="00A578F6">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r w:rsidR="007F7A3D">
        <w:fldChar w:fldCharType="end"/>
      </w:r>
      <w:r>
        <w:t xml:space="preserve">. </w:t>
      </w:r>
      <w:r w:rsidR="006438BA">
        <w:t xml:space="preserve">Accounting for </w:t>
      </w:r>
      <w:r w:rsidR="00321B64">
        <w:t xml:space="preserve">long-term changes in the synaptic strength and baseline could further improve </w:t>
      </w:r>
      <w:r w:rsidR="006438BA">
        <w:t xml:space="preserve">models of </w:t>
      </w:r>
      <w:r w:rsidR="00850742">
        <w:t>spike transmission in real data</w:t>
      </w:r>
      <w:r w:rsidR="00321B64">
        <w:t>.</w:t>
      </w:r>
    </w:p>
    <w:p w14:paraId="17F064E6" w14:textId="00199997"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850742">
        <w:t xml:space="preserve"> </w:t>
      </w:r>
      <w:r w:rsidR="00850742">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850742">
        <w:fldChar w:fldCharType="separate"/>
      </w:r>
      <w:r w:rsidR="00850742" w:rsidRPr="00850742">
        <w:rPr>
          <w:noProof/>
        </w:rPr>
        <w:t>(Kobayashi et al., 2019; Ren et al., 2020)</w:t>
      </w:r>
      <w:r w:rsidR="00850742">
        <w:fldChar w:fldCharType="end"/>
      </w:r>
      <w:r>
        <w:t>.</w:t>
      </w:r>
      <w:r w:rsidR="00297F45">
        <w:t xml:space="preserve"> </w:t>
      </w:r>
      <w:r w:rsidR="0057386F">
        <w:t>Assuming that synaptic connections can be accurately identified, however, th</w:t>
      </w:r>
      <w:r w:rsidR="00850742">
        <w:t>e</w:t>
      </w:r>
      <w:r w:rsidR="0057386F">
        <w:t xml:space="preserve"> model</w:t>
      </w:r>
      <w:r w:rsidR="00850742">
        <w:t xml:space="preserve"> proposed here</w:t>
      </w:r>
      <w:r w:rsidR="0057386F">
        <w:t xml:space="preserve"> e</w:t>
      </w:r>
      <w:r w:rsidR="00297F45" w:rsidRPr="00297F45">
        <w:t>xtends static models of coupling between neurons</w:t>
      </w:r>
      <w:r w:rsidR="0057386F">
        <w:t xml:space="preserve"> to account for potential plasticity</w:t>
      </w:r>
      <w:r w:rsidR="00297F45">
        <w:t>. Applying this model to experimental recordings may lead to new insights into how synapses vary on both short- and long- timescales during ongoing behavior.</w:t>
      </w:r>
    </w:p>
    <w:p w14:paraId="2EE0BEFD" w14:textId="328F9B2E" w:rsidR="00DE59F3" w:rsidRDefault="00DE59F3" w:rsidP="004D6811">
      <w:pPr>
        <w:jc w:val="both"/>
      </w:pPr>
    </w:p>
    <w:p w14:paraId="1732CFFA" w14:textId="13C7028F" w:rsidR="00C62CFA" w:rsidRDefault="00C62CFA" w:rsidP="00C36F3E">
      <w:pPr>
        <w:pStyle w:val="Heading1"/>
        <w:jc w:val="both"/>
      </w:pPr>
      <w:r>
        <w:lastRenderedPageBreak/>
        <w:t>Acknowledgements</w:t>
      </w:r>
    </w:p>
    <w:p w14:paraId="2BC842C1" w14:textId="5AB88DA5" w:rsidR="00141343" w:rsidRDefault="00C62CFA">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541A84C" w14:textId="77777777" w:rsidR="00F67F93" w:rsidRDefault="00F67F93">
      <w:pPr>
        <w:rPr>
          <w:rFonts w:ascii="Open Sans SemiBold" w:eastAsiaTheme="majorEastAsia" w:hAnsi="Open Sans SemiBold" w:cstheme="majorBidi"/>
          <w:color w:val="262626" w:themeColor="text1" w:themeTint="D9"/>
          <w:sz w:val="32"/>
          <w:szCs w:val="32"/>
        </w:rPr>
      </w:pPr>
      <w:r>
        <w:br w:type="page"/>
      </w:r>
    </w:p>
    <w:p w14:paraId="4AADA382" w14:textId="4B29FFA8" w:rsidR="00C36F3E" w:rsidRPr="00C36F3E" w:rsidRDefault="000361CA" w:rsidP="00C36F3E">
      <w:pPr>
        <w:pStyle w:val="Heading1"/>
        <w:jc w:val="both"/>
      </w:pPr>
      <w:r>
        <w:lastRenderedPageBreak/>
        <w:t>References</w:t>
      </w:r>
    </w:p>
    <w:p w14:paraId="34786D48" w14:textId="3FEE3299" w:rsidR="00CD5008" w:rsidRPr="00CD5008" w:rsidRDefault="00510B75" w:rsidP="00CD5008">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CD5008" w:rsidRPr="00CD5008">
        <w:rPr>
          <w:rFonts w:cs="Open Sans"/>
          <w:noProof/>
          <w:szCs w:val="24"/>
        </w:rPr>
        <w:t xml:space="preserve">Abbott, L. F., &amp; Nelson, S. B. (2000). Synaptic plasticity: taming the beast. </w:t>
      </w:r>
      <w:r w:rsidR="00CD5008" w:rsidRPr="00CD5008">
        <w:rPr>
          <w:rFonts w:cs="Open Sans"/>
          <w:i/>
          <w:iCs/>
          <w:noProof/>
          <w:szCs w:val="24"/>
        </w:rPr>
        <w:t>Nature Neuroscience</w:t>
      </w:r>
      <w:r w:rsidR="00CD5008" w:rsidRPr="00CD5008">
        <w:rPr>
          <w:rFonts w:cs="Open Sans"/>
          <w:noProof/>
          <w:szCs w:val="24"/>
        </w:rPr>
        <w:t xml:space="preserve">, </w:t>
      </w:r>
      <w:r w:rsidR="00CD5008" w:rsidRPr="00CD5008">
        <w:rPr>
          <w:rFonts w:cs="Open Sans"/>
          <w:i/>
          <w:iCs/>
          <w:noProof/>
          <w:szCs w:val="24"/>
        </w:rPr>
        <w:t>3</w:t>
      </w:r>
      <w:r w:rsidR="00CD5008" w:rsidRPr="00CD5008">
        <w:rPr>
          <w:rFonts w:cs="Open Sans"/>
          <w:noProof/>
          <w:szCs w:val="24"/>
        </w:rPr>
        <w:t>, 1178–1183.</w:t>
      </w:r>
    </w:p>
    <w:p w14:paraId="0B053D8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Amarasingham, A., Geman, S., &amp; Harrison, M. T. (2015). Ambiguity and nonidentifiability in the statistical analysis of neural codes.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112</w:t>
      </w:r>
      <w:r w:rsidRPr="00CD5008">
        <w:rPr>
          <w:rFonts w:cs="Open Sans"/>
          <w:noProof/>
          <w:szCs w:val="24"/>
        </w:rPr>
        <w:t>(20), 6455–6460. https://doi.org/10.1073/PNAS.1506400112</w:t>
      </w:r>
    </w:p>
    <w:p w14:paraId="6315F36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CD5008">
        <w:rPr>
          <w:rFonts w:cs="Open Sans"/>
          <w:i/>
          <w:iCs/>
          <w:noProof/>
          <w:szCs w:val="24"/>
        </w:rPr>
        <w:t>Sādhanā</w:t>
      </w:r>
      <w:r w:rsidRPr="00CD5008">
        <w:rPr>
          <w:rFonts w:cs="Open Sans"/>
          <w:noProof/>
          <w:szCs w:val="24"/>
        </w:rPr>
        <w:t xml:space="preserve">, </w:t>
      </w:r>
      <w:r w:rsidRPr="00CD5008">
        <w:rPr>
          <w:rFonts w:cs="Open Sans"/>
          <w:i/>
          <w:iCs/>
          <w:noProof/>
          <w:szCs w:val="24"/>
        </w:rPr>
        <w:t>41</w:t>
      </w:r>
      <w:r w:rsidRPr="00CD5008">
        <w:rPr>
          <w:rFonts w:cs="Open Sans"/>
          <w:noProof/>
          <w:szCs w:val="24"/>
        </w:rPr>
        <w:t>(12), 1473–1490. https://doi.org/10.1007/s12046-016-0562-z</w:t>
      </w:r>
    </w:p>
    <w:p w14:paraId="5C27995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92</w:t>
      </w:r>
      <w:r w:rsidRPr="00CD5008">
        <w:rPr>
          <w:rFonts w:cs="Open Sans"/>
          <w:noProof/>
          <w:szCs w:val="24"/>
        </w:rPr>
        <w:t>(1), 600–608. https://doi.org/10.1152/jn.01170.2003</w:t>
      </w:r>
    </w:p>
    <w:p w14:paraId="7631D5F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(1988). Maximum likelihood analysis of spike trains of interacting nerve cells. </w:t>
      </w:r>
      <w:r w:rsidRPr="00CD5008">
        <w:rPr>
          <w:rFonts w:cs="Open Sans"/>
          <w:i/>
          <w:iCs/>
          <w:noProof/>
          <w:szCs w:val="24"/>
        </w:rPr>
        <w:t>Biological Cybernetics</w:t>
      </w:r>
      <w:r w:rsidRPr="00CD5008">
        <w:rPr>
          <w:rFonts w:cs="Open Sans"/>
          <w:noProof/>
          <w:szCs w:val="24"/>
        </w:rPr>
        <w:t xml:space="preserve">, </w:t>
      </w:r>
      <w:r w:rsidRPr="00CD5008">
        <w:rPr>
          <w:rFonts w:cs="Open Sans"/>
          <w:i/>
          <w:iCs/>
          <w:noProof/>
          <w:szCs w:val="24"/>
        </w:rPr>
        <w:t>59</w:t>
      </w:r>
      <w:r w:rsidRPr="00CD5008">
        <w:rPr>
          <w:rFonts w:cs="Open Sans"/>
          <w:noProof/>
          <w:szCs w:val="24"/>
        </w:rPr>
        <w:t>(3), 189–200. https://doi.org/10.1007/BF00318010</w:t>
      </w:r>
    </w:p>
    <w:p w14:paraId="70EB977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(1992). Nerve Cell Spike Train Data Analysis: A Progression of Technique. </w:t>
      </w:r>
      <w:r w:rsidRPr="00CD5008">
        <w:rPr>
          <w:rFonts w:cs="Open Sans"/>
          <w:i/>
          <w:iCs/>
          <w:noProof/>
          <w:szCs w:val="24"/>
        </w:rPr>
        <w:t>Journal of the American Statistical Association</w:t>
      </w:r>
      <w:r w:rsidRPr="00CD5008">
        <w:rPr>
          <w:rFonts w:cs="Open Sans"/>
          <w:noProof/>
          <w:szCs w:val="24"/>
        </w:rPr>
        <w:t xml:space="preserve">, </w:t>
      </w:r>
      <w:r w:rsidRPr="00CD5008">
        <w:rPr>
          <w:rFonts w:cs="Open Sans"/>
          <w:i/>
          <w:iCs/>
          <w:noProof/>
          <w:szCs w:val="24"/>
        </w:rPr>
        <w:t>87</w:t>
      </w:r>
      <w:r w:rsidRPr="00CD5008">
        <w:rPr>
          <w:rFonts w:cs="Open Sans"/>
          <w:noProof/>
          <w:szCs w:val="24"/>
        </w:rPr>
        <w:t>(418), 260. https://doi.org/10.2307/2290256</w:t>
      </w:r>
    </w:p>
    <w:p w14:paraId="191E859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Brown, E. N., Nguyen, D. P., Frank, L. M., Wilson, M. A., &amp; Solo, V. (2001). An analysis of neural receptive field plasticity by point process adaptive filtering.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98</w:t>
      </w:r>
      <w:r w:rsidRPr="00CD5008">
        <w:rPr>
          <w:rFonts w:cs="Open Sans"/>
          <w:noProof/>
          <w:szCs w:val="24"/>
        </w:rPr>
        <w:t>(21), 12261–12266. https://doi.org/10.1073/PNAS.201409398</w:t>
      </w:r>
    </w:p>
    <w:p w14:paraId="42F72E0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Carandini, M., Horton, J. C., &amp; Sincich, L. C. (2007). Thalamic filtering of retinal spike trains by postsynaptic summation. </w:t>
      </w:r>
      <w:r w:rsidRPr="00CD5008">
        <w:rPr>
          <w:rFonts w:cs="Open Sans"/>
          <w:i/>
          <w:iCs/>
          <w:noProof/>
          <w:szCs w:val="24"/>
        </w:rPr>
        <w:t>Journal of Vision</w:t>
      </w:r>
      <w:r w:rsidRPr="00CD5008">
        <w:rPr>
          <w:rFonts w:cs="Open Sans"/>
          <w:noProof/>
          <w:szCs w:val="24"/>
        </w:rPr>
        <w:t xml:space="preserve">, </w:t>
      </w:r>
      <w:r w:rsidRPr="00CD5008">
        <w:rPr>
          <w:rFonts w:cs="Open Sans"/>
          <w:i/>
          <w:iCs/>
          <w:noProof/>
          <w:szCs w:val="24"/>
        </w:rPr>
        <w:t>7</w:t>
      </w:r>
      <w:r w:rsidRPr="00CD5008">
        <w:rPr>
          <w:rFonts w:cs="Open Sans"/>
          <w:noProof/>
          <w:szCs w:val="24"/>
        </w:rPr>
        <w:t>(14), 20–20. https://doi.org/10.1167/7.14.20</w:t>
      </w:r>
    </w:p>
    <w:p w14:paraId="1FAE4D7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Chan, R. H. M., Song, D., &amp; Berger, T. W. (2008). Tracking temporal evolution of nonlinear dynamics in hippocampus using time-varying volterra kernels. </w:t>
      </w:r>
      <w:r w:rsidRPr="00CD5008">
        <w:rPr>
          <w:rFonts w:cs="Open Sans"/>
          <w:i/>
          <w:iCs/>
          <w:noProof/>
          <w:szCs w:val="24"/>
        </w:rPr>
        <w:t>Conference Proceedings : ... Annual International Conference of the IEEE Engineering in Medicine and Biology Society. IEEE Engineering in Medicine and Biology Society. Conference</w:t>
      </w:r>
      <w:r w:rsidRPr="00CD5008">
        <w:rPr>
          <w:rFonts w:cs="Open Sans"/>
          <w:noProof/>
          <w:szCs w:val="24"/>
        </w:rPr>
        <w:t xml:space="preserve">, </w:t>
      </w:r>
      <w:r w:rsidRPr="00CD5008">
        <w:rPr>
          <w:rFonts w:cs="Open Sans"/>
          <w:i/>
          <w:iCs/>
          <w:noProof/>
          <w:szCs w:val="24"/>
        </w:rPr>
        <w:t>2008</w:t>
      </w:r>
      <w:r w:rsidRPr="00CD5008">
        <w:rPr>
          <w:rFonts w:cs="Open Sans"/>
          <w:noProof/>
          <w:szCs w:val="24"/>
        </w:rPr>
        <w:t>, 4996–4999. https://doi.org/10.1109/IEMBS.2008.4650336</w:t>
      </w:r>
    </w:p>
    <w:p w14:paraId="7CDD9BA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P., Froemke, R. C., Sjöström, P. J., &amp; van Rossum, M. C. W. (2015). Unified pre- and postsynaptic long-term plasticity enables reliable and flexible learning. </w:t>
      </w:r>
      <w:r w:rsidRPr="00CD5008">
        <w:rPr>
          <w:rFonts w:cs="Open Sans"/>
          <w:i/>
          <w:iCs/>
          <w:noProof/>
          <w:szCs w:val="24"/>
        </w:rPr>
        <w:t>ELife</w:t>
      </w:r>
      <w:r w:rsidRPr="00CD5008">
        <w:rPr>
          <w:rFonts w:cs="Open Sans"/>
          <w:noProof/>
          <w:szCs w:val="24"/>
        </w:rPr>
        <w:t xml:space="preserve">, </w:t>
      </w:r>
      <w:r w:rsidRPr="00CD5008">
        <w:rPr>
          <w:rFonts w:cs="Open Sans"/>
          <w:i/>
          <w:iCs/>
          <w:noProof/>
          <w:szCs w:val="24"/>
        </w:rPr>
        <w:t>4</w:t>
      </w:r>
      <w:r w:rsidRPr="00CD5008">
        <w:rPr>
          <w:rFonts w:cs="Open Sans"/>
          <w:noProof/>
          <w:szCs w:val="24"/>
        </w:rPr>
        <w:t>(AUGUST2015). https://doi.org/10.7554/eLife.09457</w:t>
      </w:r>
    </w:p>
    <w:p w14:paraId="5CAA1B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Sjöström, P. J., &amp; van Rossum, M. C. W. (2013). Probabilistic inference of short-term synaptic plasticity in neocortical microcircuits. </w:t>
      </w:r>
      <w:r w:rsidRPr="00CD5008">
        <w:rPr>
          <w:rFonts w:cs="Open Sans"/>
          <w:i/>
          <w:iCs/>
          <w:noProof/>
          <w:szCs w:val="24"/>
        </w:rPr>
        <w:t>Frontiers in Computational Neuroscience</w:t>
      </w:r>
      <w:r w:rsidRPr="00CD5008">
        <w:rPr>
          <w:rFonts w:cs="Open Sans"/>
          <w:noProof/>
          <w:szCs w:val="24"/>
        </w:rPr>
        <w:t xml:space="preserve">, </w:t>
      </w:r>
      <w:r w:rsidRPr="00CD5008">
        <w:rPr>
          <w:rFonts w:cs="Open Sans"/>
          <w:i/>
          <w:iCs/>
          <w:noProof/>
          <w:szCs w:val="24"/>
        </w:rPr>
        <w:t>7</w:t>
      </w:r>
      <w:r w:rsidRPr="00CD5008">
        <w:rPr>
          <w:rFonts w:cs="Open Sans"/>
          <w:noProof/>
          <w:szCs w:val="24"/>
        </w:rPr>
        <w:t>, 75. https://doi.org/10.3389/fncom.2013.00075</w:t>
      </w:r>
    </w:p>
    <w:p w14:paraId="04EC28A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Csicsvari, J., Hirase, H., Czurko, A., &amp; Buzsáki, G. (1998). Reliability and state dependence of pyramidal cell-interneuron synapses in the hippocampus: An ensemble approach in the behaving rat.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21</w:t>
      </w:r>
      <w:r w:rsidRPr="00CD5008">
        <w:rPr>
          <w:rFonts w:cs="Open Sans"/>
          <w:noProof/>
          <w:szCs w:val="24"/>
        </w:rPr>
        <w:t>(1), 179–189. https://doi.org/10.1016/S0896-6273(00)80525-5</w:t>
      </w:r>
    </w:p>
    <w:p w14:paraId="72E05DA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Deperrois, N., &amp; Graupner, M. (2020). Short-term depression and long-term plasticity </w:t>
      </w:r>
      <w:r w:rsidRPr="00CD5008">
        <w:rPr>
          <w:rFonts w:cs="Open Sans"/>
          <w:noProof/>
          <w:szCs w:val="24"/>
        </w:rPr>
        <w:lastRenderedPageBreak/>
        <w:t xml:space="preserve">together tune sensitive range of synaptic plasticity.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16</w:t>
      </w:r>
      <w:r w:rsidRPr="00CD5008">
        <w:rPr>
          <w:rFonts w:cs="Open Sans"/>
          <w:noProof/>
          <w:szCs w:val="24"/>
        </w:rPr>
        <w:t>(9), 1–25. https://doi.org/10.1371/journal.pcbi.1008265</w:t>
      </w:r>
    </w:p>
    <w:p w14:paraId="247547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Du, Y., &amp; Varadhan, R. (2020). SQUAREM: An R Package for Off-the-Shelf Acceleration of EM, MM and Other EM-Like Monotone Algorithms. </w:t>
      </w:r>
      <w:r w:rsidRPr="00CD5008">
        <w:rPr>
          <w:rFonts w:cs="Open Sans"/>
          <w:i/>
          <w:iCs/>
          <w:noProof/>
          <w:szCs w:val="24"/>
        </w:rPr>
        <w:t xml:space="preserve">Journal of Statistical Software; Vol 1, Issue 7 (2020)  </w:t>
      </w:r>
      <w:r w:rsidRPr="00CD5008">
        <w:rPr>
          <w:rFonts w:cs="Open Sans"/>
          <w:noProof/>
          <w:szCs w:val="24"/>
        </w:rPr>
        <w:t>. https://doi.org/10.18637/jss.v092.i07</w:t>
      </w:r>
    </w:p>
    <w:p w14:paraId="424A9AE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Eden, U. T., Frank, L. M., Barbieri, R., Solo, V., &amp; Brown, E. N. (2004). Dynamic Analysis of Neural Encoding by Point Process Adaptive Filtering.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16</w:t>
      </w:r>
      <w:r w:rsidRPr="00CD5008">
        <w:rPr>
          <w:rFonts w:cs="Open Sans"/>
          <w:noProof/>
          <w:szCs w:val="24"/>
        </w:rPr>
        <w:t>(5), 971–998. https://doi.org/10.1162/089976604773135069</w:t>
      </w:r>
    </w:p>
    <w:p w14:paraId="4324489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English, D. F., McKenzie, S., Evans, T., Kim, K., Yoon, E., &amp; Buzsáki, G. (2017). Pyramidal Cell-Interneuron Circuit Architecture and Dynamics in Hippocampal Networks.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96</w:t>
      </w:r>
      <w:r w:rsidRPr="00CD5008">
        <w:rPr>
          <w:rFonts w:cs="Open Sans"/>
          <w:noProof/>
          <w:szCs w:val="24"/>
        </w:rPr>
        <w:t>(2), 505-520.e7. https://doi.org/10.1016/j.neuron.2017.09.033</w:t>
      </w:r>
    </w:p>
    <w:p w14:paraId="62025C3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Fetz, E., Toyama, K., &amp; Smith, W. (1991). </w:t>
      </w:r>
      <w:r w:rsidRPr="00CD5008">
        <w:rPr>
          <w:rFonts w:cs="Open Sans"/>
          <w:i/>
          <w:iCs/>
          <w:noProof/>
          <w:szCs w:val="24"/>
        </w:rPr>
        <w:t>Synaptic Interactions between Cortical Neurons</w:t>
      </w:r>
      <w:r w:rsidRPr="00CD5008">
        <w:rPr>
          <w:rFonts w:cs="Open Sans"/>
          <w:noProof/>
          <w:szCs w:val="24"/>
        </w:rPr>
        <w:t xml:space="preserve"> (pp. 1–47). Springer, Boston, MA. https://doi.org/10.1007/978-1-4615-6622-9_1</w:t>
      </w:r>
    </w:p>
    <w:p w14:paraId="0F98982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Fujisawa, S., Amarasingham, A., Harrison, M. T., &amp; Buzsáki, G. (2008). Behavior-dependent short-term assembly dynamics in the medial prefrontal cortex.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11</w:t>
      </w:r>
      <w:r w:rsidRPr="00CD5008">
        <w:rPr>
          <w:rFonts w:cs="Open Sans"/>
          <w:noProof/>
          <w:szCs w:val="24"/>
        </w:rPr>
        <w:t>(7), 823–833. https://doi.org/10.1038/nn.2134</w:t>
      </w:r>
    </w:p>
    <w:p w14:paraId="6C10DDE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Gao, Y., Buesing, L., Shenoy, K. V, &amp; Cunningham, J. P. (2015). High-dimensional neural spike train analysis with generalized count linear dynamical systems. In </w:t>
      </w:r>
      <w:r w:rsidRPr="00CD5008">
        <w:rPr>
          <w:rFonts w:cs="Open Sans"/>
          <w:i/>
          <w:iCs/>
          <w:noProof/>
          <w:szCs w:val="24"/>
        </w:rPr>
        <w:t>Advances in Neural Information Processing Systems</w:t>
      </w:r>
      <w:r w:rsidRPr="00CD5008">
        <w:rPr>
          <w:rFonts w:cs="Open Sans"/>
          <w:noProof/>
          <w:szCs w:val="24"/>
        </w:rPr>
        <w:t xml:space="preserve"> (Vol. 28).</w:t>
      </w:r>
    </w:p>
    <w:p w14:paraId="5E1E2F2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Malyshev, A., Volgushev, M., &amp; Stevenson, I. H. (2017). Estimating short-term synaptic plasticity from pre- and postsynaptic spiking.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13</w:t>
      </w:r>
      <w:r w:rsidRPr="00CD5008">
        <w:rPr>
          <w:rFonts w:cs="Open Sans"/>
          <w:noProof/>
          <w:szCs w:val="24"/>
        </w:rPr>
        <w:t>(9), e1005738. https://doi.org/10.1371/journal.pcbi.1005738</w:t>
      </w:r>
    </w:p>
    <w:p w14:paraId="4702C5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Ren, N., Keine, C., Stoelzel, C., Englitz, B., Swadlow, H. A., &amp; Stevenson, I. H. (2020). Modeling the Short-Term Dynamics of in Vivo Excitatory Spike Transmission.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40</w:t>
      </w:r>
      <w:r w:rsidRPr="00CD5008">
        <w:rPr>
          <w:rFonts w:cs="Open Sans"/>
          <w:noProof/>
          <w:szCs w:val="24"/>
        </w:rPr>
        <w:t>(21), 4185–4202. https://doi.org/10.1523/JNEUROSCI.1482-19.2020</w:t>
      </w:r>
    </w:p>
    <w:p w14:paraId="5065682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Graupner, M., &amp; Brunel, N. (2012). Calcium-based plasticity model explains sensitivity of synaptic changes to spike pattern, rate, and dendritic location.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109</w:t>
      </w:r>
      <w:r w:rsidRPr="00CD5008">
        <w:rPr>
          <w:rFonts w:cs="Open Sans"/>
          <w:noProof/>
          <w:szCs w:val="24"/>
        </w:rPr>
        <w:t>(10), 3991–3996. https://doi.org/10.1073/pnas.1109359109</w:t>
      </w:r>
    </w:p>
    <w:p w14:paraId="5D590A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Harris, K. D., Csicsvari, J., Hirase, H., Dragoi, G., &amp; Buzsáki, G. (2003). Organization of cell assemblies in the hippocampus.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424</w:t>
      </w:r>
      <w:r w:rsidRPr="00CD5008">
        <w:rPr>
          <w:rFonts w:cs="Open Sans"/>
          <w:noProof/>
          <w:szCs w:val="24"/>
        </w:rPr>
        <w:t>(6948), 552–556.</w:t>
      </w:r>
    </w:p>
    <w:p w14:paraId="3BE3F19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Kandaswamy, U., Deng, P.-Y., Stevens, C. F., &amp; Klyachko, V. A. (2010). </w:t>
      </w:r>
      <w:r w:rsidRPr="00CD5008">
        <w:rPr>
          <w:rFonts w:cs="Open Sans"/>
          <w:i/>
          <w:iCs/>
          <w:noProof/>
          <w:szCs w:val="24"/>
        </w:rPr>
        <w:t>The Role of Presynaptic Dynamics in Processing of Natural Spike Trains in Hippocampal Synapses</w:t>
      </w:r>
      <w:r w:rsidRPr="00CD5008">
        <w:rPr>
          <w:rFonts w:cs="Open Sans"/>
          <w:noProof/>
          <w:szCs w:val="24"/>
        </w:rPr>
        <w:t>. https://doi.org/10.1523/JNEUROSCI.4050-10.2010</w:t>
      </w:r>
    </w:p>
    <w:p w14:paraId="32B8D9C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Kelly, R. C., Smith, M. A., Kass, R. E., &amp; Lee, T. S. (2010). Local field potentials indicate network state and account for neuronal response variability.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29</w:t>
      </w:r>
      <w:r w:rsidRPr="00CD5008">
        <w:rPr>
          <w:rFonts w:cs="Open Sans"/>
          <w:noProof/>
          <w:szCs w:val="24"/>
        </w:rPr>
        <w:t>(3), 567–579. https://doi.org/10.1007/s10827-009-0208-9</w:t>
      </w:r>
    </w:p>
    <w:p w14:paraId="78881EB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Klyachko, V. A., &amp; Stevens, C. F. (2006). Excitatory and Feed-Forward Inhibitory </w:t>
      </w:r>
      <w:r w:rsidRPr="00CD5008">
        <w:rPr>
          <w:rFonts w:cs="Open Sans"/>
          <w:noProof/>
          <w:szCs w:val="24"/>
        </w:rPr>
        <w:lastRenderedPageBreak/>
        <w:t xml:space="preserve">Hippocampal Synapses Work Synergistically as an Adaptive Filter of Natural Spike Trains. </w:t>
      </w:r>
      <w:r w:rsidRPr="00CD5008">
        <w:rPr>
          <w:rFonts w:cs="Open Sans"/>
          <w:i/>
          <w:iCs/>
          <w:noProof/>
          <w:szCs w:val="24"/>
        </w:rPr>
        <w:t>PLoS Biology</w:t>
      </w:r>
      <w:r w:rsidRPr="00CD5008">
        <w:rPr>
          <w:rFonts w:cs="Open Sans"/>
          <w:noProof/>
          <w:szCs w:val="24"/>
        </w:rPr>
        <w:t xml:space="preserve">, </w:t>
      </w:r>
      <w:r w:rsidRPr="00CD5008">
        <w:rPr>
          <w:rFonts w:cs="Open Sans"/>
          <w:i/>
          <w:iCs/>
          <w:noProof/>
          <w:szCs w:val="24"/>
        </w:rPr>
        <w:t>4</w:t>
      </w:r>
      <w:r w:rsidRPr="00CD5008">
        <w:rPr>
          <w:rFonts w:cs="Open Sans"/>
          <w:noProof/>
          <w:szCs w:val="24"/>
        </w:rPr>
        <w:t>(7), e207. https://doi.org/10.1371/journal.pbio.0040207</w:t>
      </w:r>
    </w:p>
    <w:p w14:paraId="190ED70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Kobayashi, R., Kurita, S., Kurth, A., Kitano, K., Mizuseki, K., Diesmann, M., Richmond, B. J., &amp; Shinomoto, S. (2019). Reconstructing neuronal circuitry from parallel spike trains. </w:t>
      </w:r>
      <w:r w:rsidRPr="00CD5008">
        <w:rPr>
          <w:rFonts w:cs="Open Sans"/>
          <w:i/>
          <w:iCs/>
          <w:noProof/>
          <w:szCs w:val="24"/>
        </w:rPr>
        <w:t>Nature Communications</w:t>
      </w:r>
      <w:r w:rsidRPr="00CD5008">
        <w:rPr>
          <w:rFonts w:cs="Open Sans"/>
          <w:noProof/>
          <w:szCs w:val="24"/>
        </w:rPr>
        <w:t xml:space="preserve">, </w:t>
      </w:r>
      <w:r w:rsidRPr="00CD5008">
        <w:rPr>
          <w:rFonts w:cs="Open Sans"/>
          <w:i/>
          <w:iCs/>
          <w:noProof/>
          <w:szCs w:val="24"/>
        </w:rPr>
        <w:t>10</w:t>
      </w:r>
      <w:r w:rsidRPr="00CD5008">
        <w:rPr>
          <w:rFonts w:cs="Open Sans"/>
          <w:noProof/>
          <w:szCs w:val="24"/>
        </w:rPr>
        <w:t>(1), 4468. https://doi.org/10.1038/s41467-019-12225-2</w:t>
      </w:r>
    </w:p>
    <w:p w14:paraId="695CEAB5"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Linderman, S., Stock, C. H., &amp; Adams, R. P. (2014). A framework for studying synaptic plasticity with neural spike train data. In Z. Ghahramani, M. Welling, C. Cortes, N. Lawrence, &amp; K. Q. Weinberger (Eds.), </w:t>
      </w:r>
      <w:r w:rsidRPr="00CD5008">
        <w:rPr>
          <w:rFonts w:cs="Open Sans"/>
          <w:i/>
          <w:iCs/>
          <w:noProof/>
          <w:szCs w:val="24"/>
        </w:rPr>
        <w:t>Advances in Neural Information Processing Systems</w:t>
      </w:r>
      <w:r w:rsidRPr="00CD5008">
        <w:rPr>
          <w:rFonts w:cs="Open Sans"/>
          <w:noProof/>
          <w:szCs w:val="24"/>
        </w:rPr>
        <w:t xml:space="preserve"> (Vol. 27, pp. 2330–2338). Curran Associates, Inc. https://proceedings.neurips.cc/paper/2014/file/4122cb13c7a474c1976c9706ae36521d-Paper.pdf</w:t>
      </w:r>
    </w:p>
    <w:p w14:paraId="2CA50B8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Mantel, G. W. H., &amp; Lemon, R. N. (1987). Cross-correlation reveals facilitation of single motor units in thenar muscles by single corticospinal neurones in the conscious monkey. </w:t>
      </w:r>
      <w:r w:rsidRPr="00CD5008">
        <w:rPr>
          <w:rFonts w:cs="Open Sans"/>
          <w:i/>
          <w:iCs/>
          <w:noProof/>
          <w:szCs w:val="24"/>
        </w:rPr>
        <w:t>Neuroscience Letters</w:t>
      </w:r>
      <w:r w:rsidRPr="00CD5008">
        <w:rPr>
          <w:rFonts w:cs="Open Sans"/>
          <w:noProof/>
          <w:szCs w:val="24"/>
        </w:rPr>
        <w:t xml:space="preserve">, </w:t>
      </w:r>
      <w:r w:rsidRPr="00CD5008">
        <w:rPr>
          <w:rFonts w:cs="Open Sans"/>
          <w:i/>
          <w:iCs/>
          <w:noProof/>
          <w:szCs w:val="24"/>
        </w:rPr>
        <w:t>77</w:t>
      </w:r>
      <w:r w:rsidRPr="00CD5008">
        <w:rPr>
          <w:rFonts w:cs="Open Sans"/>
          <w:noProof/>
          <w:szCs w:val="24"/>
        </w:rPr>
        <w:t>(1), 113–118. https://doi.org/10.1016/0304-3940(87)90617-3</w:t>
      </w:r>
    </w:p>
    <w:p w14:paraId="52B90C5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Okatan, M., Wilson, M. A., &amp; Brown, E. N. (2005). Analyzing Functional Connectivity Using a Network Likelihood Model of Ensemble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17</w:t>
      </w:r>
      <w:r w:rsidRPr="00CD5008">
        <w:rPr>
          <w:rFonts w:cs="Open Sans"/>
          <w:noProof/>
          <w:szCs w:val="24"/>
        </w:rPr>
        <w:t>(9), 1927–1961.</w:t>
      </w:r>
    </w:p>
    <w:p w14:paraId="201B69E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Paninski, L., Ahmadian, Y., Ferreira, D. G., Koyama, S., Rahnama Rad, K., Vidne, M., Vogelstein, J., &amp; Wu, W. (2010). A new look at state-space models for neural data. In </w:t>
      </w:r>
      <w:r w:rsidRPr="00CD5008">
        <w:rPr>
          <w:rFonts w:cs="Open Sans"/>
          <w:i/>
          <w:iCs/>
          <w:noProof/>
          <w:szCs w:val="24"/>
        </w:rPr>
        <w:t>Journal of Computational Neuroscience</w:t>
      </w:r>
      <w:r w:rsidRPr="00CD5008">
        <w:rPr>
          <w:rFonts w:cs="Open Sans"/>
          <w:noProof/>
          <w:szCs w:val="24"/>
        </w:rPr>
        <w:t xml:space="preserve"> (Vol. 29, Issues 1–2, pp. 107–126). Springer. https://doi.org/10.1007/s10827-009-0179-x</w:t>
      </w:r>
    </w:p>
    <w:p w14:paraId="56BBA0C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Perkel, D. H., Gerstein, G. L., &amp; Moore, G. P. (1967). Neuronal Spike Trains and Stochastic Point Processes: II. Simultaneous Spike Trains. </w:t>
      </w:r>
      <w:r w:rsidRPr="00CD5008">
        <w:rPr>
          <w:rFonts w:cs="Open Sans"/>
          <w:i/>
          <w:iCs/>
          <w:noProof/>
          <w:szCs w:val="24"/>
        </w:rPr>
        <w:t>Biophysical Journal</w:t>
      </w:r>
      <w:r w:rsidRPr="00CD5008">
        <w:rPr>
          <w:rFonts w:cs="Open Sans"/>
          <w:noProof/>
          <w:szCs w:val="24"/>
        </w:rPr>
        <w:t xml:space="preserve">, </w:t>
      </w:r>
      <w:r w:rsidRPr="00CD5008">
        <w:rPr>
          <w:rFonts w:cs="Open Sans"/>
          <w:i/>
          <w:iCs/>
          <w:noProof/>
          <w:szCs w:val="24"/>
        </w:rPr>
        <w:t>7</w:t>
      </w:r>
      <w:r w:rsidRPr="00CD5008">
        <w:rPr>
          <w:rFonts w:cs="Open Sans"/>
          <w:noProof/>
          <w:szCs w:val="24"/>
        </w:rPr>
        <w:t>(4), 419–440. https://doi.org/10.1016/S0006-3495(67)86597-4</w:t>
      </w:r>
    </w:p>
    <w:p w14:paraId="77130F6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Scott, J. G. (2012). Fully Bayesian inference for neural models with negative-binomial spiking. In </w:t>
      </w:r>
      <w:r w:rsidRPr="00CD5008">
        <w:rPr>
          <w:rFonts w:cs="Open Sans"/>
          <w:i/>
          <w:iCs/>
          <w:noProof/>
          <w:szCs w:val="24"/>
        </w:rPr>
        <w:t>Advances in Neural Information Processing Systems</w:t>
      </w:r>
      <w:r w:rsidRPr="00CD5008">
        <w:rPr>
          <w:rFonts w:cs="Open Sans"/>
          <w:noProof/>
          <w:szCs w:val="24"/>
        </w:rPr>
        <w:t xml:space="preserve"> (Vol. 25).</w:t>
      </w:r>
    </w:p>
    <w:p w14:paraId="31422BC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Shlens, J., Paninski, L., Sher, A., Litke, A. M., Chichilnisky, E. J., &amp; Simoncelli, E. P. (2008). Spatio-temporal correlations and visual signalling in a complete neuronal population.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454</w:t>
      </w:r>
      <w:r w:rsidRPr="00CD5008">
        <w:rPr>
          <w:rFonts w:cs="Open Sans"/>
          <w:noProof/>
          <w:szCs w:val="24"/>
        </w:rPr>
        <w:t>(7207), 995–999.</w:t>
      </w:r>
    </w:p>
    <w:p w14:paraId="5296FB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Simoncelli, E. P. (2003). Biases in white noise analysis due to non-Poisson spike generation. </w:t>
      </w:r>
      <w:r w:rsidRPr="00CD5008">
        <w:rPr>
          <w:rFonts w:cs="Open Sans"/>
          <w:i/>
          <w:iCs/>
          <w:noProof/>
          <w:szCs w:val="24"/>
        </w:rPr>
        <w:t>Neurocomputing</w:t>
      </w:r>
      <w:r w:rsidRPr="00CD5008">
        <w:rPr>
          <w:rFonts w:cs="Open Sans"/>
          <w:noProof/>
          <w:szCs w:val="24"/>
        </w:rPr>
        <w:t xml:space="preserve">, </w:t>
      </w:r>
      <w:r w:rsidRPr="00CD5008">
        <w:rPr>
          <w:rFonts w:cs="Open Sans"/>
          <w:i/>
          <w:iCs/>
          <w:noProof/>
          <w:szCs w:val="24"/>
        </w:rPr>
        <w:t>52</w:t>
      </w:r>
      <w:r w:rsidRPr="00CD5008">
        <w:rPr>
          <w:rFonts w:cs="Open Sans"/>
          <w:noProof/>
          <w:szCs w:val="24"/>
        </w:rPr>
        <w:t>–</w:t>
      </w:r>
      <w:r w:rsidRPr="00CD5008">
        <w:rPr>
          <w:rFonts w:cs="Open Sans"/>
          <w:i/>
          <w:iCs/>
          <w:noProof/>
          <w:szCs w:val="24"/>
        </w:rPr>
        <w:t>54</w:t>
      </w:r>
      <w:r w:rsidRPr="00CD5008">
        <w:rPr>
          <w:rFonts w:cs="Open Sans"/>
          <w:noProof/>
          <w:szCs w:val="24"/>
        </w:rPr>
        <w:t>, 109–115. https://doi.org/10.1016/S0925-2312(02)00822-6</w:t>
      </w:r>
    </w:p>
    <w:p w14:paraId="052A795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Rauch, H. E., Tung, F., &amp; Striebel, C. T. (1965). Maximum likelihood estimates of linear dynamic systems. </w:t>
      </w:r>
      <w:r w:rsidRPr="00CD5008">
        <w:rPr>
          <w:rFonts w:cs="Open Sans"/>
          <w:i/>
          <w:iCs/>
          <w:noProof/>
          <w:szCs w:val="24"/>
        </w:rPr>
        <w:t>AIAA Journal</w:t>
      </w:r>
      <w:r w:rsidRPr="00CD5008">
        <w:rPr>
          <w:rFonts w:cs="Open Sans"/>
          <w:noProof/>
          <w:szCs w:val="24"/>
        </w:rPr>
        <w:t xml:space="preserve">, </w:t>
      </w:r>
      <w:r w:rsidRPr="00CD5008">
        <w:rPr>
          <w:rFonts w:cs="Open Sans"/>
          <w:i/>
          <w:iCs/>
          <w:noProof/>
          <w:szCs w:val="24"/>
        </w:rPr>
        <w:t>3</w:t>
      </w:r>
      <w:r w:rsidRPr="00CD5008">
        <w:rPr>
          <w:rFonts w:cs="Open Sans"/>
          <w:noProof/>
          <w:szCs w:val="24"/>
        </w:rPr>
        <w:t>(8), 1445–1450. https://doi.org/10.2514/3.3166</w:t>
      </w:r>
    </w:p>
    <w:p w14:paraId="497EDBD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Ren, N., Ito, S., Hafizi, H., Beggs, J. M., &amp; Stevenson, I. H. (2020). Model-based detection of putative synaptic connections from spike recordings with latency and type constraints. </w:t>
      </w:r>
      <w:r w:rsidRPr="00CD5008">
        <w:rPr>
          <w:rFonts w:cs="Open Sans"/>
          <w:i/>
          <w:iCs/>
          <w:noProof/>
          <w:szCs w:val="24"/>
        </w:rPr>
        <w:t>Journal of Neurophysiology</w:t>
      </w:r>
      <w:r w:rsidRPr="00CD5008">
        <w:rPr>
          <w:rFonts w:cs="Open Sans"/>
          <w:noProof/>
          <w:szCs w:val="24"/>
        </w:rPr>
        <w:t>. https://doi.org/10.1152/jn.00066.2020</w:t>
      </w:r>
    </w:p>
    <w:p w14:paraId="22C4DF5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Robinson, B. S., Berger, T. W., &amp; Song, D. (2016). Identification of stable spike-timing-dependent plasticity from spiking activity with generalized multilinear modeling. </w:t>
      </w:r>
      <w:r w:rsidRPr="00CD5008">
        <w:rPr>
          <w:rFonts w:cs="Open Sans"/>
          <w:i/>
          <w:iCs/>
          <w:noProof/>
          <w:szCs w:val="24"/>
        </w:rPr>
        <w:lastRenderedPageBreak/>
        <w:t>Neural Computation</w:t>
      </w:r>
      <w:r w:rsidRPr="00CD5008">
        <w:rPr>
          <w:rFonts w:cs="Open Sans"/>
          <w:noProof/>
          <w:szCs w:val="24"/>
        </w:rPr>
        <w:t>. https://doi.org/10.1162/NECO_a_00883</w:t>
      </w:r>
    </w:p>
    <w:p w14:paraId="75B9A9D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Smith, A. C., &amp; Brown, E. N. (2003). Estimating a state-space model from point process observations.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15</w:t>
      </w:r>
      <w:r w:rsidRPr="00CD5008">
        <w:rPr>
          <w:rFonts w:cs="Open Sans"/>
          <w:noProof/>
          <w:szCs w:val="24"/>
        </w:rPr>
        <w:t>(5), 965–991. https://doi.org/10.1162/089976603765202622</w:t>
      </w:r>
    </w:p>
    <w:p w14:paraId="6EB623C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Song, D., Robinson, B. S., &amp; Berger, T. W. (2018). Identification of Short-Term and Long-Term Functional Synaptic Plasticity From Spiking Activities. In </w:t>
      </w:r>
      <w:r w:rsidRPr="00CD5008">
        <w:rPr>
          <w:rFonts w:cs="Open Sans"/>
          <w:i/>
          <w:iCs/>
          <w:noProof/>
          <w:szCs w:val="24"/>
        </w:rPr>
        <w:t>Adaptive Learning Methods for Nonlinear System Modeling</w:t>
      </w:r>
      <w:r w:rsidRPr="00CD5008">
        <w:rPr>
          <w:rFonts w:cs="Open Sans"/>
          <w:noProof/>
          <w:szCs w:val="24"/>
        </w:rPr>
        <w:t xml:space="preserve"> (pp. 289–312). Elsevier. https://doi.org/10.1016/B978-0-12-812976-0.00017-8</w:t>
      </w:r>
    </w:p>
    <w:p w14:paraId="5C88696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(2016). Flexible models for spike count data with both over- and under- dispersion.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41</w:t>
      </w:r>
      <w:r w:rsidRPr="00CD5008">
        <w:rPr>
          <w:rFonts w:cs="Open Sans"/>
          <w:noProof/>
          <w:szCs w:val="24"/>
        </w:rPr>
        <w:t>(1), 29–43. https://doi.org/10.1007/s10827-016-0603-y</w:t>
      </w:r>
    </w:p>
    <w:p w14:paraId="783F9C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(2018). Omitted Variable Bias in GLMs of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30</w:t>
      </w:r>
      <w:r w:rsidRPr="00CD5008">
        <w:rPr>
          <w:rFonts w:cs="Open Sans"/>
          <w:noProof/>
          <w:szCs w:val="24"/>
        </w:rPr>
        <w:t>(12), 3227–3258. https://doi.org/10.1162/neco_a_01138</w:t>
      </w:r>
    </w:p>
    <w:p w14:paraId="3B6215C3"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Cherian, A., London, B. M., Sachs, N. A., Lindberg, E., Reimer, J., Slutzky, M. W., Hatsopoulos, N. G., Miller, L. E., &amp; Kording, K. P. (2011). Statistical assessment of the stability of neural movement representations.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106</w:t>
      </w:r>
      <w:r w:rsidRPr="00CD5008">
        <w:rPr>
          <w:rFonts w:cs="Open Sans"/>
          <w:noProof/>
          <w:szCs w:val="24"/>
        </w:rPr>
        <w:t>(2), 764–774. https://doi.org/10.1152/jn.00626.2010</w:t>
      </w:r>
    </w:p>
    <w:p w14:paraId="3CE9AAF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&amp; Kording, K. P. (2011). Inferring spike-timing-dependent plasticity from spike train data. In J. Shawe-Taylor, R. S. Zemel, P. Bartlett, F. C. N. Pereira, &amp; K. Q. Weinberger (Eds.), </w:t>
      </w:r>
      <w:r w:rsidRPr="00CD5008">
        <w:rPr>
          <w:rFonts w:cs="Open Sans"/>
          <w:i/>
          <w:iCs/>
          <w:noProof/>
          <w:szCs w:val="24"/>
        </w:rPr>
        <w:t>Advances in Neural Information Processing Systems</w:t>
      </w:r>
      <w:r w:rsidRPr="00CD5008">
        <w:rPr>
          <w:rFonts w:cs="Open Sans"/>
          <w:noProof/>
          <w:szCs w:val="24"/>
        </w:rPr>
        <w:t xml:space="preserve"> (Vol. 24).</w:t>
      </w:r>
    </w:p>
    <w:p w14:paraId="6B517AE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Swadlow, H. A., &amp; Gusev, A. G. (2001). The impact of “bursting” thalamic impulses at a neocortical synapse.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4</w:t>
      </w:r>
      <w:r w:rsidRPr="00CD5008">
        <w:rPr>
          <w:rFonts w:cs="Open Sans"/>
          <w:noProof/>
          <w:szCs w:val="24"/>
        </w:rPr>
        <w:t>(4), 402–408. https://doi.org/10.1038/86054</w:t>
      </w:r>
    </w:p>
    <w:p w14:paraId="2FE41B2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93</w:t>
      </w:r>
      <w:r w:rsidRPr="00CD5008">
        <w:rPr>
          <w:rFonts w:cs="Open Sans"/>
          <w:noProof/>
          <w:szCs w:val="24"/>
        </w:rPr>
        <w:t>(2), 1074–1089.</w:t>
      </w:r>
    </w:p>
    <w:p w14:paraId="5CF3568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Usrey, W. M., Alonso, J. M., &amp; Reid, R. C. (2000). Synaptic interactions between thalamic inputs to simple cells in cat visual cortex.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20</w:t>
      </w:r>
      <w:r w:rsidRPr="00CD5008">
        <w:rPr>
          <w:rFonts w:cs="Open Sans"/>
          <w:noProof/>
          <w:szCs w:val="24"/>
        </w:rPr>
        <w:t>(14), 5461–5467. https://doi.org/10.1523/jneurosci.20-14-05461.2000</w:t>
      </w:r>
    </w:p>
    <w:p w14:paraId="7E4C4AD1" w14:textId="77777777" w:rsidR="00CD5008" w:rsidRPr="00CD5008" w:rsidRDefault="00CD5008" w:rsidP="00CD5008">
      <w:pPr>
        <w:widowControl w:val="0"/>
        <w:autoSpaceDE w:val="0"/>
        <w:autoSpaceDN w:val="0"/>
        <w:adjustRightInd w:val="0"/>
        <w:spacing w:line="240" w:lineRule="auto"/>
        <w:ind w:left="480" w:hanging="480"/>
        <w:rPr>
          <w:rFonts w:cs="Open Sans"/>
          <w:noProof/>
        </w:rPr>
      </w:pPr>
      <w:r w:rsidRPr="00CD5008">
        <w:rPr>
          <w:rFonts w:cs="Open Sans"/>
          <w:noProof/>
          <w:szCs w:val="24"/>
        </w:rPr>
        <w:t xml:space="preserve">Zucker, R. S., &amp; Regehr, W. G. (2002). Short-Term Synaptic Plasticity. </w:t>
      </w:r>
      <w:r w:rsidRPr="00CD5008">
        <w:rPr>
          <w:rFonts w:cs="Open Sans"/>
          <w:i/>
          <w:iCs/>
          <w:noProof/>
          <w:szCs w:val="24"/>
        </w:rPr>
        <w:t>Annual Review of Physiology</w:t>
      </w:r>
      <w:r w:rsidRPr="00CD5008">
        <w:rPr>
          <w:rFonts w:cs="Open Sans"/>
          <w:noProof/>
          <w:szCs w:val="24"/>
        </w:rPr>
        <w:t xml:space="preserve">, </w:t>
      </w:r>
      <w:r w:rsidRPr="00CD5008">
        <w:rPr>
          <w:rFonts w:cs="Open Sans"/>
          <w:i/>
          <w:iCs/>
          <w:noProof/>
          <w:szCs w:val="24"/>
        </w:rPr>
        <w:t>64</w:t>
      </w:r>
      <w:r w:rsidRPr="00CD5008">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16"/>
      <w:pgSz w:w="12240" w:h="15840"/>
      <w:pgMar w:top="1152" w:right="1152" w:bottom="1152" w:left="1152"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70D2" w16cex:dateUtc="2021-01-22T20:4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41FF0" w14:textId="77777777" w:rsidR="00A83A0C" w:rsidRDefault="00A83A0C" w:rsidP="00781D79">
      <w:pPr>
        <w:spacing w:after="0" w:line="240" w:lineRule="auto"/>
      </w:pPr>
      <w:r>
        <w:separator/>
      </w:r>
    </w:p>
  </w:endnote>
  <w:endnote w:type="continuationSeparator" w:id="0">
    <w:p w14:paraId="7BCE5F5E" w14:textId="77777777" w:rsidR="00A83A0C" w:rsidRDefault="00A83A0C"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CD5008" w:rsidRPr="00072DFF" w:rsidRDefault="00CD5008">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CD5008" w:rsidRPr="00072DFF" w:rsidRDefault="00CD5008">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B3100" w14:textId="77777777" w:rsidR="00A83A0C" w:rsidRDefault="00A83A0C" w:rsidP="00781D79">
      <w:pPr>
        <w:spacing w:after="0" w:line="240" w:lineRule="auto"/>
      </w:pPr>
      <w:r>
        <w:separator/>
      </w:r>
    </w:p>
  </w:footnote>
  <w:footnote w:type="continuationSeparator" w:id="0">
    <w:p w14:paraId="08241151" w14:textId="77777777" w:rsidR="00A83A0C" w:rsidRDefault="00A83A0C"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0C7F"/>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51B5"/>
    <w:rsid w:val="00087356"/>
    <w:rsid w:val="00090E73"/>
    <w:rsid w:val="0009145D"/>
    <w:rsid w:val="00093B36"/>
    <w:rsid w:val="000940EA"/>
    <w:rsid w:val="00095124"/>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741"/>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4081E"/>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5228"/>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1E9D"/>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6A93"/>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1B64"/>
    <w:rsid w:val="00325DCD"/>
    <w:rsid w:val="003272CF"/>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65A16"/>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27B5"/>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1089"/>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314"/>
    <w:rsid w:val="004827E5"/>
    <w:rsid w:val="00482F12"/>
    <w:rsid w:val="00484B86"/>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018"/>
    <w:rsid w:val="00584533"/>
    <w:rsid w:val="005846B1"/>
    <w:rsid w:val="00585015"/>
    <w:rsid w:val="00585B5F"/>
    <w:rsid w:val="00585EAF"/>
    <w:rsid w:val="005861C4"/>
    <w:rsid w:val="0058660C"/>
    <w:rsid w:val="00587AE2"/>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2C56"/>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0B3"/>
    <w:rsid w:val="00642ECD"/>
    <w:rsid w:val="006438BA"/>
    <w:rsid w:val="00644675"/>
    <w:rsid w:val="006469CA"/>
    <w:rsid w:val="0064738A"/>
    <w:rsid w:val="00647E61"/>
    <w:rsid w:val="00647E95"/>
    <w:rsid w:val="00650EDD"/>
    <w:rsid w:val="00651C66"/>
    <w:rsid w:val="0065341F"/>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60B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41F5"/>
    <w:rsid w:val="007C6E81"/>
    <w:rsid w:val="007C7E57"/>
    <w:rsid w:val="007D01A8"/>
    <w:rsid w:val="007D452E"/>
    <w:rsid w:val="007E0C89"/>
    <w:rsid w:val="007E2958"/>
    <w:rsid w:val="007E7F2B"/>
    <w:rsid w:val="007F30D1"/>
    <w:rsid w:val="007F4AD0"/>
    <w:rsid w:val="007F4D74"/>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0742"/>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2B14"/>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D65C1"/>
    <w:rsid w:val="008E0F39"/>
    <w:rsid w:val="008E1B53"/>
    <w:rsid w:val="008E2E0C"/>
    <w:rsid w:val="008E3133"/>
    <w:rsid w:val="008E3AE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2CC"/>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8F6"/>
    <w:rsid w:val="00A57937"/>
    <w:rsid w:val="00A636E7"/>
    <w:rsid w:val="00A64CC3"/>
    <w:rsid w:val="00A64D2B"/>
    <w:rsid w:val="00A67517"/>
    <w:rsid w:val="00A6768D"/>
    <w:rsid w:val="00A70B20"/>
    <w:rsid w:val="00A72BEE"/>
    <w:rsid w:val="00A75716"/>
    <w:rsid w:val="00A76700"/>
    <w:rsid w:val="00A81C39"/>
    <w:rsid w:val="00A8223C"/>
    <w:rsid w:val="00A8384C"/>
    <w:rsid w:val="00A83A0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3D12"/>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57564"/>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1DA4"/>
    <w:rsid w:val="00BE5165"/>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11BD"/>
    <w:rsid w:val="00C21569"/>
    <w:rsid w:val="00C230C6"/>
    <w:rsid w:val="00C30153"/>
    <w:rsid w:val="00C31336"/>
    <w:rsid w:val="00C31AA0"/>
    <w:rsid w:val="00C32CF3"/>
    <w:rsid w:val="00C32D04"/>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60F8"/>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652"/>
    <w:rsid w:val="00CC7DB9"/>
    <w:rsid w:val="00CC7F21"/>
    <w:rsid w:val="00CD0252"/>
    <w:rsid w:val="00CD1AC0"/>
    <w:rsid w:val="00CD1EDB"/>
    <w:rsid w:val="00CD486F"/>
    <w:rsid w:val="00CD5008"/>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36BC"/>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3BFA"/>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052A"/>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040BE"/>
    <w:rsid w:val="00E114DC"/>
    <w:rsid w:val="00E11CA9"/>
    <w:rsid w:val="00E1651A"/>
    <w:rsid w:val="00E20679"/>
    <w:rsid w:val="00E22730"/>
    <w:rsid w:val="00E249B7"/>
    <w:rsid w:val="00E2516D"/>
    <w:rsid w:val="00E25C06"/>
    <w:rsid w:val="00E27011"/>
    <w:rsid w:val="00E27B65"/>
    <w:rsid w:val="00E320FD"/>
    <w:rsid w:val="00E32D7C"/>
    <w:rsid w:val="00E35A16"/>
    <w:rsid w:val="00E41030"/>
    <w:rsid w:val="00E41215"/>
    <w:rsid w:val="00E41392"/>
    <w:rsid w:val="00E44A2C"/>
    <w:rsid w:val="00E47CFD"/>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3C2A"/>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7E99FB24-52F3-493F-AA1D-D7A744598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24</Pages>
  <Words>31644</Words>
  <Characters>180372</Characters>
  <Application>Microsoft Office Word</Application>
  <DocSecurity>0</DocSecurity>
  <Lines>1503</Lines>
  <Paragraphs>423</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211593</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Ganchao Wei</cp:lastModifiedBy>
  <cp:revision>6</cp:revision>
  <cp:lastPrinted>2020-12-15T15:17:00Z</cp:lastPrinted>
  <dcterms:created xsi:type="dcterms:W3CDTF">2021-01-25T20:27:00Z</dcterms:created>
  <dcterms:modified xsi:type="dcterms:W3CDTF">2021-01-26T14:24:00Z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