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73676F" w14:textId="6BE13921" w:rsidR="009157A5" w:rsidRDefault="006D12CB" w:rsidP="000C7168">
      <w:pPr>
        <w:pStyle w:val="Title"/>
        <w:jc w:val="both"/>
        <w:rPr>
          <w:sz w:val="40"/>
        </w:rPr>
      </w:pPr>
      <w:r>
        <w:rPr>
          <w:sz w:val="40"/>
        </w:rPr>
        <w:t>Tracking fast and slow changes in synaptic weights from simultaneously observed pre- and postsynaptic spiking</w:t>
      </w:r>
    </w:p>
    <w:p w14:paraId="549DE366" w14:textId="5784C2C4" w:rsidR="000C7168" w:rsidRDefault="000C7168" w:rsidP="000C7168">
      <w:pPr>
        <w:rPr>
          <w:vertAlign w:val="superscript"/>
        </w:rPr>
      </w:pPr>
      <w:r>
        <w:t>Ganchao Wei</w:t>
      </w:r>
      <w:r w:rsidRPr="000C7168">
        <w:rPr>
          <w:vertAlign w:val="superscript"/>
        </w:rPr>
        <w:t>1</w:t>
      </w:r>
      <w:r>
        <w:rPr>
          <w:vertAlign w:val="superscript"/>
        </w:rPr>
        <w:t>*</w:t>
      </w:r>
      <w:r>
        <w:t xml:space="preserve"> and Ian H. Stevenson</w:t>
      </w:r>
      <w:r w:rsidRPr="000C7168">
        <w:rPr>
          <w:vertAlign w:val="superscript"/>
        </w:rPr>
        <w:t>2,3</w:t>
      </w:r>
    </w:p>
    <w:p w14:paraId="3648C469" w14:textId="2686867C" w:rsidR="000C7168" w:rsidRDefault="000C7168" w:rsidP="000C7168">
      <w:pPr>
        <w:spacing w:after="0"/>
      </w:pPr>
      <w:r>
        <w:rPr>
          <w:vertAlign w:val="superscript"/>
        </w:rPr>
        <w:t>1</w:t>
      </w:r>
      <w:r>
        <w:t>Department of Statistics, University of Connecticut</w:t>
      </w:r>
    </w:p>
    <w:p w14:paraId="68CB41D4" w14:textId="582981B4" w:rsidR="000C7168" w:rsidRPr="000C7168" w:rsidRDefault="000C7168" w:rsidP="000C7168">
      <w:pPr>
        <w:spacing w:after="0"/>
      </w:pPr>
      <w:r w:rsidRPr="000C7168">
        <w:rPr>
          <w:vertAlign w:val="superscript"/>
        </w:rPr>
        <w:t>2</w:t>
      </w:r>
      <w:r>
        <w:t>Department of Psychological Sciences, University of Connecticut</w:t>
      </w:r>
    </w:p>
    <w:p w14:paraId="4A0D5009" w14:textId="447AAA2F" w:rsidR="000C7168" w:rsidRDefault="000C7168" w:rsidP="000C7168">
      <w:pPr>
        <w:spacing w:after="0"/>
      </w:pPr>
      <w:r>
        <w:rPr>
          <w:vertAlign w:val="superscript"/>
        </w:rPr>
        <w:t>3</w:t>
      </w:r>
      <w:r>
        <w:t>Department of Biomedical Engineering, University of Connecticut</w:t>
      </w:r>
    </w:p>
    <w:p w14:paraId="30DF9575" w14:textId="5440AD3B" w:rsidR="000C7168" w:rsidRDefault="000C7168" w:rsidP="000C7168">
      <w:pPr>
        <w:spacing w:after="0"/>
      </w:pPr>
    </w:p>
    <w:p w14:paraId="50428028" w14:textId="09F39F94" w:rsidR="000C7168" w:rsidRDefault="000C7168" w:rsidP="000C7168">
      <w:pPr>
        <w:spacing w:after="0"/>
      </w:pPr>
      <w:r w:rsidRPr="000C7168">
        <w:rPr>
          <w:vertAlign w:val="superscript"/>
        </w:rPr>
        <w:t>*</w:t>
      </w:r>
      <w:r>
        <w:t>Corresponding Author: ganchao.wei@uconn.edu</w:t>
      </w:r>
    </w:p>
    <w:p w14:paraId="7CADBA6C" w14:textId="77777777" w:rsidR="00F67F93" w:rsidRDefault="00F67F93" w:rsidP="000C7168">
      <w:pPr>
        <w:spacing w:after="0"/>
      </w:pPr>
    </w:p>
    <w:p w14:paraId="50B6D751" w14:textId="77777777" w:rsidR="000361CA" w:rsidRDefault="000361CA" w:rsidP="000C7168">
      <w:pPr>
        <w:pStyle w:val="Heading1"/>
        <w:jc w:val="both"/>
      </w:pPr>
      <w:r>
        <w:t>Abstract</w:t>
      </w:r>
    </w:p>
    <w:p w14:paraId="4241DFE4" w14:textId="70CC5782" w:rsidR="000C7168" w:rsidRPr="000C7168" w:rsidRDefault="000C7168" w:rsidP="000C7168">
      <w:pPr>
        <w:jc w:val="both"/>
      </w:pPr>
      <w:r>
        <w:t xml:space="preserve">Synapses change on multiple timescales, ranging from milliseconds to minutes, due to a combination of both short- and long-term plasticity. Here we develop an extension of the common Generalized Linear Model to infer both short- and long-term changes in the coupling between a pre- and post-synaptic neuron based on observed spiking activity. We model short-term synaptic plasticity using additive effects that depend on the presynaptic spike timing, and we model long-term changes in both synaptic weight and baseline firing rate using </w:t>
      </w:r>
      <w:r w:rsidR="005367F1">
        <w:t>p</w:t>
      </w:r>
      <w:r>
        <w:t xml:space="preserve">oint </w:t>
      </w:r>
      <w:r w:rsidR="005367F1">
        <w:t>p</w:t>
      </w:r>
      <w:r>
        <w:t xml:space="preserve">rocess </w:t>
      </w:r>
      <w:r w:rsidR="005367F1">
        <w:t>a</w:t>
      </w:r>
      <w:r>
        <w:t xml:space="preserve">daptive </w:t>
      </w:r>
      <w:r w:rsidR="005367F1">
        <w:t>s</w:t>
      </w:r>
      <w:r>
        <w:t>moothing. Using simulations, we first show that this model can accurately recover time-varying synaptic weights 1) for both depressing and facilitating synapses, 2) with a variety of long-term changes (including realistic changes, such as due to STDP), 3) with a range of pre</w:t>
      </w:r>
      <w:r w:rsidR="009419EC">
        <w:t>-</w:t>
      </w:r>
      <w:r>
        <w:t xml:space="preserve"> and post-synaptic firing rates, and 4) for both excitatory and inhibitory synapses. We also show the importance of tracking fast changes in synaptic weights, slow changes in synaptic weights, and unexplained variations in baseline firing simultaneously. Omitting any one of these factors can lead to spurious inferences for the others. Altogether, this model provides a flexible framework for tracking short- and long-term variation in spike transmission.</w:t>
      </w:r>
    </w:p>
    <w:p w14:paraId="55F245F7" w14:textId="23BFF2A7" w:rsidR="000361CA" w:rsidRDefault="00C4225E" w:rsidP="000C7168">
      <w:pPr>
        <w:pStyle w:val="Heading1"/>
        <w:jc w:val="both"/>
      </w:pPr>
      <w:r>
        <w:t xml:space="preserve">1 </w:t>
      </w:r>
      <w:r w:rsidR="000361CA">
        <w:t>Introduction</w:t>
      </w:r>
    </w:p>
    <w:p w14:paraId="3B9D741B" w14:textId="63FD2B52" w:rsidR="001073DA" w:rsidRDefault="00297F45" w:rsidP="000C7168">
      <w:pPr>
        <w:jc w:val="both"/>
      </w:pPr>
      <w:r>
        <w:rPr>
          <w:lang w:eastAsia="zh-CN"/>
        </w:rPr>
        <w:t xml:space="preserve">Detecting and characterizing synaptic connections and how they change over time is a major experimental challenge, especially in behaving animals. </w:t>
      </w:r>
      <w:r w:rsidR="00850742">
        <w:rPr>
          <w:lang w:eastAsia="zh-CN"/>
        </w:rPr>
        <w:t xml:space="preserve">Although many studies of synaptic transmission focus on intracellular recordings, in some cases, monosynaptic connections can be identified in </w:t>
      </w:r>
      <w:r w:rsidR="00585015" w:rsidRPr="00585015">
        <w:t>extracellular spik</w:t>
      </w:r>
      <w:r w:rsidR="00850742">
        <w:t xml:space="preserve">e recordings </w:t>
      </w:r>
      <w:r w:rsidR="00851C98">
        <w:fldChar w:fldCharType="begin" w:fldLock="1"/>
      </w:r>
      <w:r w:rsidR="00A578F6">
        <w:instrText xml:space="preserve">ADDIN CSL_CITATION {"citationItems":[{"id":"ITEM-1","itemData":{"DOI":"10.1152/jn.01170.2003","ISSN":"00223077","PMID":"15056678","abstract":"Most neuronal interactions in the cortex occur within local circuits. Because principal cells and GABAergic interneurons contribute differently to cortical operations, their experimental identification and separation is of utmost important. We used 64-site two-dimensional silicon probes for high-density recording of local neurons in layer 5 of the somatosensory and prefrontal cortices of the rat. Multiple-site monitoring of units allowed for the determination of their two-dimensional spatial position in the brain. Of the </w:instrText>
      </w:r>
      <w:r w:rsidR="00A578F6">
        <w:rPr>
          <w:rFonts w:ascii="Cambria Math" w:hAnsi="Cambria Math" w:cs="Cambria Math"/>
        </w:rPr>
        <w:instrText>∼</w:instrText>
      </w:r>
      <w:r w:rsidR="00A578F6">
        <w:instrText>60,000 cell pairs recorded, 0.2% showed robust short-term interactions. Units with significant, short-latency (&lt;3 ms) peaks following their action potentials in their cross-correlograms were characterized as putative excitatory (pyramidal) cells. Units with significant suppression of spiking of their partners were regarded as putative GABAergic interneurons. A portion of the putative interneurons was reciprocally connected with pyramidal cells. Neurons physiologically identified as inhibitory and excitatory cells were used as templates for classification of all recorded neurons. Of the several parameters tested, the duration of the unfiltered (1 Hz to 5 kHz) spike provided the most reliable clustering of the population. High-density parallel recordings of neuronal activity, determination of their physical location and their classification into pyramidal and interneuron classes provide the necessary tools for local circuit analysis.","author":[{"dropping-particle":"","family":"Barthó","given":"Peter","non-dropping-particle":"","parse-names":false,"suffix":""},{"dropping-particle":"","family":"Hirase","given":"Hajime","non-dropping-particle":"","parse-names":false,"suffix":""},{"dropping-particle":"","family":"Monconduit","given":"Lenaïc","non-dropping-particle":"","parse-names":false,"suffix":""},{"dropping-particle":"","family":"Zugaro","given":"Michael","non-dropping-particle":"","parse-names":false,"suffix":""},{"dropping-particle":"","family":"Harris","given":"Kenneth D.","non-dropping-particle":"","parse-names":false,"suffix":""},{"dropping-particle":"","family":"Buzsáki","given":"György","non-dropping-particle":"","parse-names":false,"suffix":""}],"container-title":"Journal of Neurophysiology","id":"ITEM-1","issue":"1","issued":{"date-parts":[["2004","7"]]},"page":"600-608","publisher":"American Physiological Society","title":"Characterization of neocortical principal cells and interneurons by network interactions and extracellular features","type":"article-journal","volume":"92"},"uris":["http://www.mendeley.com/documents/?uuid=f6052b54-e3cd-3d78-a7b5-c44c60af7892"]},{"id":"ITEM-2","itemData":{"DOI":"10.1007/978-1-4615-6622-9_1","author":[{"dropping-particle":"","family":"Fetz","given":"Eberhard","non-dropping-particle":"","parse-names":false,"suffix":""},{"dropping-particle":"","family":"Toyama","given":"Keisuke","non-dropping-particle":"","parse-names":false,"suffix":""},{"dropping-particle":"","family":"Smith","given":"Wade","non-dropping-particle":"","parse-names":false,"suffix":""}],"id":"ITEM-2","issued":{"date-parts":[["1991"]]},"page":"1-47","publisher":"Springer, Boston, MA","title":"Synaptic Interactions between Cortical Neurons","type":"chapter"},"uris":["http://www.mendeley.com/documents/?uuid=dce4bd12-777f-33ac-b770-f296a089334b"]}],"mendeley":{"formattedCitation":"(Barthó et al., 2004; Fetz et al., 1991)","plainTextFormattedCitation":"(Barthó et al., 2004; Fetz et al., 1991)","previouslyFormattedCitation":"(Barthó et al., 2004; Fetz et al., 1991)"},"properties":{"noteIndex":0},"schema":"https://github.com/citation-style-language/schema/raw/master/csl-citation.json"}</w:instrText>
      </w:r>
      <w:r w:rsidR="00851C98">
        <w:fldChar w:fldCharType="separate"/>
      </w:r>
      <w:r w:rsidR="003E3821" w:rsidRPr="003E3821">
        <w:rPr>
          <w:noProof/>
        </w:rPr>
        <w:t>(Barthó et al., 2004; Fetz et al., 1991)</w:t>
      </w:r>
      <w:r w:rsidR="00851C98">
        <w:fldChar w:fldCharType="end"/>
      </w:r>
      <w:r w:rsidR="00585015">
        <w:t>.</w:t>
      </w:r>
      <w:r w:rsidR="00717A9D">
        <w:t xml:space="preserve"> </w:t>
      </w:r>
      <w:r w:rsidR="00421089">
        <w:t xml:space="preserve">When a synaptic connection </w:t>
      </w:r>
      <w:commentRangeStart w:id="0"/>
      <w:proofErr w:type="gramStart"/>
      <w:r w:rsidR="00421089">
        <w:t>occur</w:t>
      </w:r>
      <w:commentRangeEnd w:id="0"/>
      <w:proofErr w:type="gramEnd"/>
      <w:r w:rsidR="003035C7">
        <w:rPr>
          <w:rStyle w:val="CommentReference"/>
        </w:rPr>
        <w:commentReference w:id="0"/>
      </w:r>
      <w:r w:rsidR="00421089">
        <w:t xml:space="preserve">s, the probability of the postsynaptic neuron spiking will briefly increase or decrease after presynaptic spikes, for an excitatory or inhibitory synapse, respectively. </w:t>
      </w:r>
      <w:r w:rsidR="00850742">
        <w:t xml:space="preserve">Here, a synaptic connection can sometimes be detected in the </w:t>
      </w:r>
      <w:r w:rsidR="00D9052A">
        <w:t xml:space="preserve">empirical </w:t>
      </w:r>
      <w:r w:rsidR="00850742">
        <w:t>cross-correlation</w:t>
      </w:r>
      <w:r w:rsidR="00D9052A">
        <w:t xml:space="preserve"> or cross-correlogram between pre- and postsynaptic spiking</w:t>
      </w:r>
      <w:r w:rsidR="00850742">
        <w:t xml:space="preserve"> </w:t>
      </w:r>
      <w:r w:rsidR="00851C98">
        <w:fldChar w:fldCharType="begin" w:fldLock="1"/>
      </w:r>
      <w:r w:rsidR="00790E60">
        <w:instrText>ADDIN CSL_CITATION {"citationItems":[{"id":"ITEM-1","itemData":{"DOI":"10.1016/S0006-3495(67)86597-4","ISSN":"00063495","PMID":"4292792","abstract":"The statistical analysis of two simultaneously observed trains of neuronal spikes is described, using as a conceptual framework the theory of stochastic point processes. The first statistical question that arises is whether the observed trains are independent; statistical techniques for testing independence are developed around the notion that, under the null hypothesis, the times of spike occurrence in one train represent random instants in time with respect to the other. If the null hypothesis is rejected—if dependence is attributed to the trains—the problem then becomes that of characterizing the nature and source of the observed dependencies. Statistical signs of various classes of dependencies, including direct interaction and shared input, are discussed and illustrated through computer simulations of interacting neurons. The effects of nonstationarities on the statistical measures for simultaneous spike trains are also discussed. For two-train comparisons of irregularly discharging nerve cells, moderate nonstationarities are shown to have little effect on the detection of interactions. Combining repetitive stimulation and simultaneous recording of spike trains from two (or more) neurons yields additional clues as to possible modes of interaction among the monitored neurons; the theory presented is illustrated by an application to experimentally obtained data from auditory neurons. A companion paper covers the analysis of single spike trains. © 1967, The Biophysical Society. All rights reserved.","author":[{"dropping-particle":"","family":"Perkel","given":"Donald H.","non-dropping-particle":"","parse-names":false,"suffix":""},{"dropping-particle":"","family":"Gerstein","given":"George L.","non-dropping-particle":"","parse-names":false,"suffix":""},{"dropping-particle":"","family":"Moore","given":"George P.","non-dropping-particle":"","parse-names":false,"suffix":""}],"container-title":"Biophysical Journal","id":"ITEM-1","issue":"4","issued":{"date-parts":[["1967"]]},"page":"419-440","publisher":"Biophys J","title":"Neuronal Spike Trains and Stochastic Point Processes: II. Simultaneous Spike Trains","type":"article-journal","volume":"7"},"uris":["http://www.mendeley.com/documents/?uuid=8ce4a9ec-0c11-33f7-b984-477119fe7848","http://www.mendeley.com/documents/?uuid=b4b25043-ee64-43ad-b675-baa5f3d6a28b"]}],"mendeley":{"formattedCitation":"(Perkel et al., 1967)","plainTextFormattedCitation":"(Perkel et al., 1967)","previouslyFormattedCitation":"(Perkel et al., 1967)"},"properties":{"noteIndex":0},"schema":"https://github.com/citation-style-language/schema/raw/master/csl-citation.json"}</w:instrText>
      </w:r>
      <w:r w:rsidR="00851C98">
        <w:fldChar w:fldCharType="separate"/>
      </w:r>
      <w:r w:rsidR="003E3821" w:rsidRPr="003E3821">
        <w:rPr>
          <w:noProof/>
        </w:rPr>
        <w:t>(Perkel et al., 1967)</w:t>
      </w:r>
      <w:r w:rsidR="00851C98">
        <w:fldChar w:fldCharType="end"/>
      </w:r>
      <w:r w:rsidR="00717A9D">
        <w:t>.</w:t>
      </w:r>
      <w:r w:rsidR="005367F1">
        <w:t xml:space="preserve"> </w:t>
      </w:r>
      <w:r w:rsidR="00095124">
        <w:t xml:space="preserve">A transient, </w:t>
      </w:r>
      <w:r w:rsidR="00D9052A">
        <w:t>short latency</w:t>
      </w:r>
      <w:r w:rsidR="00940128">
        <w:t xml:space="preserve"> peak or trough in the cross-correlogram</w:t>
      </w:r>
      <w:r w:rsidR="00095124">
        <w:t xml:space="preserve"> can suggest the presence of a synapse</w:t>
      </w:r>
      <w:r w:rsidR="00421089">
        <w:t>. However,</w:t>
      </w:r>
      <w:r w:rsidR="00D9052A">
        <w:t xml:space="preserve"> </w:t>
      </w:r>
      <w:r w:rsidR="00421089">
        <w:t xml:space="preserve">the accuracy </w:t>
      </w:r>
      <w:r w:rsidR="00095124">
        <w:t xml:space="preserve">with which synapses can be detected </w:t>
      </w:r>
      <w:r w:rsidR="00421089">
        <w:t xml:space="preserve">is limited, especially </w:t>
      </w:r>
      <w:r w:rsidR="00095124">
        <w:t xml:space="preserve">with short recordings from </w:t>
      </w:r>
      <w:r w:rsidR="00421089">
        <w:t>weak</w:t>
      </w:r>
      <w:r w:rsidR="00095124">
        <w:t>ly</w:t>
      </w:r>
      <w:r w:rsidR="00421089">
        <w:t xml:space="preserve"> connect</w:t>
      </w:r>
      <w:r w:rsidR="00095124">
        <w:t>ed,</w:t>
      </w:r>
      <w:r w:rsidR="00421089">
        <w:t xml:space="preserve"> sparsely firing neurons. Recently, model-based methods have been shown to improve detection accuracy </w:t>
      </w:r>
      <w:r w:rsidR="00CB60F1">
        <w:fldChar w:fldCharType="begin" w:fldLock="1"/>
      </w:r>
      <w:r w:rsidR="00A578F6">
        <w:instrText>ADDIN CSL_CITATION {"citationItems":[{"id":"ITEM-1","itemData":{"DOI":"10.1152/jn.00066.2020","ISSN":"0022-3077","abstract":"Detecting synaptic connections using large-scale extracellular spike recordings presents a statistical challenge. While previous methods often treat the detection of each putative connection as a separate hypothesis test, here we develop a modeling approach that infers synaptic connections while incorporating circuit properties learned from the whole network. We use an extension of the Generalized Linear Model framework to describe the cross-correlograms between pairs of neurons and separate correlograms into two parts: a slowly varying effect due to background fluctuations and a fast, transient effect due to the synapse. We then use the observations from all putative connections in the recording to estimate two network properties: the presynaptic neuron type (excitatory or inhibitory) and the relationship between synaptic latency and distance between neurons. Constraining the presynaptic neuron's type, synaptic latencies, and time constants improves synapse detection. In data from simulated networks, this model outperforms two previously developed synapse detection methods, especially on the weak connections. We also apply our model to in vitro multielectrode array recordings from mouse somatosensory cortex. Here our model automatically recovers plausible connections from hundreds of neurons, and the properties of the putative connections are largely consistent with previous research.","author":[{"dropping-particle":"","family":"Ren","given":"Naixin","non-dropping-particle":"","parse-names":false,"suffix":""},{"dropping-particle":"","family":"Ito","given":"Shinya","non-dropping-particle":"","parse-names":false,"suffix":""},{"dropping-particle":"","family":"Hafizi","given":"Hadi","non-dropping-particle":"","parse-names":false,"suffix":""},{"dropping-particle":"","family":"Beggs","given":"John M","non-dropping-particle":"","parse-names":false,"suffix":""},{"dropping-particle":"","family":"Stevenson","given":"Ian H.","non-dropping-particle":"","parse-names":false,"suffix":""}],"container-title":"Journal of Neurophysiology","id":"ITEM-1","issued":{"date-parts":[["2020","9","16"]]},"note":"doi: 10.1152/jn.00066.2020","publisher":"American Physiological Society","title":"Model-based detection of putative synaptic connections from spike recordings with latency and type constraints","type":"article-journal"},"uris":["http://www.mendeley.com/documents/?uuid=db2c9c81-dc29-4670-8f44-2abd0eaed649","http://www.mendeley.com/documents/?uuid=1c121c12-336d-441f-811b-c4fc91bd2b0d"]},{"id":"ITEM-2","itemData":{"DOI":"10.1038/s41467-019-12225-2","ISSN":"2041-1723","abstract":"State-of-the-art techniques allow researchers to record large numbers of spike trains in parallel for many hours. With enough such data, we should be able to infer the connectivity among neurons. Here we develop a method for reconstructing neuronal circuitry by applying a generalized linear model (GLM) to spike cross-correlations. Our method estimates connections between neurons in units of postsynaptic potentials and the amount of spike recordings needed to verify connections. The performance of inference is optimized by counting the estimation errors using synthetic data. This method is superior to other established methods in correctly estimating connectivity. By applying our method to rat hippocampal data, we show that the types of estimated connections match the results inferred from other physiological cues. Thus our method provides the means to build a circuit diagram from recorded spike trains, thereby providing a basis for elucidating the differences in information processing in different brain regions.","author":[{"dropping-particle":"","family":"Kobayashi","given":"Ryota","non-dropping-particle":"","parse-names":false,"suffix":""},{"dropping-particle":"","family":"Kurita","given":"Shuhei","non-dropping-particle":"","parse-names":false,"suffix":""},{"dropping-particle":"","family":"Kurth","given":"Anno","non-dropping-particle":"","parse-names":false,"suffix":""},{"dropping-particle":"","family":"Kitano","given":"Katsunori","non-dropping-particle":"","parse-names":false,"suffix":""},{"dropping-particle":"","family":"Mizuseki","given":"Kenji","non-dropping-particle":"","parse-names":false,"suffix":""},{"dropping-particle":"","family":"Diesmann","given":"Markus","non-dropping-particle":"","parse-names":false,"suffix":""},{"dropping-particle":"","family":"Richmond","given":"Barry J","non-dropping-particle":"","parse-names":false,"suffix":""},{"dropping-particle":"","family":"Shinomoto","given":"Shigeru","non-dropping-particle":"","parse-names":false,"suffix":""}],"container-title":"Nature Communications","id":"ITEM-2","issue":"1","issued":{"date-parts":[["2019"]]},"page":"4468","title":"Reconstructing neuronal circuitry from parallel spike trains","type":"article-journal","volume":"10"},"uris":["http://www.mendeley.com/documents/?uuid=5e7a4b38-7d27-4179-b468-350c1c34ef92"]}],"mendeley":{"formattedCitation":"(Kobayashi et al., 2019; Ren et al., 2020)","plainTextFormattedCitation":"(Kobayashi et al., 2019; Ren et al., 2020)","previouslyFormattedCitation":"(Kobayashi et al., 2019; Ren et al., 2020)"},"properties":{"noteIndex":0},"schema":"https://github.com/citation-style-language/schema/raw/master/csl-citation.json"}</w:instrText>
      </w:r>
      <w:r w:rsidR="00CB60F1">
        <w:fldChar w:fldCharType="separate"/>
      </w:r>
      <w:r w:rsidR="00850742" w:rsidRPr="00850742">
        <w:rPr>
          <w:noProof/>
        </w:rPr>
        <w:t>(Kobayashi et al., 2019; Ren et al., 2020)</w:t>
      </w:r>
      <w:r w:rsidR="00CB60F1">
        <w:fldChar w:fldCharType="end"/>
      </w:r>
      <w:r w:rsidR="00CB60F1">
        <w:t>.</w:t>
      </w:r>
    </w:p>
    <w:p w14:paraId="490A7BC5" w14:textId="111625DD" w:rsidR="00106741" w:rsidRDefault="00CB60F1" w:rsidP="00AC3D12">
      <w:pPr>
        <w:jc w:val="both"/>
      </w:pPr>
      <w:r>
        <w:lastRenderedPageBreak/>
        <w:t>In cases where synapses can be reliably identified from spikes, these recordings can</w:t>
      </w:r>
      <w:r w:rsidR="0014081E">
        <w:t xml:space="preserve"> potentially</w:t>
      </w:r>
      <w:r>
        <w:t xml:space="preserve"> be used to examine changes in synaptic strength over time.</w:t>
      </w:r>
      <w:r w:rsidR="008D5758">
        <w:t xml:space="preserve"> Changes in synaptic strength occur over multiple timescales and due to different biophysical mechanisms</w:t>
      </w:r>
      <w:r w:rsidR="00F67F93">
        <w:t xml:space="preserve"> </w:t>
      </w:r>
      <w:r w:rsidR="008D5758">
        <w:fldChar w:fldCharType="begin" w:fldLock="1"/>
      </w:r>
      <w:r w:rsidR="00A578F6">
        <w:instrText>ADDIN CSL_CITATION {"citationItems":[{"id":"ITEM-1","itemData":{"DOI":"10.1146/annurev.physiol.64.092501.114547","ISSN":"0066-4278","abstract":"Synaptic transmission is a dynamic process. Postsynaptic responses wax and wane as presynaptic activity evolves. This prominent characteristic of chemical synaptic transmission is a crucial determinant of the response properties of synapses and, in turn, of the stimulus properties selected by neural networks and of the patterns of activity generated by those networks. This review focuses on synaptic changes that result from prior activity in the synapse under study, and is restricted to short-term effects that last for at most a few minutes. Forms of synaptic enhancement, such as facilitation, augmentation, and post-tetanic potentiation, are usually attributed to effects of a residual elevation in presynaptic [Ca2+]i, acting on one or more molecular targets that appear to be distinct from the secretory trigger responsible for fast exocytosis and phasic release of transmitter to single action potentials. We discuss the evidence for this hypothesis, and the origins of the different kinetic phases of synaptic enhancement, as well as the interpretation of statistical changes in transmitter release and roles played by other factors such as alterations in presynaptic Ca2+ influx or postsynaptic levels of [Ca2+]i. Synaptic depression dominates enhancement at many synapses. Depression is usually attributed to depletion of some pool of readily releasable vesicles, and various forms of the depletion model are discussed. Depression can also arise from feedback activation of presynaptic receptors and from postsynaptic processes such as receptor desensitization. In addition, glial-neuronal interactions can contribute to short-term synaptic plasticity. Finally, we summarize the recent literature on putative molecular players in synaptic plasticity and the effects of genetic manipulations and other modulatory influences.","author":[{"dropping-particle":"","family":"Zucker","given":"Robert S.","non-dropping-particle":"","parse-names":false,"suffix":""},{"dropping-particle":"","family":"Regehr","given":"Wade G.","non-dropping-particle":"","parse-names":false,"suffix":""}],"container-title":"Annual Review of Physiology","id":"ITEM-1","issue":"1","issued":{"date-parts":[["2002","3","28"]]},"page":"355-405","publisher":" Annual Reviews  4139 El Camino Way, P.O. Box 10139, Palo Alto, CA 94303-0139, USA  ","title":"Short-Term Synaptic Plasticity","type":"article-journal","volume":"64"},"uris":["http://www.mendeley.com/documents/?uuid=3a096614-b27e-395c-bd73-b52f38b7d3c2"]}],"mendeley":{"formattedCitation":"(Zucker &amp; Regehr, 2002)","plainTextFormattedCitation":"(Zucker &amp; Regehr, 2002)","previouslyFormattedCitation":"(Zucker &amp; Regehr, 2002)"},"properties":{"noteIndex":0},"schema":"https://github.com/citation-style-language/schema/raw/master/csl-citation.json"}</w:instrText>
      </w:r>
      <w:r w:rsidR="008D5758">
        <w:fldChar w:fldCharType="separate"/>
      </w:r>
      <w:r w:rsidR="003E3821" w:rsidRPr="003E3821">
        <w:rPr>
          <w:noProof/>
        </w:rPr>
        <w:t>(Zucker &amp; Regehr, 2002)</w:t>
      </w:r>
      <w:r w:rsidR="008D5758">
        <w:fldChar w:fldCharType="end"/>
      </w:r>
      <w:r w:rsidR="008D5758">
        <w:t>. For instance, on timescales of a few milliseconds</w:t>
      </w:r>
      <w:r w:rsidR="00271E9D">
        <w:t xml:space="preserve"> short-term synaptic plasticity</w:t>
      </w:r>
      <w:r w:rsidR="0014081E">
        <w:t xml:space="preserve"> (</w:t>
      </w:r>
      <w:r w:rsidR="00271E9D">
        <w:t>STSP)</w:t>
      </w:r>
      <w:r w:rsidR="0014081E">
        <w:t xml:space="preserve"> occurs</w:t>
      </w:r>
      <w:r w:rsidR="00FE4BC2">
        <w:t>,</w:t>
      </w:r>
      <w:r w:rsidR="0014081E">
        <w:t xml:space="preserve"> where</w:t>
      </w:r>
      <w:r w:rsidR="00FE4BC2">
        <w:t xml:space="preserve"> the synaptic strength</w:t>
      </w:r>
      <w:r w:rsidR="0014081E">
        <w:t xml:space="preserve"> may</w:t>
      </w:r>
      <w:r w:rsidR="00FE4BC2">
        <w:t xml:space="preserve"> </w:t>
      </w:r>
      <w:r w:rsidR="0014081E">
        <w:t>decrease due to vesicle depletion</w:t>
      </w:r>
      <w:r w:rsidR="00271E9D">
        <w:t xml:space="preserve"> (depression)</w:t>
      </w:r>
      <w:r w:rsidR="00FE4BC2">
        <w:t xml:space="preserve"> or increase </w:t>
      </w:r>
      <w:r w:rsidR="0014081E">
        <w:t>due</w:t>
      </w:r>
      <w:r w:rsidR="00FE4BC2">
        <w:t xml:space="preserve"> </w:t>
      </w:r>
      <w:r w:rsidR="0014081E">
        <w:t xml:space="preserve">to the influx of </w:t>
      </w:r>
      <w:r w:rsidR="00FE4BC2">
        <w:t xml:space="preserve">calcium </w:t>
      </w:r>
      <w:r w:rsidR="00271E9D">
        <w:t>(facilitation)</w:t>
      </w:r>
      <w:r w:rsidR="00FE4BC2">
        <w:t>.</w:t>
      </w:r>
      <w:r w:rsidR="00CF12B4">
        <w:t xml:space="preserve"> In contrast,</w:t>
      </w:r>
      <w:r w:rsidR="00271E9D">
        <w:t xml:space="preserve"> </w:t>
      </w:r>
      <w:r w:rsidR="0014081E">
        <w:t xml:space="preserve">on timescales of minutes to hours </w:t>
      </w:r>
      <w:r w:rsidR="00E47CFD">
        <w:t>long-term synaptic plasticity</w:t>
      </w:r>
      <w:r w:rsidR="0014081E">
        <w:t xml:space="preserve"> (</w:t>
      </w:r>
      <w:r w:rsidR="00E47CFD">
        <w:t>LTSP)</w:t>
      </w:r>
      <w:r w:rsidR="0014081E">
        <w:t xml:space="preserve"> occurs, where the synaptic strength</w:t>
      </w:r>
      <w:r w:rsidR="00E47CFD">
        <w:t xml:space="preserve"> increases (long-term potentiation, LTP) or decreases (long-term depression, LTD) </w:t>
      </w:r>
      <w:r w:rsidR="0014081E">
        <w:t>due to changes in r</w:t>
      </w:r>
      <w:r w:rsidR="00E47CFD">
        <w:t>eceptor density or structur</w:t>
      </w:r>
      <w:r w:rsidR="0014081E">
        <w:t>e</w:t>
      </w:r>
      <w:r w:rsidR="00E47CFD">
        <w:t>.</w:t>
      </w:r>
      <w:r w:rsidR="0014081E">
        <w:t xml:space="preserve"> </w:t>
      </w:r>
      <w:r w:rsidR="00106741">
        <w:t>It is important to note that the effects of STSP can appear on longer timescales due to fluctuations in the presynaptic rate</w:t>
      </w:r>
      <w:r w:rsidR="00CD5008">
        <w:t xml:space="preserve"> </w:t>
      </w:r>
      <w:r w:rsidR="00CD5008">
        <w:fldChar w:fldCharType="begin" w:fldLock="1"/>
      </w:r>
      <w:r w:rsidR="00CD5008">
        <w:instrText>ADDIN CSL_CITATION {"citationItems":[{"id":"ITEM-1","itemData":{"DOI":"10.1523/JNEUROSCI.4050-10.2010","abstract":"Short-term plasticity (STP) represents a key neuronal mechanism of information processing. In excitatory hippocampal synapses, STP serves as a high-pass filter optimized for the transmission of information-carrying place-field discharges. This STP filter enables synapses to perform a highly nonlinear, switch-like operation permitting the passage and amplification of signals with place-field-like characteristics. Because of the complexity of interactions among STP processes, the synaptic mechanisms underlying this filtering paradigm remain poorly understood. Here, we describe a simple mechanistic model of STP, derived in large part from basic principles of synaptic function, that reproduces this highly nonlinear synaptic behavior. The model, formulated in terms of release probability, considers the interactions between calcium-dependent forms of presynaptic enhancement and their impact on vesicle pool dynamics, which is described using a two-pool model of vesicle recruitment. By considering the interdependency between release probability and various forms of STP, the model attempts to provide a realistic coupling among major presynaptic processes. The model parameters are first determined using synaptic dynamics during constant-frequency stimulation. The model then accurately reproduces all major characteristics of the synaptic filtering paradigm during natural stimulus patterns without free parameters. An elimination approach is then used to identify the contribution of each STP component to synaptic dynamics. Based on this analysis, the model predicts strong calcium dependence of synaptic filtering properties, which is verified experimentally in rat hippocampal slices. This simple model may thus offer a useful framework to further investigate the role of STP in neural computations.","author":[{"dropping-particle":"","family":"Kandaswamy","given":"Umasankar","non-dropping-particle":"","parse-names":false,"suffix":""},{"dropping-particle":"","family":"Deng","given":"Pan-Yue","non-dropping-particle":"","parse-names":false,"suffix":""},{"dropping-particle":"","family":"Stevens","given":"Charles F","non-dropping-particle":"","parse-names":false,"suffix":""},{"dropping-particle":"","family":"Klyachko","given":"Vitaly A","non-dropping-particle":"","parse-names":false,"suffix":""}],"id":"ITEM-1","issued":{"date-parts":[["2010"]]},"title":"The Role of Presynaptic Dynamics in Processing of Natural Spike Trains in Hippocampal Synapses","type":"article-journal"},"uris":["http://www.mendeley.com/documents/?uuid=9d59ba05-72f5-3265-a6a1-280b0cc09eb1"]},{"id":"ITEM-2","itemData":{"DOI":"10.1371/journal.pbio.0040207","ISSN":"1545-7885","abstract":"Short-term synaptic plasticity (STP) is an important mechanism for modifying neural circuits during computation. Although STP is much studied, its role in the processing of complex natural spike patterns is unknown. Here we analyze the responses of excitatory and inhibitory hippocampal synapses to natural spike trains at near-physiological temperatures. Our results show that excitatory and inhibitory synapses express complementary sets of STP components that selectively change synaptic strength during epochs of high-frequency discharge associated with hippocampal place fields. In both types of synapses, synaptic strength rapidly alternates between a near-constant level during low activity and another near-constant, but elevated (for excitatory synapses) or reduced (for inhibitory synapses) level during high-frequency epochs. These history-dependent changes in synaptic strength are largely independent of the particular temporal pattern within the discharges, and occur concomitantly in the two types of synapses. When excitatory and feed-forward inhibitory synapses are co-activated within the hippocampal feed-forward circuit unit, the net effect of their complementary STP is an additional increase in the gain of excitatory synapses during high-frequency discharges via selective disinhibition. Thus, excitatory and feed-forward inhibitory hippocampal synapses in vitro act synergistically as an adaptive filter that operates in a switch-like manner and is selective for highfrequency epochs. © 2006 Klyachko and Stevens.","author":[{"dropping-particle":"","family":"Klyachko","given":"Vitaly A","non-dropping-particle":"","parse-names":false,"suffix":""},{"dropping-particle":"","family":"Stevens","given":"Charles F","non-dropping-particle":"","parse-names":false,"suffix":""}],"container-title":"PLoS Biology","editor":[{"dropping-particle":"","family":"Segev","given":"Idan","non-dropping-particle":"","parse-names":false,"suffix":""}],"id":"ITEM-2","issue":"7","issued":{"date-parts":[["2006","6","20"]]},"page":"e207","publisher":"Public Library of Science","title":"Excitatory and Feed-Forward Inhibitory Hippocampal Synapses Work Synergistically as an Adaptive Filter of Natural Spike Trains","type":"article-journal","volume":"4"},"uris":["http://www.mendeley.com/documents/?uuid=bf78d21e-a900-35e4-94d0-303bc2f4f826"]}],"mendeley":{"formattedCitation":"(Kandaswamy et al., 2010; Klyachko &amp; Stevens, 2006)","plainTextFormattedCitation":"(Kandaswamy et al., 2010; Klyachko &amp; Stevens, 2006)","previouslyFormattedCitation":"(Kandaswamy et al., 2010)"},"properties":{"noteIndex":0},"schema":"https://github.com/citation-style-language/schema/raw/master/csl-citation.json"}</w:instrText>
      </w:r>
      <w:r w:rsidR="00CD5008">
        <w:fldChar w:fldCharType="separate"/>
      </w:r>
      <w:r w:rsidR="00CD5008" w:rsidRPr="00CD5008">
        <w:rPr>
          <w:noProof/>
        </w:rPr>
        <w:t>(Kandaswamy et al., 2010; Klyachko &amp; Stevens, 2006)</w:t>
      </w:r>
      <w:r w:rsidR="00CD5008">
        <w:fldChar w:fldCharType="end"/>
      </w:r>
      <w:r w:rsidR="00106741">
        <w:t>. For instance, in synapses with short-term depression, high presynaptic rates lead to a chronically depleted state, and the synapses may appear stronger when the rate decreases. S</w:t>
      </w:r>
      <w:r w:rsidR="00C32D04">
        <w:t xml:space="preserve">hort- and long-term changes in synaptic strength can be roughly studied by examining the cross-correlations corresponding to different presynaptic patterns, such as inter-spike intervals (ISI) </w:t>
      </w:r>
      <w:r w:rsidR="00C32D04">
        <w:fldChar w:fldCharType="begin" w:fldLock="1"/>
      </w:r>
      <w:r w:rsidR="00A578F6">
        <w:instrText>ADDIN CSL_CITATION {"citationItems":[{"id":"ITEM-1","itemData":{"DOI":"10.1038/nn.2134","ISSN":"1546-1726","abstract":"Fujisawa and colleagues report that during a working memory task, firing patterns in ensembles of rat medial prefrontal cortex neurons reflect behavioral outcomes on coarser time scales and short-term synaptic plasticity on finer time scales. These results suggest that short-term plasticity plays a role in the neural computations guiding behavior.","author":[{"dropping-particle":"","family":"Fujisawa","given":"Shigeyoshi","non-dropping-particle":"","parse-names":false,"suffix":""},{"dropping-particle":"","family":"Amarasingham","given":"Asohan","non-dropping-particle":"","parse-names":false,"suffix":""},{"dropping-particle":"","family":"Harrison","given":"Matthew T.","non-dropping-particle":"","parse-names":false,"suffix":""},{"dropping-particle":"","family":"Buzsáki","given":"György","non-dropping-particle":"","parse-names":false,"suffix":""}],"container-title":"Nature Neuroscience","id":"ITEM-1","issue":"7","issued":{"date-parts":[["2008"]]},"page":"823-833","title":"Behavior-dependent short-term assembly dynamics in the medial prefrontal cortex","type":"article-journal","volume":"11"},"uris":["http://www.mendeley.com/documents/?uuid=8bac5cdf-2b6d-4622-8eb6-edcff06606e6","http://www.mendeley.com/documents/?uuid=18f07612-683f-47c7-aa1d-afa2d2b16bbc"]},{"id":"ITEM-2","itemData":{"DOI":"10.1523/jneurosci.20-14-05461.2000","ISSN":"02706474","PMID":"10884329","abstract":"We performed experiments in the cat geniculocortical pathway, in vivo, to examine how presynaptic spikes interact to influence the firing of postsynaptic targets. In particular, we asked (1) how do multiple spikes from a single presynaptic neuron interact to influence the firing of a postsynaptic target (homosynaptic interactions), (2) how do spikes from two different presynaptic neurons interact (heterosynaptic interactions), and (3) what is the time course of homosynaptic and heterosynaptic interactions? We found that both homosynaptic and heterosynaptic interactions increase the likelihood of driving a postsynaptic spike, although with different time courses. For two spikes traveling down a single geniculate axon, the second spike is more effective than the first for ~15 msec. For two spikes on separate axons, the interaction is faster (~7 msec duration, ~2.5 msec time constant). Thus changes in firing rate are perhaps best relayed by homosynaptic interactions, whereas heterosynaptic interactions may help detect coincident spikes from different thalamic inputs.","author":[{"dropping-particle":"","family":"Usrey","given":"W. Martin","non-dropping-particle":"","parse-names":false,"suffix":""},{"dropping-particle":"","family":"Alonso","given":"Jose Manuel","non-dropping-particle":"","parse-names":false,"suffix":""},{"dropping-particle":"","family":"Reid","given":"R. Clay","non-dropping-particle":"","parse-names":false,"suffix":""}],"container-title":"Journal of Neuroscience","id":"ITEM-2","issue":"14","issued":{"date-parts":[["2000","7","15"]]},"page":"5461-5467","publisher":"Society for Neuroscience","title":"Synaptic interactions between thalamic inputs to simple cells in cat visual cortex","type":"article-journal","volume":"20"},"uris":["http://www.mendeley.com/documents/?uuid=9906a090-f549-3155-a3ca-03bed1c87aad","http://www.mendeley.com/documents/?uuid=502d4be8-6236-44ea-bd2c-3f2b01657534"]},{"id":"ITEM-3","itemData":{"DOI":"10.1016/0304-3940(87)90617-3","ISSN":"03043940","PMID":"3601210","abstract":"The functional connections between corticospinal neurones and motor units of the monkey's hand muscles were investigated by constructing cross-correlograms of activity recorded from pyramidal tract neurones and from single motor units in the contralateral thenar muscles during performance of a precision grip between thumb and index finger. Only those neurones which produced postspike facilitation of the surface-recorded electromyogram (EMG) of these muscles were selected for analysis. Positive correlations were observed for 11 15 selected neurones, and the form of the correlation was suggestive of monosynaptic action. Corticospinal cells which produced a correlation peak often did so with all concurrently-sampled motor units. © 1987.","author":[{"dropping-particle":"","family":"Mantel","given":"G. W.H.","non-dropping-particle":"","parse-names":false,"suffix":""},{"dropping-particle":"","family":"Lemon","given":"R. N.","non-dropping-particle":"","parse-names":false,"suffix":""}],"container-title":"Neuroscience Letters","id":"ITEM-3","issue":"1","issued":{"date-parts":[["1987","6","1"]]},"page":"113-118","publisher":"Elsevier","title":"Cross-correlation reveals facilitation of single motor units in thenar muscles by single corticospinal neurones in the conscious monkey","type":"article-journal","volume":"77"},"uris":["http://www.mendeley.com/documents/?uuid=6c3598be-6b55-315c-a974-38ba3871f0dc","http://www.mendeley.com/documents/?uuid=475446da-198c-49c4-aa1b-8c63ef161c8b"]},{"id":"ITEM-4","itemData":{"DOI":"10.1016/S0896-6273(00)80525-5","ISSN":"08966273","PMID":"9697862","abstract":"Spike transmission probability between pyramidal cells and interneurons in the CA1 pyramidal layer was investigated in the behaving rat by the simultaneous recording of neuronal ensembles. Population synchrony was strongest during sharp wave (SPW) bursts. However, the increase was three times larger for pyramidal cells than for interneurons. The contribution of single pyramidal cells to the discharge of interneurons was often large (up to 0.6 probability), as assessed by the presence of significant (&lt;3 ms) peaks in the cross-correlogram. Complex-spike bursts were more effective than single spikes. Single cell contribution was higher between SPW bursts than during SPWs or theta activity. Hence, single pyramidal cells can reliably discharge interneurons, and the probability of spike transmission is behavior dependent.","author":[{"dropping-particle":"","family":"Csicsvari","given":"Jozsef","non-dropping-particle":"","parse-names":false,"suffix":""},{"dropping-particle":"","family":"Hirase","given":"Hajime","non-dropping-particle":"","parse-names":false,"suffix":""},{"dropping-particle":"","family":"Czurko","given":"Andras","non-dropping-particle":"","parse-names":false,"suffix":""},{"dropping-particle":"","family":"Buzsáki","given":"György","non-dropping-particle":"","parse-names":false,"suffix":""}],"container-title":"Neuron","id":"ITEM-4","issue":"1","issued":{"date-parts":[["1998","7","1"]]},"page":"179-189","publisher":"Cell Press","title":"Reliability and state dependence of pyramidal cell-interneuron synapses in the hippocampus: An ensemble approach in the behaving rat","type":"article-journal","volume":"21"},"uris":["http://www.mendeley.com/documents/?uuid=aa049f8f-3d9d-3c7c-a357-d4fc816e2bcb"]},{"id":"ITEM-5","itemData":{"DOI":"10.1167/7.14.20","ISSN":"15347362","PMID":"18217815","abstract":"At many synapses in the central nervous system, spikes within high-frequency trains have a better chance of driving the postsynaptic neuron than spikes occurring in isolation. We asked what mechanism accounts for this selectivity at the retinogeniculate synapse. The amplitude of synaptic potentials was remarkably constant, ruling out a major role for presynaptic mechanisms such as synaptic facilitation. Instead, geniculate spike trains could be predicted from retinal spike trains on the basis of postsynaptic summation. This simple form of integration explains the response differences between a geniculate neuron and its main retinal driver, and thereby determines the flow of visual information to cortex. © ARVO.","author":[{"dropping-particle":"","family":"Carandini","given":"Matteo","non-dropping-particle":"","parse-names":false,"suffix":""},{"dropping-particle":"","family":"Horton","given":"Jonathan C.","non-dropping-particle":"","parse-names":false,"suffix":""},{"dropping-particle":"","family":"Sincich","given":"Lawrence C.","non-dropping-particle":"","parse-names":false,"suffix":""}],"container-title":"Journal of Vision","id":"ITEM-5","issue":"14","issued":{"date-parts":[["2007","12","28"]]},"page":"20-20","publisher":"The Association for Research in Vision and Ophthalmology","title":"Thalamic filtering of retinal spike trains by postsynaptic summation","type":"article-journal","volume":"7"},"uris":["http://www.mendeley.com/documents/?uuid=085d4d0f-c6a8-3d0a-a16b-763720cb3c67"]},{"id":"ITEM-6","itemData":{"DOI":"10.1038/86054","ISSN":"1546-1726","abstract":"Considerable effort has gone into understanding the mechanisms underlying high-frequency 'bursting' of thalamocortical impulses, their sensory information content and their involvement in perception. However, little is known about the influence of such impulses on their cortical targets. Here we follow bursting thalamic impulses to their terminus at the thalamocortical synapse of the awake rabbit, and examine their influence on a class of somatosensory cortical neurons. We show that thalamic bursts potently activate cortical circuits. Initial impulses of each burst have a greatly enhanced ability to elicit cortical action potentials, and later impulses in the burst further raise the probability of eliciting spikes. In some cases, multiple cortical spikes result from a single burst. Moreover, we show that the interval preceding each burst is crucial for generating the enhanced cortical response. The powerful activation of neocortex by thalamocortical bursts is fully consistent with an involvement of these impulses in perceptual/attentional processes.","author":[{"dropping-particle":"","family":"Swadlow","given":"Harvey A","non-dropping-particle":"","parse-names":false,"suffix":""},{"dropping-particle":"","family":"Gusev","given":"Alexander G","non-dropping-particle":"","parse-names":false,"suffix":""}],"container-title":"Nature Neuroscience","id":"ITEM-6","issue":"4","issued":{"date-parts":[["2001"]]},"page":"402-408","title":"The impact of 'bursting' thalamic impulses at a neocortical synapse","type":"article-journal","volume":"4"},"uris":["http://www.mendeley.com/documents/?uuid=eb1ed3f3-c1cc-4e30-9060-620e01fe7107"]}],"mendeley":{"formattedCitation":"(Carandini et al., 2007; Csicsvari et al., 1998; Fujisawa et al., 2008; Mantel &amp; Lemon, 1987; Swadlow &amp; Gusev, 2001; Usrey et al., 2000)","plainTextFormattedCitation":"(Carandini et al., 2007; Csicsvari et al., 1998; Fujisawa et al., 2008; Mantel &amp; Lemon, 1987; Swadlow &amp; Gusev, 2001; Usrey et al., 2000)","previouslyFormattedCitation":"(Carandini et al., 2007; Csicsvari et al., 1998; Fujisawa et al., 2008; Mantel &amp; Lemon, 1987; Swadlow &amp; Gusev, 2001; Usrey et al., 2000)"},"properties":{"noteIndex":0},"schema":"https://github.com/citation-style-language/schema/raw/master/csl-citation.json"}</w:instrText>
      </w:r>
      <w:r w:rsidR="00C32D04">
        <w:fldChar w:fldCharType="separate"/>
      </w:r>
      <w:r w:rsidR="00C32D04" w:rsidRPr="003E3821">
        <w:rPr>
          <w:noProof/>
        </w:rPr>
        <w:t>(Carandini et al., 2007; Csicsvari et al., 1998; Fujisawa et al., 2008; Mantel &amp; Lemon, 1987; Swadlow &amp; Gusev, 2001; Usrey et al., 2000)</w:t>
      </w:r>
      <w:r w:rsidR="00C32D04">
        <w:fldChar w:fldCharType="end"/>
      </w:r>
      <w:r w:rsidR="00C32D04">
        <w:t xml:space="preserve"> or different recording </w:t>
      </w:r>
      <w:r w:rsidR="00D136BC">
        <w:t>periods</w:t>
      </w:r>
      <w:r w:rsidR="00C32D04">
        <w:t xml:space="preserve">. </w:t>
      </w:r>
      <w:r w:rsidR="00AC3D12">
        <w:t xml:space="preserve">However, </w:t>
      </w:r>
      <w:r w:rsidR="00106741">
        <w:t>c</w:t>
      </w:r>
      <w:r w:rsidR="00AC3D12">
        <w:t>ross-correlograms for any given partition will be affected by both short- and long-term effects</w:t>
      </w:r>
      <w:r w:rsidR="00106741">
        <w:t xml:space="preserve"> and how to best split the cross-correlograms is often unclear</w:t>
      </w:r>
      <w:r w:rsidR="00AC3D12">
        <w:t>.</w:t>
      </w:r>
      <w:r w:rsidR="00AC3D12" w:rsidRPr="00AC3D12">
        <w:t xml:space="preserve"> </w:t>
      </w:r>
    </w:p>
    <w:p w14:paraId="71F91F02" w14:textId="6229C715" w:rsidR="0018525B" w:rsidRDefault="00106741" w:rsidP="00B57564">
      <w:pPr>
        <w:jc w:val="both"/>
      </w:pPr>
      <w:r>
        <w:t>H</w:t>
      </w:r>
      <w:r w:rsidR="00AC3D12">
        <w:t>ere we model both timescales simultaneously and decompose the synaptic weight into a short- and long-term effect using a model-based approach</w:t>
      </w:r>
      <w:r>
        <w:t xml:space="preserve"> (an extension of a Generalized Linear Model, GLM). </w:t>
      </w:r>
      <w:r w:rsidR="00B57564">
        <w:t xml:space="preserve">The STSP term allows depression/facilitation to be modeled as a function of the recent presynaptic inter-spike intervals (ISIs) </w:t>
      </w:r>
      <w:r w:rsidR="00B57564">
        <w:fldChar w:fldCharType="begin" w:fldLock="1"/>
      </w:r>
      <w:r w:rsidR="00A578F6">
        <w:instrText>ADDIN CSL_CITATION {"citationItems":[{"id":"ITEM-1","itemData":{"DOI":"10.1371/journal.pcbi.1005738","ISSN":"1553-7358","author":[{"dropping-particle":"","family":"Ghanbari","given":"Abed","non-dropping-particle":"","parse-names":false,"suffix":""},{"dropping-particle":"","family":"Malyshev","given":"Aleksey","non-dropping-particle":"","parse-names":false,"suffix":""},{"dropping-particle":"","family":"Volgushev","given":"Maxim","non-dropping-particle":"","parse-names":false,"suffix":""},{"dropping-particle":"","family":"Stevenson","given":"Ian H.","non-dropping-particle":"","parse-names":false,"suffix":""}],"container-title":"PLOS Computational Biology","id":"ITEM-1","issue":"9","issued":{"date-parts":[["2017","9"]]},"page":"e1005738","publisher":"Public Library of Science","title":"Estimating short-term synaptic plasticity from pre- and postsynaptic spiking","type":"article-journal","volume":"13"},"uris":["http://www.mendeley.com/documents/?uuid=ae39d6b0-2ea6-42e1-9333-eb865e039fe5"]}],"mendeley":{"formattedCitation":"(Ghanbari et al., 2017)","plainTextFormattedCitation":"(Ghanbari et al., 2017)","previouslyFormattedCitation":"(Ghanbari et al., 2017)"},"properties":{"noteIndex":0},"schema":"https://github.com/citation-style-language/schema/raw/master/csl-citation.json"}</w:instrText>
      </w:r>
      <w:r w:rsidR="00B57564">
        <w:fldChar w:fldCharType="separate"/>
      </w:r>
      <w:r w:rsidR="00B57564" w:rsidRPr="00B57564">
        <w:rPr>
          <w:noProof/>
        </w:rPr>
        <w:t>(Ghanbari et al., 2017)</w:t>
      </w:r>
      <w:r w:rsidR="00B57564">
        <w:fldChar w:fldCharType="end"/>
      </w:r>
      <w:r w:rsidR="00B57564">
        <w:t xml:space="preserve">, and we track nonspecific changes in LTSP using point-process adaptive smoothing </w:t>
      </w:r>
      <w:r w:rsidR="00B57564">
        <w:fldChar w:fldCharType="begin" w:fldLock="1"/>
      </w:r>
      <w:r w:rsidR="00A578F6">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Filtering","type":"article-journal","volume":"16"},"uris":["http://www.mendeley.com/documents/?uuid=e3bdf019-7827-4d30-bf96-9106eb50bfa0"]}],"mendeley":{"formattedCitation":"(Eden et al., 2004)","plainTextFormattedCitation":"(Eden et al., 2004)","previouslyFormattedCitation":"(Eden et al., 2004)"},"properties":{"noteIndex":0},"schema":"https://github.com/citation-style-language/schema/raw/master/csl-citation.json"}</w:instrText>
      </w:r>
      <w:r w:rsidR="00B57564">
        <w:fldChar w:fldCharType="separate"/>
      </w:r>
      <w:r w:rsidR="00B57564" w:rsidRPr="003E3821">
        <w:rPr>
          <w:noProof/>
        </w:rPr>
        <w:t>(Eden et al., 2004)</w:t>
      </w:r>
      <w:r w:rsidR="00B57564">
        <w:fldChar w:fldCharType="end"/>
      </w:r>
      <w:r w:rsidR="00B57564">
        <w:t>. We also model fluctuations in the baseline postsynaptic rate that could potentially influence the inference of synaptic strength. S</w:t>
      </w:r>
      <w:r w:rsidR="000C7168">
        <w:t xml:space="preserve">everal </w:t>
      </w:r>
      <w:r w:rsidR="00B57564">
        <w:t xml:space="preserve">previous studies </w:t>
      </w:r>
      <w:r w:rsidR="000C7168">
        <w:t>have proposed models for estimating</w:t>
      </w:r>
      <w:r w:rsidR="00E94301">
        <w:t xml:space="preserve"> either</w:t>
      </w:r>
      <w:r w:rsidR="000C7168">
        <w:t xml:space="preserve"> long-term</w:t>
      </w:r>
      <w:r w:rsidR="00F67F93">
        <w:t xml:space="preserve"> </w:t>
      </w:r>
      <w:r w:rsidR="000B134B">
        <w:fldChar w:fldCharType="begin" w:fldLock="1"/>
      </w:r>
      <w:r w:rsidR="00A578F6">
        <w:instrText>ADDIN CSL_CITATION {"citationItems":[{"id":"ITEM-1","itemData":{"author":[{"dropping-particle":"","family":"Linderman","given":"Scott","non-dropping-particle":"","parse-names":false,"suffix":""},{"dropping-particle":"","family":"Stock","given":"Christopher H","non-dropping-particle":"","parse-names":false,"suffix":""},{"dropping-particle":"","family":"Adams","given":"Ryan P","non-dropping-particle":"","parse-names":false,"suffix":""}],"container-title":"Advances in Neural Information Processing Systems","editor":[{"dropping-particle":"","family":"Ghahramani","given":"Z","non-dropping-particle":"","parse-names":false,"suffix":""},{"dropping-particle":"","family":"Welling","given":"M","non-dropping-particle":"","parse-names":false,"suffix":""},{"dropping-particle":"","family":"Cortes","given":"C","non-dropping-particle":"","parse-names":false,"suffix":""},{"dropping-particle":"","family":"Lawrence","given":"N","non-dropping-particle":"","parse-names":false,"suffix":""},{"dropping-particle":"","family":"Weinberger","given":"K Q","non-dropping-particle":"","parse-names":false,"suffix":""}],"id":"ITEM-1","issued":{"date-parts":[["2014"]]},"page":"2330-2338","publisher":"Curran Associates, Inc.","title":"A framework for studying synaptic plasticity with neural spike train data","type":"paper-conference","volume":"27"},"uris":["http://www.mendeley.com/documents/?uuid=8a756c2d-83ec-445f-b862-4b26a21bfedd","http://www.mendeley.com/documents/?uuid=b28ad1f6-bad6-4de6-b725-8ba1d54a1c77"]},{"id":"ITEM-2","itemData":{"ISBN":"9781618395993","author":[{"dropping-particle":"","family":"Stevenson","given":"Ian H.","non-dropping-particle":"","parse-names":false,"suffix":""},{"dropping-particle":"","family":"Kording","given":"Konrad P.","non-dropping-particle":"","parse-names":false,"suffix":""}],"container-title":"Advances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Q","non-dropping-particle":"","parse-names":false,"suffix":""}],"id":"ITEM-2","issued":{"date-parts":[["2011"]]},"title":"Inferring spike-timing-dependent plasticity from spike train data","type":"paper-conference","volume":"24"},"uris":["http://www.mendeley.com/documents/?uuid=ee987b49-b7a1-46a3-a9f6-fb4abf53275a","http://www.mendeley.com/documents/?uuid=efc26548-3d61-41b2-a272-3df8a4c35572"]},{"id":"ITEM-3","itemData":{"DOI":"10.1016/B978-0-12-812976-0.00017-8","author":[{"dropping-particle":"","family":"Song","given":"Dong","non-dropping-particle":"","parse-names":false,"suffix":""},{"dropping-particle":"","family":"Robinson","given":"Brian S.","non-dropping-particle":"","parse-names":false,"suffix":""},{"dropping-particle":"","family":"Berger","given":"Theodore W.","non-dropping-particle":"","parse-names":false,"suffix":""}],"container-title":"Adaptive Learning Methods for Nonlinear System Modeling","id":"ITEM-3","issued":{"date-parts":[["2018"]]},"page":"289-312","publisher":"Elsevier","title":"Identification of Short-Term and Long-Term Functional Synaptic Plasticity From Spiking Activities","type":"chapter"},"uris":["http://www.mendeley.com/documents/?uuid=558715ba-9d35-4b94-8753-7e3156f87012","http://www.mendeley.com/documents/?uuid=e5db11a5-aa7c-44ca-9106-34cb3bb0a9e9"]}],"mendeley":{"formattedCitation":"(Linderman et al., 2014; Song et al., 2018; Stevenson &amp; Kording, 2011)","plainTextFormattedCitation":"(Linderman et al., 2014; Song et al., 2018; Stevenson &amp; Kording, 2011)","previouslyFormattedCitation":"(Linderman et al., 2014; Song et al., 2018; Stevenson &amp; Kording, 2011)"},"properties":{"noteIndex":0},"schema":"https://github.com/citation-style-language/schema/raw/master/csl-citation.json"}</w:instrText>
      </w:r>
      <w:r w:rsidR="000B134B">
        <w:fldChar w:fldCharType="separate"/>
      </w:r>
      <w:r w:rsidR="00A578F6" w:rsidRPr="00A578F6">
        <w:rPr>
          <w:noProof/>
        </w:rPr>
        <w:t>(Linderman et al., 2014; Song et al., 2018; Stevenson &amp; Kording, 2011)</w:t>
      </w:r>
      <w:r w:rsidR="000B134B">
        <w:fldChar w:fldCharType="end"/>
      </w:r>
      <w:r w:rsidR="000C7168">
        <w:t xml:space="preserve"> </w:t>
      </w:r>
      <w:r w:rsidR="00E94301">
        <w:t xml:space="preserve">or </w:t>
      </w:r>
      <w:r w:rsidR="000C7168">
        <w:t>short-term</w:t>
      </w:r>
      <w:r w:rsidR="00F67F93">
        <w:t xml:space="preserve"> </w:t>
      </w:r>
      <w:r w:rsidR="000B134B">
        <w:fldChar w:fldCharType="begin" w:fldLock="1"/>
      </w:r>
      <w:r w:rsidR="00A578F6">
        <w:instrText>ADDIN CSL_CITATION {"citationItems":[{"id":"ITEM-1","itemData":{"DOI":"10.1016/j.neuron.2017.09.033","ISSN":"10974199","PMID":"29024669","abstract":"Excitatory control of inhibitory neurons is poorly understood due to the difficulty of studying synaptic connectivity in vivo. We inferred such connectivity through analysis of spike timing and validated this inference using juxtacellular and optogenetic control of presynaptic spikes in behaving mice. We observed that neighboring CA1 neurons had stronger connections and that superficial pyramidal cells projected more to deep interneurons. Connection probability and strength were skewed, with a minority of highly connected hubs. Divergent presynaptic connections led to synchrony between interneurons. Synchrony of convergent presynaptic inputs boosted postsynaptic drive. Presynaptic firing frequency was read out by postsynaptic neurons through short-term depression and facilitation, with individual pyramidal cells and interneurons displaying a diversity of spike transmission filters. Additionally, spike transmission was strongly modulated by prior spike timing of the postsynaptic cell. These results bridge anatomical structure with physiological function. English, McKenzie, et al. identify, validate, and quantify monosynaptic connections between pyramidal cells and interneurons, using the spike timing of pre- and postsynaptic neurons in vivo. Their large-scale method uncovers a backbone of connectivity rules in the hippocampus CA1 circuit.","author":[{"dropping-particle":"","family":"English","given":"Daniel Fine","non-dropping-particle":"","parse-names":false,"suffix":""},{"dropping-particle":"","family":"McKenzie","given":"Sam","non-dropping-particle":"","parse-names":false,"suffix":""},{"dropping-particle":"","family":"Evans","given":"Talfan","non-dropping-particle":"","parse-names":false,"suffix":""},{"dropping-particle":"","family":"Kim","given":"Kanghwan","non-dropping-particle":"","parse-names":false,"suffix":""},{"dropping-particle":"","family":"Yoon","given":"Euisik","non-dropping-particle":"","parse-names":false,"suffix":""},{"dropping-particle":"","family":"Buzsáki","given":"György","non-dropping-particle":"","parse-names":false,"suffix":""}],"container-title":"Neuron","id":"ITEM-1","issue":"2","issued":{"date-parts":[["2017","10","11"]]},"page":"505-520.e7","publisher":"Cell Press","title":"Pyramidal Cell-Interneuron Circuit Architecture and Dynamics in Hippocampal Networks","type":"article-journal","volume":"96"},"uris":["http://www.mendeley.com/documents/?uuid=d0b83438-e791-3179-995d-d2b7201e2cb2","http://www.mendeley.com/documents/?uuid=cbc572e3-501e-49ef-9497-874094f0d965"]},{"id":"ITEM-2","itemData":{"DOI":"10.1109/IEMBS.2008.4650336","ISBN":"978-1-4244-1814-5","ISSN":"1557-170X","PMID":"19163839","abstract":"Hippocampus and other parts of the cortex are not stationary, but change as a function of time and experience. The goal of this study is to apply adaptive modeling techniques to the tracking of multiple-input, multiple-output (MIMO) nonlinear dynamics underlying spike train transformations across brain subregions, e.g. CA3 and CA1 of the hippocampus. A stochastic state point process adaptive filter will be used to track the temporal evolutions of both feedforward and feedback kernels in the natural flow of multiple behavioral events.","author":[{"dropping-particle":"","family":"Chan","given":"Rosa H M","non-dropping-particle":"","parse-names":false,"suffix":""},{"dropping-particle":"","family":"Song","given":"Dong","non-dropping-particle":"","parse-names":false,"suffix":""},{"dropping-particle":"","family":"Berger","given":"Theodore W.","non-dropping-particle":"","parse-names":false,"suffix":""}],"container-title":"Conference proceedings : ... Annual International Conference of the IEEE Engineering in Medicine and Biology Society. IEEE Engineering in Medicine and Biology Society. Conference","id":"ITEM-2","issued":{"date-parts":[["2008"]]},"page":"4996-4999","title":"Tracking temporal evolution of nonlinear dynamics in hippocampus using time-varying volterra kernels.","type":"paper-conference","volume":"2008"},"uris":["http://www.mendeley.com/documents/?uuid=f8fbb98d-a45d-48a7-9bb9-1c1c852a583f"]},{"id":"ITEM-3","itemData":{"DOI":"10.1371/journal.pcbi.1005738","ISSN":"1553-7358","author":[{"dropping-particle":"","family":"Ghanbari","given":"Abed","non-dropping-particle":"","parse-names":false,"suffix":""},{"dropping-particle":"","family":"Malyshev","given":"Aleksey","non-dropping-particle":"","parse-names":false,"suffix":""},{"dropping-particle":"","family":"Volgushev","given":"Maxim","non-dropping-particle":"","parse-names":false,"suffix":""},{"dropping-particle":"","family":"Stevenson","given":"Ian H.","non-dropping-particle":"","parse-names":false,"suffix":""}],"container-title":"PLOS Computational Biology","id":"ITEM-3","issue":"9","issued":{"date-parts":[["2017","9"]]},"page":"e1005738","publisher":"Public Library of Science","title":"Estimating short-term synaptic plasticity from pre- and postsynaptic spiking","type":"article-journal","volume":"13"},"uris":["http://www.mendeley.com/documents/?uuid=ae39d6b0-2ea6-42e1-9333-eb865e039fe5"]}],"mendeley":{"formattedCitation":"(Chan et al., 2008; English et al., 2017; Ghanbari et al., 2017)","plainTextFormattedCitation":"(Chan et al., 2008; English et al., 2017; Ghanbari et al., 2017)","previouslyFormattedCitation":"(Chan et al., 2008; English et al., 2017; Ghanbari et al., 2017)"},"properties":{"noteIndex":0},"schema":"https://github.com/citation-style-language/schema/raw/master/csl-citation.json"}</w:instrText>
      </w:r>
      <w:r w:rsidR="000B134B">
        <w:fldChar w:fldCharType="separate"/>
      </w:r>
      <w:r w:rsidR="0065341F" w:rsidRPr="0065341F">
        <w:rPr>
          <w:noProof/>
        </w:rPr>
        <w:t>(Chan et al., 2008; English et al., 2017; Ghanbari et al., 2017)</w:t>
      </w:r>
      <w:r w:rsidR="000B134B">
        <w:fldChar w:fldCharType="end"/>
      </w:r>
      <w:r w:rsidR="00B40E11">
        <w:t xml:space="preserve"> changes in synaptic weights</w:t>
      </w:r>
      <w:r w:rsidR="00D136BC">
        <w:t xml:space="preserve"> from pre- and postsynaptic spiking</w:t>
      </w:r>
      <w:r w:rsidR="00B40E11">
        <w:t>.</w:t>
      </w:r>
      <w:r w:rsidR="00B57564">
        <w:t xml:space="preserve"> Our work builds on these approaches and </w:t>
      </w:r>
      <w:r w:rsidR="005367F1">
        <w:t>provides a flexible framework for tracking</w:t>
      </w:r>
      <w:r w:rsidR="00D136BC">
        <w:t xml:space="preserve"> both</w:t>
      </w:r>
      <w:r w:rsidR="005367F1">
        <w:t xml:space="preserve"> short- and long-term variation in spike transmission</w:t>
      </w:r>
      <w:r w:rsidR="00D136BC">
        <w:t xml:space="preserve">. We present results from several </w:t>
      </w:r>
      <w:commentRangeStart w:id="1"/>
      <w:r w:rsidR="00D136BC">
        <w:t>simulation</w:t>
      </w:r>
      <w:commentRangeEnd w:id="1"/>
      <w:r w:rsidR="00E310D4">
        <w:rPr>
          <w:rStyle w:val="CommentReference"/>
        </w:rPr>
        <w:commentReference w:id="1"/>
      </w:r>
      <w:r w:rsidR="00D136BC">
        <w:t xml:space="preserve"> </w:t>
      </w:r>
      <w:r w:rsidR="005367F1">
        <w:t>and</w:t>
      </w:r>
      <w:r w:rsidR="00D136BC">
        <w:t xml:space="preserve"> demonstrate why estimating</w:t>
      </w:r>
      <w:r w:rsidR="005367F1">
        <w:t xml:space="preserve"> both long-term and short-term effects simultaneously</w:t>
      </w:r>
      <w:r w:rsidR="00D136BC">
        <w:t xml:space="preserve"> is necessary for accurate inference</w:t>
      </w:r>
      <w:r w:rsidR="005367F1">
        <w:t>.</w:t>
      </w:r>
    </w:p>
    <w:p w14:paraId="6351E744" w14:textId="58220906" w:rsidR="00D9052A" w:rsidRDefault="00D9052A" w:rsidP="000C7168">
      <w:pPr>
        <w:jc w:val="both"/>
      </w:pPr>
    </w:p>
    <w:p w14:paraId="18946CDA" w14:textId="3387A26E" w:rsidR="0012409E" w:rsidRPr="0012409E" w:rsidRDefault="00C4225E" w:rsidP="000C7168">
      <w:pPr>
        <w:pStyle w:val="Heading1"/>
        <w:jc w:val="both"/>
      </w:pPr>
      <w:r>
        <w:t xml:space="preserve">2 </w:t>
      </w:r>
      <w:r w:rsidR="0012409E">
        <w:t>Methods</w:t>
      </w:r>
    </w:p>
    <w:p w14:paraId="1120A40A" w14:textId="268DB613" w:rsidR="0012409E" w:rsidRDefault="0012409E" w:rsidP="000C7168">
      <w:pPr>
        <w:jc w:val="both"/>
      </w:pPr>
      <w:r>
        <w:t xml:space="preserve">Here we introduce an extension of a </w:t>
      </w:r>
      <w:r>
        <w:rPr>
          <w:rFonts w:hint="eastAsia"/>
          <w:lang w:eastAsia="zh-CN"/>
        </w:rPr>
        <w:t>P</w:t>
      </w:r>
      <w:r>
        <w:rPr>
          <w:lang w:eastAsia="zh-CN"/>
        </w:rPr>
        <w:t>oisson</w:t>
      </w:r>
      <w:r>
        <w:t xml:space="preserve"> GLM</w:t>
      </w:r>
      <w:r w:rsidR="00A25235">
        <w:t xml:space="preserve"> that aims to describe the coupling between a pre- and postsynaptic neuron</w:t>
      </w:r>
      <w:r w:rsidR="00F67F93">
        <w:t xml:space="preserve"> </w:t>
      </w:r>
      <w:r w:rsidR="00A25235">
        <w:fldChar w:fldCharType="begin" w:fldLock="1"/>
      </w:r>
      <w:r w:rsidR="00A578F6">
        <w:instrText>ADDIN CSL_CITATION {"citationItems":[{"id":"ITEM-1","itemData":{"DOI":"10.1007/BF00318010","ISSN":"03401200","PMID":"3179344","abstract":"Suppose that a neuron is firing spontaneously or that it is firing under the influence of other neurons. Suppose that the data available are the firing times of the neurons present. An \"integrate several inputs and fire\" model is developed and studied empirically. For the model a neuron's firing occurs when an internal state variable crosses a random threshold. This conceptual model leads to maximum likelihood estimates of internal quantities, such as the postsynaptic potentials of the measured influencing neurons, the membrane potential, the absolute threshold and also estimates of derived quantities such as the strength-duration curve and the recovery process of the threshold. The model's validity is examined via an estimate of the conditional firing probability. The approach appears useful for estimating biologically meaningful parameters, for examining hypotheses re these parameters, for understanding the connections present in neural networks and for aiding description and classification of neurons and synapses. Analyses are presented for a number of data sets collected for the sea hare, Aplysia californica, by J. P. Segundo. Both excitatory and inhibitory examples are provided. The computations were carried out via the Glim statistical package. An example of a Glim program realizing the work is presented in the Appendix. © 1988 Springer-Verlag.","author":[{"dropping-particle":"","family":"Brillinger","given":"David R.","non-dropping-particle":"","parse-names":false,"suffix":""}],"container-title":"Biological Cybernetics","id":"ITEM-1","issue":"3","issued":{"date-parts":[["1988"]]},"page":"189-200","title":"Maximum likelihood analysis of spike trains of interacting nerve cells","type":"article-journal","volume":"59"},"uris":["http://www.mendeley.com/documents/?uuid=c0b1ac3c-0f6c-4cc1-830a-718df90a9ccd","http://www.mendeley.com/documents/?uuid=739023cd-cf85-48cb-9033-54ee694ad3fd"]},{"id":"ITEM-2","itemData":{"DOI":"10.2307/2290256","ISSN":"01621459","abstract":"collections of occurences times of events taking place irregularly in time provide a fairly common, but not broadly discussed, data type. this artivle is concerned with the particular circumstance of firing times in nerve cells that interact and form networks. the artivle reviews a a progression of statistical analysis techniques, description, association as measured by moments and correlation, regression and finally likelihood. the data is point process, but may seen as that of regression of multivariate analysis in standard parlance. a simple description of data collected simulaneously for one or more cells is provided","author":[{"dropping-particle":"","family":"Brillinger","given":"David R.","non-dropping-particle":"","parse-names":false,"suffix":""}],"container-title":"Journal of the American Statistical Association","id":"ITEM-2","issue":"418","issued":{"date-parts":[["1992"]]},"page":"260","title":"Nerve Cell Spike Train Data Analysis: A Progression of Technique","type":"article-journal","volume":"87"},"uris":["http://www.mendeley.com/documents/?uuid=c0193928-d704-43bd-a3b0-0bed8f6f2716","http://www.mendeley.com/documents/?uuid=f2775673-c7b4-463c-a254-3bcfa9fd7226"]}],"mendeley":{"formattedCitation":"(Brillinger, 1988, 1992)","plainTextFormattedCitation":"(Brillinger, 1988, 1992)","previouslyFormattedCitation":"(Brillinger, 1988, 1992)"},"properties":{"noteIndex":0},"schema":"https://github.com/citation-style-language/schema/raw/master/csl-citation.json"}</w:instrText>
      </w:r>
      <w:r w:rsidR="00A25235">
        <w:fldChar w:fldCharType="separate"/>
      </w:r>
      <w:r w:rsidR="00647E61" w:rsidRPr="00647E61">
        <w:rPr>
          <w:noProof/>
        </w:rPr>
        <w:t>(Brillinger, 1988, 1992)</w:t>
      </w:r>
      <w:r w:rsidR="00A25235">
        <w:fldChar w:fldCharType="end"/>
      </w:r>
      <w:r w:rsidR="00A25235">
        <w:t>.</w:t>
      </w:r>
      <w:r>
        <w:t xml:space="preserve"> </w:t>
      </w:r>
      <w:r w:rsidR="00A25235">
        <w:t>While many previous studies</w:t>
      </w:r>
      <w:r w:rsidR="00F67F93">
        <w:t xml:space="preserve"> </w:t>
      </w:r>
      <w:r w:rsidR="00A25235">
        <w:t>have modeled static coupling between neurons</w:t>
      </w:r>
      <w:r w:rsidR="00790E60">
        <w:t xml:space="preserve"> </w:t>
      </w:r>
      <w:r w:rsidR="00790E60">
        <w:fldChar w:fldCharType="begin" w:fldLock="1"/>
      </w:r>
      <w:r w:rsidR="00A578F6">
        <w:instrText>ADDIN CSL_CITATION {"citationItems":[{"id":"ITEM-1","itemData":{"author":[{"dropping-particle":"","family":"Truccolo","given":"W","non-dropping-particle":"","parse-names":false,"suffix":""},{"dropping-particle":"","family":"Eden","given":"Uri T","non-dropping-particle":"","parse-names":false,"suffix":""},{"dropping-particle":"","family":"Fellows","given":"M R","non-dropping-particle":"","parse-names":false,"suffix":""},{"dropping-particle":"","family":"Donoghue","given":"J P","non-dropping-particle":"","parse-names":false,"suffix":""},{"dropping-particle":"","family":"Brown","given":"Emery N.","non-dropping-particle":"","parse-names":false,"suffix":""}],"container-title":"Journal of Neurophysiology","id":"ITEM-1","issue":"2","issued":{"date-parts":[["2005"]]},"page":"1074-1089","publisher":"Am Physiological Soc","title":"A Point Process Framework for Relating Neural Spiking Activity to Spiking History, Neural Ensemble, and Extrinsic Covariate Effects","type":"article-journal","volume":"93"},"uris":["http://www.mendeley.com/documents/?uuid=90287df7-e40d-4d18-a7ad-7c3c21633d9e"]},{"id":"ITEM-2","itemData":{"author":[{"dropping-particle":"","family":"Harris","given":"Kenneth D.","non-dropping-particle":"","parse-names":false,"suffix":""},{"dropping-particle":"","family":"Csicsvari","given":"Jozsef","non-dropping-particle":"","parse-names":false,"suffix":""},{"dropping-particle":"","family":"Hirase","given":"Hajime","non-dropping-particle":"","parse-names":false,"suffix":""},{"dropping-particle":"","family":"Dragoi","given":"G","non-dropping-particle":"","parse-names":false,"suffix":""},{"dropping-particle":"","family":"Buzsáki","given":"György","non-dropping-particle":"","parse-names":false,"suffix":""}],"container-title":"Nature","id":"ITEM-2","issue":"6948","issued":{"date-parts":[["2003"]]},"page":"552-556","title":"Organization of cell assemblies in the hippocampus","type":"article-journal","volume":"424"},"uris":["http://www.mendeley.com/documents/?uuid=59c89c21-e2d0-4858-bbe8-480c48b8fe2c"]},{"id":"ITEM-3","itemData":{"author":[{"dropping-particle":"","family":"Okatan","given":"M","non-dropping-particle":"","parse-names":false,"suffix":""},{"dropping-particle":"","family":"Wilson","given":"Matthew A.","non-dropping-particle":"","parse-names":false,"suffix":""},{"dropping-particle":"","family":"Brown","given":"Emery N.","non-dropping-particle":"","parse-names":false,"suffix":""}],"container-title":"Neural Computation","id":"ITEM-3","issue":"9","issued":{"date-parts":[["2005"]]},"page":"1927-1961","publisher":"MIT Press","title":"Analyzing Functional Connectivity Using a Network Likelihood Model of Ensemble Neural Spiking Activity","type":"article-journal","volume":"17"},"uris":["http://www.mendeley.com/documents/?uuid=bc318419-2345-47fb-b0dd-0abddd5d1b7a"]},{"id":"ITEM-4","itemData":{"ISBN":"0028-0836","author":[{"dropping-particle":"","family":"Pillow","given":"Jonathan W.","non-dropping-particle":"","parse-names":false,"suffix":""},{"dropping-particle":"","family":"Shlens","given":"Jonathon","non-dropping-particle":"","parse-names":false,"suffix":""},{"dropping-particle":"","family":"Paninski","given":"Liam","non-dropping-particle":"","parse-names":false,"suffix":""},{"dropping-particle":"","family":"Sher","given":"Alexander","non-dropping-particle":"","parse-names":false,"suffix":""},{"dropping-particle":"","family":"Litke","given":"Alan M","non-dropping-particle":"","parse-names":false,"suffix":""},{"dropping-particle":"","family":"Chichilnisky","given":"E J","non-dropping-particle":"","parse-names":false,"suffix":""},{"dropping-particle":"","family":"Simoncelli","given":"Eero P.","non-dropping-particle":"","parse-names":false,"suffix":""}],"container-title":"Nature","id":"ITEM-4","issue":"7207","issued":{"date-parts":[["2008"]]},"page":"995-999","title":"Spatio-temporal correlations and visual signalling in a complete neuronal population","type":"article-journal","volume":"454"},"uris":["http://www.mendeley.com/documents/?uuid=aba84ffa-c717-4722-89cb-b981a51c2402"]}],"mendeley":{"formattedCitation":"(Harris et al., 2003; Okatan et al., 2005; Pillow et al., 2008; Truccolo et al., 2005)","plainTextFormattedCitation":"(Harris et al., 2003; Okatan et al., 2005; Pillow et al., 2008; Truccolo et al., 2005)","previouslyFormattedCitation":"(Harris et al., 2003; Okatan et al., 2005; Pillow et al., 2008; Truccolo et al., 2005)"},"properties":{"noteIndex":0},"schema":"https://github.com/citation-style-language/schema/raw/master/csl-citation.json"}</w:instrText>
      </w:r>
      <w:r w:rsidR="00790E60">
        <w:fldChar w:fldCharType="separate"/>
      </w:r>
      <w:r w:rsidR="00A578F6" w:rsidRPr="00A578F6">
        <w:rPr>
          <w:noProof/>
        </w:rPr>
        <w:t>(Harris et al., 2003; Okatan et al., 2005; Pillow et al., 2008; Truccolo et al., 2005)</w:t>
      </w:r>
      <w:r w:rsidR="00790E60">
        <w:fldChar w:fldCharType="end"/>
      </w:r>
      <w:r w:rsidR="00A25235">
        <w:t xml:space="preserve">, our goal here is to </w:t>
      </w:r>
      <w:r>
        <w:t xml:space="preserve">describe </w:t>
      </w:r>
      <w:r w:rsidR="00A25235">
        <w:t xml:space="preserve">a time-varying synaptic strength with </w:t>
      </w:r>
      <w:r>
        <w:t>both short- and long-term changes.</w:t>
      </w:r>
    </w:p>
    <w:p w14:paraId="0ACE6805" w14:textId="5861BAE0" w:rsidR="004F212E" w:rsidRDefault="0012409E" w:rsidP="000C7168">
      <w:pPr>
        <w:jc w:val="both"/>
      </w:pPr>
      <w:r>
        <w:t xml:space="preserve">We model the postsynaptic spiking in discrete time as a doubly stochastic Poisson process with time-varying parameters. </w:t>
      </w:r>
      <w:r w:rsidR="00A25235">
        <w:t>P</w:t>
      </w:r>
      <w:r>
        <w:t>artition</w:t>
      </w:r>
      <w:r w:rsidR="00A25235">
        <w:t>ing</w:t>
      </w:r>
      <w:r>
        <w:t xml:space="preserve"> the </w:t>
      </w:r>
      <w:r w:rsidR="00A25235">
        <w:t xml:space="preserve">total </w:t>
      </w:r>
      <w:r>
        <w:t>recording time T into</w:t>
      </w:r>
      <w:r w:rsidR="00A25235">
        <w:t xml:space="preserve"> evenly-spaced bins</w:t>
      </w:r>
      <w:r>
        <w:t xml:space="preserv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sub>
            <m:r>
              <w:rPr>
                <w:rFonts w:ascii="Cambria Math" w:hAnsi="Cambria Math"/>
              </w:rPr>
              <m:t>k=0</m:t>
            </m:r>
          </m:sub>
          <m:sup>
            <m:r>
              <w:rPr>
                <w:rFonts w:ascii="Cambria Math" w:hAnsi="Cambria Math"/>
              </w:rPr>
              <m:t>N</m:t>
            </m:r>
          </m:sup>
        </m:sSubSup>
      </m:oMath>
      <w:r>
        <w:t xml:space="preserve">, such that </w:t>
      </w:r>
      <m:oMath>
        <m:r>
          <w:rPr>
            <w:rFonts w:ascii="Cambria Math" w:hAnsi="Cambria Math"/>
          </w:rPr>
          <m:t>0=</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=T</m:t>
        </m:r>
      </m:oMath>
      <w:r>
        <w:t xml:space="preserve"> with time steps </w:t>
      </w:r>
      <m:oMath>
        <m:r>
          <w:rPr>
            <w:rFonts w:ascii="Cambria Math" w:hAnsi="Cambria Math"/>
          </w:rPr>
          <m:t>∆t</m:t>
        </m:r>
      </m:oMath>
      <w:r w:rsidR="00A25235">
        <w:t>, we d</w:t>
      </w:r>
      <w:r>
        <w:t xml:space="preserve">enote the total number </w:t>
      </w:r>
      <w:r>
        <w:lastRenderedPageBreak/>
        <w:t xml:space="preserve">of presynaptic spikes in </w:t>
      </w:r>
      <m:oMath>
        <m:r>
          <w:rPr>
            <w:rFonts w:ascii="Cambria Math" w:hAnsi="Cambria Math"/>
          </w:rPr>
          <m:t>t∈(0,</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oMath>
      <w:r>
        <w:t xml:space="preserve"> as </w:t>
      </w:r>
      <m:oMath>
        <m:sSubSup>
          <m:sSubSupPr>
            <m:ctrlPr>
              <w:rPr>
                <w:rFonts w:ascii="Cambria Math" w:hAnsi="Cambria Math"/>
                <w:i/>
              </w:rPr>
            </m:ctrlPr>
          </m:sSubSupPr>
          <m:e>
            <m:r>
              <w:rPr>
                <w:rFonts w:ascii="Cambria Math" w:hAnsi="Cambria Math"/>
              </w:rPr>
              <m:t>N</m:t>
            </m:r>
          </m:e>
          <m:sub>
            <m:r>
              <w:rPr>
                <w:rFonts w:ascii="Cambria Math" w:hAnsi="Cambria Math"/>
              </w:rPr>
              <m:t>k</m:t>
            </m:r>
          </m:sub>
          <m:sup>
            <m:r>
              <w:rPr>
                <w:rFonts w:ascii="Cambria Math" w:hAnsi="Cambria Math"/>
              </w:rPr>
              <m:t>pre</m:t>
            </m:r>
          </m:sup>
        </m:sSubSup>
      </m:oMath>
      <w:r w:rsidR="00790E60">
        <w:t>,</w:t>
      </w:r>
      <w:r w:rsidR="00A25235">
        <w:t xml:space="preserve"> and</w:t>
      </w:r>
      <w:r>
        <w:t xml:space="preserve">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k-1</m:t>
            </m:r>
          </m:sub>
          <m:sup>
            <m:r>
              <w:rPr>
                <w:rFonts w:ascii="Cambria Math" w:hAnsi="Cambria Math"/>
              </w:rPr>
              <m:t>pre</m:t>
            </m:r>
          </m:sup>
        </m:sSubSup>
      </m:oMath>
      <w:r>
        <w:t xml:space="preserve"> represents </w:t>
      </w:r>
      <w:r w:rsidR="00A25235">
        <w:t xml:space="preserve">the number of </w:t>
      </w:r>
      <w:r>
        <w:t>spikes</w:t>
      </w:r>
      <w:r w:rsidR="00A25235">
        <w:t xml:space="preserve"> observed</w:t>
      </w:r>
      <w:r>
        <w:t xml:space="preserve"> in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oMath>
      <w:r>
        <w:t>.</w:t>
      </w:r>
      <w:commentRangeStart w:id="2"/>
      <w:r>
        <w:t xml:space="preserve"> </w:t>
      </w:r>
      <m:oMath>
        <m:sSubSup>
          <m:sSubSupPr>
            <m:ctrlPr>
              <w:rPr>
                <w:rFonts w:ascii="Cambria Math" w:hAnsi="Cambria Math"/>
                <w:i/>
              </w:rPr>
            </m:ctrlPr>
          </m:sSubSupPr>
          <m:e>
            <m:r>
              <w:rPr>
                <w:rFonts w:ascii="Cambria Math" w:hAnsi="Cambria Math"/>
              </w:rPr>
              <m:t>N</m:t>
            </m:r>
          </m:e>
          <m:sub>
            <m:r>
              <w:rPr>
                <w:rFonts w:ascii="Cambria Math" w:hAnsi="Cambria Math"/>
              </w:rPr>
              <m:t>k</m:t>
            </m:r>
          </m:sub>
          <m:sup>
            <m:r>
              <w:rPr>
                <w:rFonts w:ascii="Cambria Math" w:hAnsi="Cambria Math"/>
              </w:rPr>
              <m:t>post</m:t>
            </m:r>
          </m:sup>
        </m:sSubSup>
      </m:oMath>
      <w:r>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oMath>
      <w:r>
        <w:t xml:space="preserve"> </w:t>
      </w:r>
      <w:r w:rsidR="00A25235">
        <w:t>denote the same calculations for the postsynaptic neuron’s spikes</w:t>
      </w:r>
      <w:r w:rsidR="00A23AF4">
        <w:t>.</w:t>
      </w:r>
      <w:r w:rsidR="000E6306">
        <w:t xml:space="preserve"> </w:t>
      </w:r>
      <w:commentRangeEnd w:id="2"/>
      <w:r w:rsidR="00305562">
        <w:rPr>
          <w:rStyle w:val="CommentReference"/>
        </w:rPr>
        <w:commentReference w:id="2"/>
      </w:r>
      <w:r w:rsidR="009419EC">
        <w:t xml:space="preserve">For small enough </w:t>
      </w:r>
      <m:oMath>
        <m:r>
          <w:rPr>
            <w:rFonts w:ascii="Cambria Math" w:hAnsi="Cambria Math"/>
          </w:rPr>
          <m:t>∆t</m:t>
        </m:r>
      </m:oMath>
      <w:r w:rsidR="000E6306">
        <w:t xml:space="preserve"> both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pre</m:t>
            </m:r>
          </m:sup>
        </m:sSubSup>
      </m:oMath>
      <w:r w:rsidR="000E6306">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oMath>
      <w:r w:rsidR="000E6306">
        <w:t xml:space="preserve"> take</w:t>
      </w:r>
      <w:r w:rsidR="009419EC">
        <w:t xml:space="preserve"> values of</w:t>
      </w:r>
      <w:r w:rsidR="000E6306">
        <w:t xml:space="preserve"> 0 or 1 and </w:t>
      </w:r>
      <w:r w:rsidR="009419EC">
        <w:t>c</w:t>
      </w:r>
      <w:r w:rsidR="000E6306">
        <w:t xml:space="preserve">an </w:t>
      </w:r>
      <w:r w:rsidR="009419EC">
        <w:t xml:space="preserve">be </w:t>
      </w:r>
      <w:r w:rsidR="000E6306">
        <w:t>view</w:t>
      </w:r>
      <w:r w:rsidR="009419EC">
        <w:t>ed</w:t>
      </w:r>
      <w:r w:rsidR="000E6306">
        <w:t xml:space="preserve"> as spike indicators </w:t>
      </w:r>
      <w:r w:rsidR="009419EC">
        <w:t xml:space="preserve">for </w:t>
      </w:r>
      <w:r w:rsidR="000E6306">
        <w:t>time</w:t>
      </w:r>
      <w:r w:rsidR="009419EC">
        <w:t xml:space="preserve"> bin </w:t>
      </w:r>
      <m:oMath>
        <m:r>
          <w:rPr>
            <w:rFonts w:ascii="Cambria Math" w:hAnsi="Cambria Math"/>
          </w:rPr>
          <m:t>k</m:t>
        </m:r>
      </m:oMath>
      <w:r w:rsidR="000E6306">
        <w:t>.</w:t>
      </w:r>
    </w:p>
    <w:p w14:paraId="2931DD6E" w14:textId="2CCE4253" w:rsidR="00A23AF4" w:rsidRDefault="00A23AF4" w:rsidP="000C7168">
      <w:pPr>
        <w:jc w:val="both"/>
      </w:pPr>
      <w:r>
        <w:t>Previous models of static coupling between neuron</w:t>
      </w:r>
      <w:r w:rsidR="002E04FB">
        <w:t xml:space="preserve">s </w:t>
      </w:r>
      <w:r w:rsidR="009419EC">
        <w:t xml:space="preserve">typically include the recent </w:t>
      </w:r>
      <w:r w:rsidR="00555E05">
        <w:t xml:space="preserve">spiking history of both </w:t>
      </w:r>
      <w:r w:rsidR="009419EC">
        <w:t xml:space="preserve">the </w:t>
      </w:r>
      <w:r w:rsidR="00555E05">
        <w:t>pre</w:t>
      </w:r>
      <w:r w:rsidR="009419EC">
        <w:t>synaptic input (the coupling effect)</w:t>
      </w:r>
      <w:r w:rsidR="00555E05">
        <w:t xml:space="preserve"> and </w:t>
      </w:r>
      <w:r w:rsidR="009419EC">
        <w:t xml:space="preserve">the </w:t>
      </w:r>
      <w:r w:rsidR="00555E05">
        <w:t>postsynaptic neuron</w:t>
      </w:r>
      <w:r w:rsidR="009419EC">
        <w:t xml:space="preserve"> itself</w:t>
      </w:r>
      <w:r w:rsidR="00555E05">
        <w:t>.</w:t>
      </w:r>
    </w:p>
    <w:p w14:paraId="7FD333BA" w14:textId="77777777" w:rsidR="00A12C49" w:rsidRDefault="00A12C49" w:rsidP="000C7168">
      <w:pPr>
        <w:jc w:val="both"/>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505"/>
        <w:gridCol w:w="776"/>
      </w:tblGrid>
      <w:tr w:rsidR="00C4225E" w14:paraId="46E072E5" w14:textId="77777777" w:rsidTr="00AA4366">
        <w:trPr>
          <w:jc w:val="center"/>
        </w:trPr>
        <w:tc>
          <w:tcPr>
            <w:tcW w:w="350" w:type="pct"/>
          </w:tcPr>
          <w:p w14:paraId="23EC6FFE" w14:textId="09F35A1F" w:rsidR="00C4225E" w:rsidRDefault="00C4225E" w:rsidP="00C809D9">
            <w:pPr>
              <w:jc w:val="both"/>
            </w:pPr>
          </w:p>
        </w:tc>
        <w:tc>
          <w:tcPr>
            <w:tcW w:w="4300" w:type="pct"/>
          </w:tcPr>
          <w:p w14:paraId="40912237" w14:textId="0FEC793B" w:rsidR="00C4225E" w:rsidRPr="008B15E4" w:rsidRDefault="008B15E4" w:rsidP="00C4225E">
            <w:pPr>
              <w:jc w:val="center"/>
            </w:pPr>
            <w:r>
              <w:t xml:space="preserve"> </w:t>
            </w:r>
            <m:oMath>
              <m:sSub>
                <m:sSubPr>
                  <m:ctrlPr>
                    <w:rPr>
                      <w:rFonts w:ascii="Cambria Math" w:hAnsi="Cambria Math"/>
                      <w:i/>
                    </w:rPr>
                  </m:ctrlPr>
                </m:sSubPr>
                <m:e>
                  <m:r>
                    <w:rPr>
                      <w:rFonts w:ascii="Cambria Math" w:hAnsi="Cambria Math"/>
                    </w:rPr>
                    <m:t>λ</m:t>
                  </m:r>
                </m:e>
                <m:sub>
                  <m:r>
                    <w:rPr>
                      <w:rFonts w:ascii="Cambria Math" w:hAnsi="Cambria Math"/>
                    </w:rPr>
                    <m:t>k</m:t>
                  </m:r>
                </m:sub>
              </m:sSub>
              <m:r>
                <m:rPr>
                  <m:aln/>
                </m:rPr>
                <w:rPr>
                  <w:rFonts w:ascii="Cambria Math" w:hAnsi="Cambria Math"/>
                </w:rPr>
                <m:t>=λ</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e>
                  <m:r>
                    <w:rPr>
                      <w:rFonts w:ascii="Cambria Math" w:hAnsi="Cambria Math"/>
                    </w:rPr>
                    <m:t xml:space="preserve"> </m:t>
                  </m:r>
                  <m:sSubSup>
                    <m:sSubSupPr>
                      <m:ctrlPr>
                        <w:rPr>
                          <w:rFonts w:ascii="Cambria Math" w:hAnsi="Cambria Math"/>
                          <w:i/>
                        </w:rPr>
                      </m:ctrlPr>
                    </m:sSubSupPr>
                    <m:e>
                      <m:r>
                        <m:rPr>
                          <m:sty m:val="bi"/>
                        </m:rPr>
                        <w:rPr>
                          <w:rFonts w:ascii="Cambria Math" w:hAnsi="Cambria Math"/>
                        </w:rPr>
                        <m:t>y</m:t>
                      </m:r>
                    </m:e>
                    <m:sub>
                      <m:r>
                        <w:rPr>
                          <w:rFonts w:ascii="Cambria Math" w:hAnsi="Cambria Math"/>
                        </w:rPr>
                        <m:t>1:k-1</m:t>
                      </m:r>
                    </m:sub>
                    <m:sup>
                      <m:r>
                        <w:rPr>
                          <w:rFonts w:ascii="Cambria Math" w:hAnsi="Cambria Math"/>
                        </w:rPr>
                        <m:t>post</m:t>
                      </m:r>
                    </m:sup>
                  </m:sSubSup>
                  <m:r>
                    <w:rPr>
                      <w:rFonts w:ascii="Cambria Math" w:hAnsi="Cambria Math"/>
                    </w:rPr>
                    <m:t xml:space="preserve">, </m:t>
                  </m:r>
                  <m:sSubSup>
                    <m:sSubSupPr>
                      <m:ctrlPr>
                        <w:rPr>
                          <w:rFonts w:ascii="Cambria Math" w:hAnsi="Cambria Math"/>
                          <w:i/>
                        </w:rPr>
                      </m:ctrlPr>
                    </m:sSubSupPr>
                    <m:e>
                      <m:r>
                        <m:rPr>
                          <m:sty m:val="bi"/>
                        </m:rPr>
                        <w:rPr>
                          <w:rFonts w:ascii="Cambria Math" w:hAnsi="Cambria Math"/>
                        </w:rPr>
                        <m:t>y</m:t>
                      </m:r>
                    </m:e>
                    <m:sub>
                      <m:r>
                        <w:rPr>
                          <w:rFonts w:ascii="Cambria Math" w:hAnsi="Cambria Math"/>
                        </w:rPr>
                        <m:t>1:k-1</m:t>
                      </m:r>
                    </m:sub>
                    <m:sup>
                      <m:r>
                        <w:rPr>
                          <w:rFonts w:ascii="Cambria Math" w:hAnsi="Cambria Math"/>
                        </w:rPr>
                        <m:t>pre</m:t>
                      </m:r>
                    </m:sup>
                  </m:sSubSup>
                </m:e>
              </m:d>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r>
                        <m:rPr>
                          <m:sty m:val="bi"/>
                        </m:rPr>
                        <w:rPr>
                          <w:rFonts w:ascii="Cambria Math" w:hAnsi="Cambria Math"/>
                        </w:rPr>
                        <m:t>h</m:t>
                      </m:r>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post</m:t>
                          </m:r>
                        </m:sup>
                      </m:sSubSup>
                      <m:r>
                        <w:rPr>
                          <w:rFonts w:ascii="Cambria Math" w:hAnsi="Cambria Math"/>
                        </w:rPr>
                        <m:t>+</m:t>
                      </m:r>
                      <m:r>
                        <m:rPr>
                          <m:sty m:val="bi"/>
                        </m:rPr>
                        <w:rPr>
                          <w:rFonts w:ascii="Cambria Math" w:hAnsi="Cambria Math"/>
                        </w:rPr>
                        <m:t>g</m:t>
                      </m:r>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pre</m:t>
                          </m:r>
                        </m:sup>
                      </m:sSubSup>
                    </m:e>
                  </m:d>
                </m:e>
              </m:func>
            </m:oMath>
          </w:p>
        </w:tc>
        <w:tc>
          <w:tcPr>
            <w:tcW w:w="350" w:type="pct"/>
          </w:tcPr>
          <w:p w14:paraId="1ADA61A3" w14:textId="74883567" w:rsidR="00C4225E" w:rsidRDefault="00C4225E" w:rsidP="00AA4366">
            <w:pPr>
              <w:jc w:val="right"/>
            </w:pPr>
            <w:r>
              <w:t>(2.1)</w:t>
            </w:r>
          </w:p>
        </w:tc>
      </w:tr>
      <w:tr w:rsidR="00C4225E" w14:paraId="3DA118A1" w14:textId="77777777" w:rsidTr="00AA4366">
        <w:trPr>
          <w:jc w:val="center"/>
        </w:trPr>
        <w:tc>
          <w:tcPr>
            <w:tcW w:w="350" w:type="pct"/>
          </w:tcPr>
          <w:p w14:paraId="2BA49C60" w14:textId="77777777" w:rsidR="00C4225E" w:rsidRDefault="00C4225E" w:rsidP="00C809D9">
            <w:pPr>
              <w:jc w:val="both"/>
            </w:pPr>
          </w:p>
        </w:tc>
        <w:tc>
          <w:tcPr>
            <w:tcW w:w="4300" w:type="pct"/>
          </w:tcPr>
          <w:p w14:paraId="650FD8E7" w14:textId="199E0299" w:rsidR="00C4225E" w:rsidRPr="008B15E4" w:rsidRDefault="008B15E4" w:rsidP="00AA4366">
            <w:r>
              <w:t xml:space="preserve">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r>
                <m:rPr>
                  <m:aln/>
                </m:rPr>
                <w:rPr>
                  <w:rFonts w:ascii="Cambria Math" w:hAnsi="Cambria Math"/>
                </w:rPr>
                <m:t>∼Poisson</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∆t</m:t>
                  </m:r>
                </m:e>
              </m:d>
            </m:oMath>
          </w:p>
        </w:tc>
        <w:tc>
          <w:tcPr>
            <w:tcW w:w="350" w:type="pct"/>
          </w:tcPr>
          <w:p w14:paraId="2C010171" w14:textId="3CB98C81" w:rsidR="00C4225E" w:rsidRDefault="00C4225E" w:rsidP="00AA4366">
            <w:pPr>
              <w:jc w:val="right"/>
            </w:pPr>
            <w:r>
              <w:t>(2.2)</w:t>
            </w:r>
          </w:p>
        </w:tc>
      </w:tr>
    </w:tbl>
    <w:p w14:paraId="0AD6B997" w14:textId="77777777" w:rsidR="00856F1E" w:rsidRDefault="00856F1E" w:rsidP="000C7168">
      <w:pPr>
        <w:jc w:val="both"/>
      </w:pPr>
    </w:p>
    <w:p w14:paraId="068D7161" w14:textId="6BC71637" w:rsidR="001872A6" w:rsidRDefault="001872A6" w:rsidP="000C7168">
      <w:pPr>
        <w:jc w:val="both"/>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k</m:t>
            </m:r>
          </m:sub>
        </m:sSub>
      </m:oMath>
      <w:r>
        <w:t xml:space="preserve"> is the conditional intensity </w:t>
      </w:r>
      <w:r w:rsidR="00B963F6">
        <w:t xml:space="preserve">of </w:t>
      </w:r>
      <w:r w:rsidR="00AA4366">
        <w:t xml:space="preserve">the </w:t>
      </w:r>
      <w:r w:rsidR="00B963F6">
        <w:t>postsynaptic neuron</w:t>
      </w:r>
      <w:r>
        <w:t xml:space="preserve">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r w:rsidR="00B963F6">
        <w:t xml:space="preserve"> given </w:t>
      </w:r>
      <w:r w:rsidR="009419EC">
        <w:t xml:space="preserve">the recent </w:t>
      </w:r>
      <w:r w:rsidR="00B963F6">
        <w:t>spik</w:t>
      </w:r>
      <w:r w:rsidR="009419EC">
        <w:t>ing</w:t>
      </w:r>
      <w:r w:rsidR="00B963F6">
        <w:t xml:space="preserve"> of </w:t>
      </w:r>
      <w:r w:rsidR="009419EC">
        <w:t xml:space="preserve">the </w:t>
      </w:r>
      <w:r w:rsidR="00B963F6">
        <w:t xml:space="preserve">postsynaptic neuron </w:t>
      </w:r>
      <m:oMath>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post</m:t>
            </m:r>
          </m:sup>
        </m:sSubSup>
      </m:oMath>
      <w:r w:rsidR="00B963F6">
        <w:t xml:space="preserve"> and presynaptic neuron </w:t>
      </w:r>
      <m:oMath>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pre</m:t>
            </m:r>
          </m:sup>
        </m:sSubSup>
      </m:oMath>
      <w:r w:rsidR="009419EC">
        <w:t xml:space="preserve">, </w:t>
      </w:r>
      <m:oMath>
        <m:r>
          <w:rPr>
            <w:rFonts w:ascii="Cambria Math" w:hAnsi="Cambria Math"/>
          </w:rPr>
          <m:t>h</m:t>
        </m:r>
      </m:oMath>
      <w:r w:rsidR="009419EC">
        <w:t xml:space="preserve"> steps into the past. For the model parameters,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00B963F6">
        <w:t xml:space="preserve"> defines the</w:t>
      </w:r>
      <w:r w:rsidR="001677AA">
        <w:t xml:space="preserve"> fixed</w:t>
      </w:r>
      <w:r w:rsidR="00B963F6">
        <w:t xml:space="preserve"> baseline firing rate and the </w:t>
      </w:r>
      <w:r w:rsidR="009419EC">
        <w:t xml:space="preserve">coupling and </w:t>
      </w:r>
      <w:r w:rsidR="00B963F6">
        <w:t xml:space="preserve">history effects are weighted by </w:t>
      </w:r>
      <m:oMath>
        <m:r>
          <m:rPr>
            <m:sty m:val="bi"/>
          </m:rPr>
          <w:rPr>
            <w:rFonts w:ascii="Cambria Math" w:hAnsi="Cambria Math"/>
          </w:rPr>
          <m:t>h</m:t>
        </m:r>
      </m:oMath>
      <w:r w:rsidR="00856F1E">
        <w:t xml:space="preserve"> </w:t>
      </w:r>
      <w:r w:rsidR="00B963F6">
        <w:t>and</w:t>
      </w:r>
      <w:r w:rsidR="00A201C1">
        <w:rPr>
          <w:b/>
          <w:bCs/>
        </w:rPr>
        <w:t xml:space="preserve"> </w:t>
      </w:r>
      <m:oMath>
        <m:r>
          <m:rPr>
            <m:sty m:val="bi"/>
          </m:rPr>
          <w:rPr>
            <w:rFonts w:ascii="Cambria Math" w:hAnsi="Cambria Math"/>
          </w:rPr>
          <m:t>g</m:t>
        </m:r>
      </m:oMath>
      <w:r w:rsidR="00856F1E">
        <w:rPr>
          <w:b/>
          <w:bCs/>
        </w:rPr>
        <w:t xml:space="preserve">, </w:t>
      </w:r>
      <w:r w:rsidR="00B963F6">
        <w:t xml:space="preserve">for </w:t>
      </w:r>
      <w:r w:rsidR="009419EC">
        <w:t xml:space="preserve">the </w:t>
      </w:r>
      <w:r w:rsidR="00B963F6">
        <w:t>post- and pre-synaptic neurons respectively.</w:t>
      </w:r>
    </w:p>
    <w:p w14:paraId="4CADCA4E" w14:textId="05963519" w:rsidR="0012409E" w:rsidRDefault="001872A6" w:rsidP="000C7168">
      <w:pPr>
        <w:jc w:val="both"/>
      </w:pPr>
      <w:r>
        <w:t>Here w</w:t>
      </w:r>
      <w:r w:rsidR="00976C68">
        <w:t xml:space="preserve">e </w:t>
      </w:r>
      <w:r w:rsidR="009419EC">
        <w:t xml:space="preserve">extend this static </w:t>
      </w:r>
      <w:r w:rsidR="00976C68">
        <w:t xml:space="preserve">model </w:t>
      </w:r>
      <w:r w:rsidR="00C747BF">
        <w:t xml:space="preserve">to include fast and slow dynamics in the coupling effect and model </w:t>
      </w:r>
      <w:r w:rsidR="00976C68">
        <w:t>t</w:t>
      </w:r>
      <w:r w:rsidR="0012409E">
        <w:t xml:space="preserve">he postsynaptic neuron’s firing </w:t>
      </w:r>
      <w:r w:rsidR="00976C68">
        <w:t>rate</w:t>
      </w:r>
      <w:r w:rsidR="00441431">
        <w:t xml:space="preserve"> as</w:t>
      </w:r>
    </w:p>
    <w:p w14:paraId="6E7FB20F" w14:textId="77777777" w:rsidR="00A12C49" w:rsidRDefault="00A12C49" w:rsidP="000C7168">
      <w:pPr>
        <w:jc w:val="both"/>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505"/>
        <w:gridCol w:w="776"/>
      </w:tblGrid>
      <w:tr w:rsidR="008B15E4" w14:paraId="5D4BB11B" w14:textId="77777777" w:rsidTr="00AA4366">
        <w:trPr>
          <w:trHeight w:val="219"/>
          <w:jc w:val="center"/>
        </w:trPr>
        <w:tc>
          <w:tcPr>
            <w:tcW w:w="350" w:type="pct"/>
            <w:vMerge w:val="restart"/>
          </w:tcPr>
          <w:p w14:paraId="4236F252" w14:textId="77777777" w:rsidR="008B15E4" w:rsidRDefault="008B15E4" w:rsidP="000C7168">
            <w:pPr>
              <w:jc w:val="both"/>
            </w:pPr>
          </w:p>
        </w:tc>
        <w:tc>
          <w:tcPr>
            <w:tcW w:w="4300" w:type="pct"/>
            <w:vMerge w:val="restart"/>
          </w:tcPr>
          <w:p w14:paraId="50FB016A" w14:textId="2D7BE7B0" w:rsidR="008B15E4" w:rsidRPr="000137D3" w:rsidRDefault="00E310D4" w:rsidP="00C809D9">
            <w:pPr>
              <w:jc w:val="center"/>
            </w:pPr>
            <m:oMathPara>
              <m:oMath>
                <m:sSub>
                  <m:sSubPr>
                    <m:ctrlPr>
                      <w:rPr>
                        <w:rFonts w:ascii="Cambria Math" w:hAnsi="Cambria Math"/>
                        <w:i/>
                      </w:rPr>
                    </m:ctrlPr>
                  </m:sSubPr>
                  <m:e>
                    <m:r>
                      <w:rPr>
                        <w:rFonts w:ascii="Cambria Math" w:hAnsi="Cambria Math"/>
                      </w:rPr>
                      <m:t>λ</m:t>
                    </m:r>
                  </m:e>
                  <m:sub>
                    <m:r>
                      <w:rPr>
                        <w:rFonts w:ascii="Cambria Math" w:hAnsi="Cambria Math"/>
                      </w:rPr>
                      <m:t>k</m:t>
                    </m:r>
                  </m:sub>
                </m:sSub>
                <m:r>
                  <m:rPr>
                    <m:aln/>
                  </m:rPr>
                  <w:rPr>
                    <w:rFonts w:ascii="Cambria Math" w:hAnsi="Cambria Math"/>
                  </w:rPr>
                  <m:t>=λ</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e>
                    <m:sSubSup>
                      <m:sSubSupPr>
                        <m:ctrlPr>
                          <w:rPr>
                            <w:rFonts w:ascii="Cambria Math" w:hAnsi="Cambria Math"/>
                            <w:i/>
                          </w:rPr>
                        </m:ctrlPr>
                      </m:sSubSupPr>
                      <m:e>
                        <m:r>
                          <m:rPr>
                            <m:sty m:val="bi"/>
                          </m:rPr>
                          <w:rPr>
                            <w:rFonts w:ascii="Cambria Math" w:hAnsi="Cambria Math"/>
                          </w:rPr>
                          <m:t>y</m:t>
                        </m:r>
                      </m:e>
                      <m:sub>
                        <m:r>
                          <w:rPr>
                            <w:rFonts w:ascii="Cambria Math" w:hAnsi="Cambria Math"/>
                          </w:rPr>
                          <m:t>1:k-1</m:t>
                        </m:r>
                      </m:sub>
                      <m:sup>
                        <m:r>
                          <w:rPr>
                            <w:rFonts w:ascii="Cambria Math" w:hAnsi="Cambria Math"/>
                          </w:rPr>
                          <m:t>post</m:t>
                        </m:r>
                      </m:sup>
                    </m:sSubSup>
                    <m:r>
                      <w:rPr>
                        <w:rFonts w:ascii="Cambria Math" w:hAnsi="Cambria Math"/>
                      </w:rPr>
                      <m:t xml:space="preserve">, </m:t>
                    </m:r>
                    <m:sSubSup>
                      <m:sSubSupPr>
                        <m:ctrlPr>
                          <w:rPr>
                            <w:rFonts w:ascii="Cambria Math" w:hAnsi="Cambria Math"/>
                            <w:i/>
                          </w:rPr>
                        </m:ctrlPr>
                      </m:sSubSupPr>
                      <m:e>
                        <m:r>
                          <m:rPr>
                            <m:sty m:val="bi"/>
                          </m:rPr>
                          <w:rPr>
                            <w:rFonts w:ascii="Cambria Math" w:hAnsi="Cambria Math"/>
                          </w:rPr>
                          <m:t>y</m:t>
                        </m:r>
                      </m:e>
                      <m:sub>
                        <m:r>
                          <w:rPr>
                            <w:rFonts w:ascii="Cambria Math" w:hAnsi="Cambria Math"/>
                          </w:rPr>
                          <m:t>1:k-1</m:t>
                        </m:r>
                      </m:sub>
                      <m:sup>
                        <m:r>
                          <w:rPr>
                            <w:rFonts w:ascii="Cambria Math" w:hAnsi="Cambria Math"/>
                          </w:rPr>
                          <m:t>pre</m:t>
                        </m:r>
                      </m:sup>
                    </m:sSubSup>
                  </m:e>
                </m:d>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r>
                          <m:rPr>
                            <m:sty m:val="bi"/>
                          </m:rPr>
                          <w:rPr>
                            <w:rFonts w:ascii="Cambria Math" w:hAnsi="Cambria Math"/>
                          </w:rPr>
                          <m:t>h</m:t>
                        </m:r>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post</m:t>
                            </m:r>
                          </m:sup>
                        </m:sSubSup>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e>
                </m:func>
                <m:r>
                  <m:rPr>
                    <m:sty m:val="p"/>
                  </m:rPr>
                  <w:rPr>
                    <w:rFonts w:ascii="Cambria Math" w:hAnsi="Cambria Math"/>
                  </w:rPr>
                  <w:br/>
                </m:r>
              </m:oMath>
              <m:oMath>
                <m:r>
                  <m:rPr>
                    <m:aln/>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r>
                          <m:rPr>
                            <m:sty m:val="bi"/>
                          </m:rPr>
                          <w:rPr>
                            <w:rFonts w:ascii="Cambria Math" w:hAnsi="Cambria Math"/>
                          </w:rPr>
                          <m:t>h</m:t>
                        </m:r>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post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e>
                </m:func>
              </m:oMath>
            </m:oMathPara>
          </w:p>
        </w:tc>
        <w:tc>
          <w:tcPr>
            <w:tcW w:w="350" w:type="pct"/>
          </w:tcPr>
          <w:p w14:paraId="4872203D" w14:textId="7F02745C" w:rsidR="008B15E4" w:rsidRDefault="008B15E4" w:rsidP="00577EC8">
            <w:pPr>
              <w:jc w:val="right"/>
            </w:pPr>
          </w:p>
        </w:tc>
      </w:tr>
      <w:tr w:rsidR="008B15E4" w14:paraId="436EF134" w14:textId="77777777" w:rsidTr="00AA4366">
        <w:trPr>
          <w:trHeight w:val="218"/>
          <w:jc w:val="center"/>
        </w:trPr>
        <w:tc>
          <w:tcPr>
            <w:tcW w:w="350" w:type="pct"/>
            <w:vMerge/>
          </w:tcPr>
          <w:p w14:paraId="0EC16061" w14:textId="77777777" w:rsidR="008B15E4" w:rsidRDefault="008B15E4" w:rsidP="000C7168">
            <w:pPr>
              <w:jc w:val="both"/>
            </w:pPr>
          </w:p>
        </w:tc>
        <w:tc>
          <w:tcPr>
            <w:tcW w:w="4300" w:type="pct"/>
            <w:vMerge/>
          </w:tcPr>
          <w:p w14:paraId="2B9B252F" w14:textId="77777777" w:rsidR="008B15E4" w:rsidRDefault="008B15E4" w:rsidP="00C809D9">
            <w:pPr>
              <w:jc w:val="center"/>
              <w:rPr>
                <w:rFonts w:eastAsia="DengXian" w:cs="Times New Roman"/>
              </w:rPr>
            </w:pPr>
          </w:p>
        </w:tc>
        <w:tc>
          <w:tcPr>
            <w:tcW w:w="350" w:type="pct"/>
          </w:tcPr>
          <w:p w14:paraId="79EE3B89" w14:textId="2E7C6554" w:rsidR="008B15E4" w:rsidRDefault="008B15E4" w:rsidP="008B15E4">
            <w:pPr>
              <w:jc w:val="right"/>
            </w:pPr>
            <w:r>
              <w:t>(2.3)</w:t>
            </w:r>
          </w:p>
        </w:tc>
      </w:tr>
      <w:tr w:rsidR="0012409E" w14:paraId="11D8D3CB" w14:textId="77777777" w:rsidTr="00AA4366">
        <w:trPr>
          <w:jc w:val="center"/>
        </w:trPr>
        <w:tc>
          <w:tcPr>
            <w:tcW w:w="350" w:type="pct"/>
          </w:tcPr>
          <w:p w14:paraId="3BD636B2" w14:textId="77777777" w:rsidR="0012409E" w:rsidRDefault="0012409E" w:rsidP="000C7168">
            <w:pPr>
              <w:jc w:val="both"/>
            </w:pPr>
          </w:p>
        </w:tc>
        <w:tc>
          <w:tcPr>
            <w:tcW w:w="4300" w:type="pct"/>
          </w:tcPr>
          <w:p w14:paraId="23FD14FF" w14:textId="513B8750" w:rsidR="0012409E" w:rsidRPr="000137D3" w:rsidRDefault="0012409E" w:rsidP="000C7168">
            <w:pPr>
              <w:jc w:val="both"/>
            </w:pPr>
            <w:r>
              <w:t xml:space="preserve">    </w:t>
            </w:r>
            <w:r w:rsidR="00F7115A">
              <w:t xml:space="preserve">              </w:t>
            </w:r>
            <w:r>
              <w:t xml:space="preserve">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r>
                <m:rPr>
                  <m:aln/>
                </m:rPr>
                <w:rPr>
                  <w:rFonts w:ascii="Cambria Math" w:hAnsi="Cambria Math"/>
                </w:rPr>
                <m:t>∼Poisson(</m:t>
              </m:r>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∆t)</m:t>
              </m:r>
            </m:oMath>
          </w:p>
        </w:tc>
        <w:tc>
          <w:tcPr>
            <w:tcW w:w="350" w:type="pct"/>
          </w:tcPr>
          <w:p w14:paraId="3F1B354E" w14:textId="521DE6FE" w:rsidR="0012409E" w:rsidRDefault="0012409E" w:rsidP="00577EC8">
            <w:pPr>
              <w:jc w:val="right"/>
            </w:pPr>
            <w:r>
              <w:t>(</w:t>
            </w:r>
            <w:r w:rsidR="00C4225E">
              <w:t>2</w:t>
            </w:r>
            <w:r>
              <w:t>.</w:t>
            </w:r>
            <w:r w:rsidR="008B15E4">
              <w:t>4</w:t>
            </w:r>
            <w:r>
              <w:t>)</w:t>
            </w:r>
          </w:p>
        </w:tc>
      </w:tr>
    </w:tbl>
    <w:p w14:paraId="6182CCEF" w14:textId="77777777" w:rsidR="006F40FE" w:rsidRDefault="006F40FE" w:rsidP="00923D2E">
      <w:pPr>
        <w:jc w:val="both"/>
      </w:pPr>
    </w:p>
    <w:p w14:paraId="5B33B924" w14:textId="4EDA99DB" w:rsidR="00A23AF4" w:rsidRDefault="00441431" w:rsidP="00923D2E">
      <w:pPr>
        <w:jc w:val="both"/>
      </w:pPr>
      <w:r>
        <w:t xml:space="preserve">In our model, </w:t>
      </w:r>
      <w:r w:rsidR="00FB3229">
        <w:t xml:space="preserve">the </w:t>
      </w:r>
      <w:r w:rsidR="00226D4E">
        <w:t xml:space="preserve">conditional intensity </w:t>
      </w:r>
      <w:r w:rsidR="00792FC2">
        <w:t>of postsynaptic neuron</w:t>
      </w:r>
      <w:r w:rsidR="00FB3229">
        <w:t xml:space="preserve"> is captured by </w:t>
      </w:r>
      <w:r w:rsidR="00226D4E">
        <w:t xml:space="preserve">an </w:t>
      </w:r>
      <w:r w:rsidR="001677AA">
        <w:t>unstructured</w:t>
      </w:r>
      <w:r w:rsidR="00FB3229">
        <w:t xml:space="preserve"> time-varying baseline </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oMath>
      <w:r w:rsidR="00226D4E">
        <w:t xml:space="preserve">, a history effect </w:t>
      </w:r>
      <m:oMath>
        <m:r>
          <m:rPr>
            <m:sty m:val="bi"/>
          </m:rPr>
          <w:rPr>
            <w:rFonts w:ascii="Cambria Math" w:hAnsi="Cambria Math"/>
          </w:rPr>
          <m:t>h</m:t>
        </m:r>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post</m:t>
            </m:r>
          </m:sup>
        </m:sSubSup>
      </m:oMath>
      <w:r w:rsidR="00226D4E">
        <w:t xml:space="preserve">, and a time-varying coupling term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FB3229">
        <w:t xml:space="preserve">. </w:t>
      </w:r>
      <w:r w:rsidR="001872A6">
        <w:t xml:space="preserve">In the static coupling model, the main goal is to accurately infer the shapes of the filters, here we assume that the shape is fixed </w:t>
      </w:r>
      <m:oMath>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r>
          <m:rPr>
            <m:sty m:val="bi"/>
          </m:rPr>
          <w:rPr>
            <w:rFonts w:ascii="Cambria Math" w:hAnsi="Cambria Math"/>
          </w:rPr>
          <m:t>g</m:t>
        </m:r>
        <m:sSubSup>
          <m:sSubSupPr>
            <m:ctrlPr>
              <w:rPr>
                <w:rFonts w:ascii="Cambria Math" w:hAnsi="Cambria Math"/>
                <w:i/>
              </w:rPr>
            </m:ctrlPr>
          </m:sSubSupPr>
          <m:e>
            <m:r>
              <m:rPr>
                <m:sty m:val="bi"/>
              </m:rPr>
              <w:rPr>
                <w:rFonts w:ascii="Cambria Math" w:hAnsi="Cambria Math"/>
              </w:rPr>
              <m:t>y</m:t>
            </m:r>
          </m:e>
          <m:sub>
            <m:r>
              <w:rPr>
                <w:rFonts w:ascii="Cambria Math" w:hAnsi="Cambria Math"/>
              </w:rPr>
              <m:t>1:k-1</m:t>
            </m:r>
          </m:sub>
          <m:sup>
            <m:r>
              <w:rPr>
                <w:rFonts w:ascii="Cambria Math" w:hAnsi="Cambria Math"/>
              </w:rPr>
              <m:t>pre</m:t>
            </m:r>
          </m:sup>
        </m:sSubSup>
      </m:oMath>
      <w:r w:rsidR="001872A6">
        <w:t xml:space="preserve">, but is weighted by an additional factor </w:t>
      </w:r>
      <m:oMath>
        <m:r>
          <w:rPr>
            <w:rFonts w:ascii="Cambria Math" w:hAnsi="Cambria Math"/>
          </w:rPr>
          <m:t>w(</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oMath>
      <w:r w:rsidR="001872A6">
        <w:t xml:space="preserve"> that varies over time. Additionally, we aim to partition the variations in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rsidR="001872A6">
        <w:t xml:space="preserve"> into a long-term component </w:t>
      </w:r>
      <m:oMath>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271E9D">
        <w:t xml:space="preserve"> </w:t>
      </w:r>
      <w:r w:rsidR="001872A6">
        <w:t xml:space="preserve">and a short-term component </w:t>
      </w:r>
      <m:oMath>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1872A6">
        <w:t xml:space="preserve"> that</w:t>
      </w:r>
      <w:r w:rsidR="00923D2E">
        <w:t xml:space="preserve"> </w:t>
      </w:r>
      <w:r w:rsidR="00FD3C2A">
        <w:t>together determine the synaptic weight</w:t>
      </w:r>
      <w:r w:rsidR="00923D2E">
        <w:t xml:space="preserve">. Here we model transient increases/decreases in </w:t>
      </w:r>
      <m:oMath>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923D2E">
        <w:t xml:space="preserve"> as a function of the presynaptic </w:t>
      </w:r>
      <w:commentRangeStart w:id="3"/>
      <w:r w:rsidR="00923D2E">
        <w:t xml:space="preserve">spike timing </w:t>
      </w:r>
      <w:commentRangeEnd w:id="3"/>
      <w:r w:rsidR="00305562">
        <w:rPr>
          <w:rStyle w:val="CommentReference"/>
        </w:rPr>
        <w:commentReference w:id="3"/>
      </w:r>
      <w:r w:rsidR="00923D2E">
        <w:t xml:space="preserve">to account for short-term synaptic facilitation/depression. In the absence of presynaptic activity, </w:t>
      </w:r>
      <m:oMath>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923D2E">
        <w:t xml:space="preserve"> returns to a base value of </w:t>
      </w:r>
      <m:oMath>
        <m:r>
          <w:rPr>
            <w:rFonts w:ascii="Cambria Math" w:hAnsi="Cambria Math"/>
          </w:rPr>
          <m:t>1</m:t>
        </m:r>
      </m:oMath>
      <w:r w:rsidR="00923D2E">
        <w:t>.</w:t>
      </w:r>
      <w:r w:rsidR="00C809D9">
        <w:t xml:space="preserve"> To simplify </w:t>
      </w:r>
      <w:r w:rsidR="0061512B">
        <w:t xml:space="preserve">the </w:t>
      </w:r>
      <w:r w:rsidR="00C809D9">
        <w:t xml:space="preserve">notation, we write </w:t>
      </w:r>
      <m:oMath>
        <m:sSub>
          <m:sSubPr>
            <m:ctrlPr>
              <w:rPr>
                <w:rFonts w:ascii="Cambria Math" w:hAnsi="Cambria Math"/>
                <w:i/>
              </w:rPr>
            </m:ctrlPr>
          </m:sSubPr>
          <m:e>
            <m:r>
              <w:rPr>
                <w:rFonts w:ascii="Cambria Math" w:hAnsi="Cambria Math"/>
              </w:rPr>
              <m:t>β</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C809D9">
        <w:t xml:space="preserve">, </w:t>
      </w:r>
      <m:oMath>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C809D9">
        <w:t xml:space="preserve">, </w:t>
      </w:r>
      <m:oMath>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C809D9">
        <w:t xml:space="preserve"> and </w:t>
      </w:r>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C809D9">
        <w:t xml:space="preserve"> as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C809D9">
        <w:t xml:space="preserve">,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C809D9">
        <w:t xml:space="preserve">, </w:t>
      </w:r>
      <m:oMath>
        <m:sSub>
          <m:sSubPr>
            <m:ctrlPr>
              <w:rPr>
                <w:rFonts w:ascii="Cambria Math" w:hAnsi="Cambria Math"/>
                <w:i/>
              </w:rPr>
            </m:ctrlPr>
          </m:sSubPr>
          <m:e>
            <m:r>
              <w:rPr>
                <w:rFonts w:ascii="Cambria Math" w:hAnsi="Cambria Math"/>
              </w:rPr>
              <m:t>w</m:t>
            </m:r>
          </m:e>
          <m:sub>
            <m:r>
              <w:rPr>
                <w:rFonts w:ascii="Cambria Math" w:hAnsi="Cambria Math"/>
              </w:rPr>
              <m:t>S,k</m:t>
            </m:r>
          </m:sub>
        </m:sSub>
      </m:oMath>
      <w:r w:rsidR="00C809D9">
        <w:t xml:space="preserve"> and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0061512B">
        <w:t xml:space="preserve"> below</w:t>
      </w:r>
      <w:r w:rsidR="000339DB">
        <w:t>.</w:t>
      </w:r>
    </w:p>
    <w:p w14:paraId="1A7208E0" w14:textId="69A9CA52" w:rsidR="0012409E" w:rsidRPr="0012409E" w:rsidRDefault="0012409E" w:rsidP="000C7168">
      <w:pPr>
        <w:pStyle w:val="Heading2"/>
        <w:jc w:val="both"/>
      </w:pPr>
      <w:r w:rsidRPr="0012409E">
        <w:t>Estimati</w:t>
      </w:r>
      <w:r w:rsidR="00585B5F">
        <w:t>ng the</w:t>
      </w:r>
      <w:r w:rsidRPr="0012409E">
        <w:t xml:space="preserve"> Synaptic </w:t>
      </w:r>
      <w:r w:rsidR="00585B5F">
        <w:t>Filter</w:t>
      </w:r>
    </w:p>
    <w:p w14:paraId="23CB27E8" w14:textId="3C322B40" w:rsidR="0012409E" w:rsidRDefault="00F073B2" w:rsidP="000C7168">
      <w:pPr>
        <w:jc w:val="both"/>
      </w:pPr>
      <w:r>
        <w:t>Here w</w:t>
      </w:r>
      <w:r w:rsidR="00024461">
        <w:t>e estimate t</w:t>
      </w:r>
      <w:r w:rsidR="002E74FA">
        <w:t xml:space="preserve">he </w:t>
      </w:r>
      <w:r w:rsidR="00923D2E">
        <w:t>shape of the static pre</w:t>
      </w:r>
      <w:r w:rsidR="002E74FA">
        <w:t xml:space="preserve">synaptic </w:t>
      </w:r>
      <w:r w:rsidR="00923D2E">
        <w:t xml:space="preserve">filter </w:t>
      </w:r>
      <m:oMath>
        <m:r>
          <w:rPr>
            <w:rFonts w:ascii="Cambria Math" w:hAnsi="Cambria Math"/>
          </w:rPr>
          <m:t>g</m:t>
        </m:r>
      </m:oMath>
      <w:r w:rsidR="00923D2E">
        <w:t xml:space="preserve"> </w:t>
      </w:r>
      <w:r w:rsidR="002E74FA">
        <w:t xml:space="preserve">by </w:t>
      </w:r>
      <w:r>
        <w:t xml:space="preserve">directly </w:t>
      </w:r>
      <w:r w:rsidR="002E74FA">
        <w:t xml:space="preserve">modeling </w:t>
      </w:r>
      <w:r w:rsidR="00923D2E">
        <w:t xml:space="preserve">the </w:t>
      </w:r>
      <w:r w:rsidR="002E74FA">
        <w:t>cross-correlogram</w:t>
      </w:r>
      <w:r w:rsidR="00923D2E">
        <w:t xml:space="preserve"> between the pre- and postsynaptic spikes</w:t>
      </w:r>
      <w:r w:rsidR="005A18BC">
        <w:t xml:space="preserve">, similar to </w:t>
      </w:r>
      <w:r w:rsidR="002E74FA">
        <w:t>Ren et al</w:t>
      </w:r>
      <w:r w:rsidR="00F67F93">
        <w:t xml:space="preserve">. </w:t>
      </w:r>
      <w:r w:rsidR="002E74FA">
        <w:fldChar w:fldCharType="begin" w:fldLock="1"/>
      </w:r>
      <w:r w:rsidR="00A578F6">
        <w:instrText>ADDIN CSL_CITATION {"citationItems":[{"id":"ITEM-1","itemData":{"DOI":"10.1152/jn.00066.2020","ISSN":"0022-3077","abstract":"Detecting synaptic connections using large-scale extracellular spike recordings presents a statistical challenge. While previous methods often treat the detection of each putative connection as a separate hypothesis test, here we develop a modeling approach that infers synaptic connections while incorporating circuit properties learned from the whole network. We use an extension of the Generalized Linear Model framework to describe the cross-correlograms between pairs of neurons and separate correlograms into two parts: a slowly varying effect due to background fluctuations and a fast, transient effect due to the synapse. We then use the observations from all putative connections in the recording to estimate two network properties: the presynaptic neuron type (excitatory or inhibitory) and the relationship between synaptic latency and distance between neurons. Constraining the presynaptic neuron's type, synaptic latencies, and time constants improves synapse detection. In data from simulated networks, this model outperforms two previously developed synapse detection methods, especially on the weak connections. We also apply our model to in vitro multielectrode array recordings from mouse somatosensory cortex. Here our model automatically recovers plausible connections from hundreds of neurons, and the properties of the putative connections are largely consistent with previous research.","author":[{"dropping-particle":"","family":"Ren","given":"Naixin","non-dropping-particle":"","parse-names":false,"suffix":""},{"dropping-particle":"","family":"Ito","given":"Shinya","non-dropping-particle":"","parse-names":false,"suffix":""},{"dropping-particle":"","family":"Hafizi","given":"Hadi","non-dropping-particle":"","parse-names":false,"suffix":""},{"dropping-particle":"","family":"Beggs","given":"John M","non-dropping-particle":"","parse-names":false,"suffix":""},{"dropping-particle":"","family":"Stevenson","given":"Ian H.","non-dropping-particle":"","parse-names":false,"suffix":""}],"container-title":"Journal of Neurophysiology","id":"ITEM-1","issued":{"date-parts":[["2020","9","16"]]},"note":"doi: 10.1152/jn.00066.2020","publisher":"American Physiological Society","title":"Model-based detection of putative synaptic connections from spike recordings with latency and type constraints","type":"article-journal"},"uris":["http://www.mendeley.com/documents/?uuid=1c121c12-336d-441f-811b-c4fc91bd2b0d","http://www.mendeley.com/documents/?uuid=db2c9c81-dc29-4670-8f44-2abd0eaed649"]}],"mendeley":{"formattedCitation":"(Ren et al., 2020)","plainTextFormattedCitation":"(Ren et al., 2020)","previouslyFormattedCitation":"(Ren et al., 2020)"},"properties":{"noteIndex":0},"schema":"https://github.com/citation-style-language/schema/raw/master/csl-citation.json"}</w:instrText>
      </w:r>
      <w:r w:rsidR="002E74FA">
        <w:fldChar w:fldCharType="separate"/>
      </w:r>
      <w:r w:rsidR="00850742" w:rsidRPr="00850742">
        <w:rPr>
          <w:noProof/>
        </w:rPr>
        <w:t>(Ren et al., 2020)</w:t>
      </w:r>
      <w:r w:rsidR="002E74FA">
        <w:fldChar w:fldCharType="end"/>
      </w:r>
      <w:r w:rsidR="002E74FA">
        <w:t>.</w:t>
      </w:r>
      <w:r w:rsidR="00766EDC">
        <w:t xml:space="preserve"> </w:t>
      </w:r>
      <w:r>
        <w:t>Briefly, we assume that t</w:t>
      </w:r>
      <w:r w:rsidR="0012409E">
        <w:t xml:space="preserve">he shape of </w:t>
      </w:r>
      <w:r>
        <w:t xml:space="preserve">the </w:t>
      </w:r>
      <w:r w:rsidR="0012409E">
        <w:t xml:space="preserve">synaptic connection is described by </w:t>
      </w:r>
      <w:r w:rsidR="00024461">
        <w:t xml:space="preserve">an </w:t>
      </w:r>
      <w:r w:rsidR="0012409E">
        <w:lastRenderedPageBreak/>
        <w:t>alpha</w:t>
      </w:r>
      <w:r w:rsidR="00024461">
        <w:t xml:space="preserve"> </w:t>
      </w:r>
      <w:r w:rsidR="0012409E">
        <w:t xml:space="preserve">function </w:t>
      </w:r>
      <m:oMath>
        <m:r>
          <w:rPr>
            <w:rFonts w:ascii="Cambria Math" w:hAnsi="Cambria Math"/>
          </w:rPr>
          <m:t>g</m:t>
        </m:r>
        <m:d>
          <m:dPr>
            <m:ctrlPr>
              <w:rPr>
                <w:rFonts w:ascii="Cambria Math" w:hAnsi="Cambria Math"/>
                <w:i/>
              </w:rPr>
            </m:ctrlPr>
          </m:dPr>
          <m:e>
            <m:r>
              <w:rPr>
                <w:rFonts w:ascii="Cambria Math" w:hAnsi="Cambria Math"/>
              </w:rPr>
              <m:t>⋅</m:t>
            </m:r>
          </m:e>
        </m:d>
        <m:r>
          <w:rPr>
            <w:rFonts w:ascii="Cambria Math" w:hAnsi="Cambria Math"/>
          </w:rPr>
          <m:t>=α</m:t>
        </m:r>
        <m:d>
          <m:dPr>
            <m:ctrlPr>
              <w:rPr>
                <w:rFonts w:ascii="Cambria Math" w:hAnsi="Cambria Math"/>
                <w:i/>
              </w:rPr>
            </m:ctrlPr>
          </m:dPr>
          <m:e>
            <m:r>
              <w:rPr>
                <w:rFonts w:ascii="Cambria Math" w:hAnsi="Cambria Math"/>
              </w:rPr>
              <m:t>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α</m:t>
                </m:r>
              </m:sub>
            </m:sSub>
          </m:e>
        </m:d>
        <m:r>
          <w:rPr>
            <w:rFonts w:ascii="Cambria Math" w:hAnsi="Cambria Math"/>
          </w:rPr>
          <m:t>=</m:t>
        </m:r>
        <m:f>
          <m:fPr>
            <m:ctrlPr>
              <w:rPr>
                <w:rFonts w:ascii="Cambria Math" w:hAnsi="Cambria Math"/>
                <w:i/>
              </w:rPr>
            </m:ctrlPr>
          </m:fPr>
          <m:num>
            <m:r>
              <w:rPr>
                <w:rFonts w:ascii="Cambria Math" w:hAnsi="Cambria Math"/>
              </w:rPr>
              <m:t>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num>
          <m:den>
            <m:sSub>
              <m:sSubPr>
                <m:ctrlPr>
                  <w:rPr>
                    <w:rFonts w:ascii="Cambria Math" w:hAnsi="Cambria Math"/>
                    <w:i/>
                  </w:rPr>
                </m:ctrlPr>
              </m:sSubPr>
              <m:e>
                <m:r>
                  <w:rPr>
                    <w:rFonts w:ascii="Cambria Math" w:hAnsi="Cambria Math"/>
                  </w:rPr>
                  <m:t>τ</m:t>
                </m:r>
              </m:e>
              <m:sub>
                <m:r>
                  <w:rPr>
                    <w:rFonts w:ascii="Cambria Math" w:hAnsi="Cambria Math"/>
                  </w:rPr>
                  <m:t>α</m:t>
                </m:r>
              </m:sub>
            </m:sSub>
          </m:den>
        </m:f>
        <m:r>
          <m:rPr>
            <m:sty m:val="p"/>
          </m:rPr>
          <w:rPr>
            <w:rFonts w:ascii="Cambria Math" w:hAnsi="Cambria Math"/>
          </w:rPr>
          <m:t>exp⁡</m:t>
        </m:r>
        <m:r>
          <w:rPr>
            <w:rFonts w:ascii="Cambria Math" w:hAnsi="Cambria Math"/>
          </w:rPr>
          <m:t>(1-</m:t>
        </m:r>
        <m:f>
          <m:fPr>
            <m:ctrlPr>
              <w:rPr>
                <w:rFonts w:ascii="Cambria Math" w:hAnsi="Cambria Math"/>
                <w:i/>
              </w:rPr>
            </m:ctrlPr>
          </m:fPr>
          <m:num>
            <m:r>
              <w:rPr>
                <w:rFonts w:ascii="Cambria Math" w:hAnsi="Cambria Math"/>
              </w:rPr>
              <m:t>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num>
          <m:den>
            <m:sSub>
              <m:sSubPr>
                <m:ctrlPr>
                  <w:rPr>
                    <w:rFonts w:ascii="Cambria Math" w:hAnsi="Cambria Math"/>
                    <w:i/>
                  </w:rPr>
                </m:ctrlPr>
              </m:sSubPr>
              <m:e>
                <m:r>
                  <w:rPr>
                    <w:rFonts w:ascii="Cambria Math" w:hAnsi="Cambria Math"/>
                  </w:rPr>
                  <m:t>τ</m:t>
                </m:r>
              </m:e>
              <m:sub>
                <m:r>
                  <w:rPr>
                    <w:rFonts w:ascii="Cambria Math" w:hAnsi="Cambria Math"/>
                  </w:rPr>
                  <m:t>α</m:t>
                </m:r>
              </m:sub>
            </m:sSub>
          </m:den>
        </m:f>
        <m:r>
          <w:rPr>
            <w:rFonts w:ascii="Cambria Math" w:hAnsi="Cambria Math"/>
          </w:rPr>
          <m:t>)I(t&gt;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oMath>
      <w:r w:rsidR="0012409E">
        <w:t>, with</w:t>
      </w:r>
      <w:r w:rsidR="00413EDD">
        <w:t xml:space="preserve"> a</w:t>
      </w:r>
      <w:r w:rsidR="0012409E">
        <w:t xml:space="preserve"> </w:t>
      </w:r>
      <w:r w:rsidR="00413EDD">
        <w:t>latency</w:t>
      </w:r>
      <w:r w:rsidR="0012409E">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oMath>
      <w:r w:rsidR="0012409E">
        <w:t xml:space="preserve"> and </w:t>
      </w:r>
      <w:r w:rsidR="002E74FA" w:rsidRPr="002E74FA">
        <w:t>time constant</w:t>
      </w:r>
      <w:r w:rsidR="0012409E">
        <w:t xml:space="preserve"> </w:t>
      </w:r>
      <m:oMath>
        <m:sSub>
          <m:sSubPr>
            <m:ctrlPr>
              <w:rPr>
                <w:rFonts w:ascii="Cambria Math" w:hAnsi="Cambria Math"/>
                <w:i/>
              </w:rPr>
            </m:ctrlPr>
          </m:sSubPr>
          <m:e>
            <m:r>
              <w:rPr>
                <w:rFonts w:ascii="Cambria Math" w:hAnsi="Cambria Math"/>
              </w:rPr>
              <m:t>τ</m:t>
            </m:r>
          </m:e>
          <m:sub>
            <m:r>
              <w:rPr>
                <w:rFonts w:ascii="Cambria Math" w:hAnsi="Cambria Math"/>
              </w:rPr>
              <m:t>α</m:t>
            </m:r>
          </m:sub>
        </m:sSub>
      </m:oMath>
      <w:r w:rsidR="0012409E">
        <w:t>. The</w:t>
      </w:r>
      <w:r>
        <w:t>se</w:t>
      </w:r>
      <w:r w:rsidR="0012409E">
        <w:t xml:space="preserve"> </w:t>
      </w:r>
      <w:r w:rsidR="00024461">
        <w:t>parameters are</w:t>
      </w:r>
      <w:r w:rsidR="0012409E">
        <w:t xml:space="preserve"> </w:t>
      </w:r>
      <w:r>
        <w:t xml:space="preserve">then </w:t>
      </w:r>
      <w:r w:rsidR="0012409E">
        <w:t>estimated by modeling</w:t>
      </w:r>
      <w:r w:rsidR="00024461">
        <w:t xml:space="preserve"> the</w:t>
      </w:r>
      <w:r w:rsidR="0012409E">
        <w:t xml:space="preserve"> cross-correlogram</w:t>
      </w:r>
      <w:r w:rsidR="00A5342C">
        <w:t xml:space="preserve">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t xml:space="preserve"> as a combination of a </w:t>
      </w:r>
      <w:r w:rsidR="0012409E">
        <w:t xml:space="preserve">slow background </w:t>
      </w:r>
      <w:r>
        <w:t>correlation</w:t>
      </w:r>
      <w:r w:rsidR="0012409E">
        <w:t xml:space="preserve"> and </w:t>
      </w:r>
      <w:r>
        <w:t xml:space="preserve">a </w:t>
      </w:r>
      <w:r w:rsidR="0012409E">
        <w:t>fast</w:t>
      </w:r>
      <w:r w:rsidR="00024461">
        <w:t>, transient</w:t>
      </w:r>
      <w:r w:rsidR="0012409E">
        <w:t xml:space="preserve"> effect </w:t>
      </w:r>
      <w:r w:rsidR="00024461">
        <w:t xml:space="preserve">of the </w:t>
      </w:r>
      <w:r w:rsidR="0012409E">
        <w:t>synaptic connection:</w:t>
      </w:r>
    </w:p>
    <w:p w14:paraId="1659221A" w14:textId="77777777" w:rsidR="00A12C49" w:rsidRDefault="00A12C49" w:rsidP="000C7168">
      <w:pPr>
        <w:jc w:val="both"/>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505"/>
        <w:gridCol w:w="776"/>
      </w:tblGrid>
      <w:tr w:rsidR="00C4225E" w14:paraId="4540EAC6" w14:textId="77777777" w:rsidTr="00577EC8">
        <w:trPr>
          <w:jc w:val="center"/>
        </w:trPr>
        <w:tc>
          <w:tcPr>
            <w:tcW w:w="350" w:type="pct"/>
          </w:tcPr>
          <w:p w14:paraId="49991354" w14:textId="77777777" w:rsidR="00C4225E" w:rsidRDefault="00C4225E" w:rsidP="00C809D9">
            <w:pPr>
              <w:jc w:val="both"/>
            </w:pPr>
          </w:p>
        </w:tc>
        <w:tc>
          <w:tcPr>
            <w:tcW w:w="4300" w:type="pct"/>
          </w:tcPr>
          <w:p w14:paraId="108752F0" w14:textId="74A83011" w:rsidR="00C4225E" w:rsidRPr="000137D3" w:rsidRDefault="00E310D4" w:rsidP="00C4225E">
            <w:pPr>
              <w:jc w:val="center"/>
            </w:pPr>
            <m:oMathPara>
              <m:oMath>
                <m:sSub>
                  <m:sSubPr>
                    <m:ctrlPr>
                      <w:rPr>
                        <w:rFonts w:ascii="Cambria Math" w:hAnsi="Cambria Math" w:cs="Arial"/>
                        <w:i/>
                        <w:iCs/>
                        <w:kern w:val="2"/>
                      </w:rPr>
                    </m:ctrlPr>
                  </m:sSubPr>
                  <m:e>
                    <m:r>
                      <w:rPr>
                        <w:rFonts w:ascii="Cambria Math" w:hAnsi="Cambria Math" w:cs="Arial"/>
                        <w:kern w:val="2"/>
                      </w:rPr>
                      <m:t>λ</m:t>
                    </m:r>
                  </m:e>
                  <m:sub>
                    <m:r>
                      <w:rPr>
                        <w:rFonts w:ascii="Cambria Math" w:hAnsi="Cambria Math" w:cs="Arial"/>
                        <w:kern w:val="2"/>
                      </w:rPr>
                      <m:t>cross,m</m:t>
                    </m:r>
                  </m:sub>
                </m:sSub>
                <m:r>
                  <w:rPr>
                    <w:rFonts w:ascii="Cambria Math" w:hAnsi="Cambria Math" w:cs="Arial"/>
                  </w:rPr>
                  <m:t>=</m:t>
                </m:r>
                <m:func>
                  <m:funcPr>
                    <m:ctrlPr>
                      <w:rPr>
                        <w:rFonts w:ascii="Cambria Math" w:hAnsi="Cambria Math" w:cs="Arial"/>
                        <w:i/>
                        <w:iCs/>
                        <w:kern w:val="2"/>
                      </w:rPr>
                    </m:ctrlPr>
                  </m:funcPr>
                  <m:fName>
                    <m:r>
                      <m:rPr>
                        <m:sty m:val="p"/>
                      </m:rPr>
                      <w:rPr>
                        <w:rFonts w:ascii="Cambria Math" w:hAnsi="Cambria Math" w:cs="Arial"/>
                      </w:rPr>
                      <m:t>exp</m:t>
                    </m:r>
                  </m:fName>
                  <m:e>
                    <m:d>
                      <m:dPr>
                        <m:ctrlPr>
                          <w:rPr>
                            <w:rFonts w:ascii="Cambria Math" w:hAnsi="Cambria Math" w:cs="Arial"/>
                            <w:i/>
                            <w:iCs/>
                            <w:kern w:val="2"/>
                          </w:rPr>
                        </m:ctrlPr>
                      </m:dPr>
                      <m:e>
                        <m:sSub>
                          <m:sSubPr>
                            <m:ctrlPr>
                              <w:rPr>
                                <w:rFonts w:ascii="Cambria Math" w:hAnsi="Cambria Math" w:cs="Arial"/>
                                <w:i/>
                                <w:iCs/>
                                <w:kern w:val="2"/>
                              </w:rPr>
                            </m:ctrlPr>
                          </m:sSubPr>
                          <m:e>
                            <m:r>
                              <w:rPr>
                                <w:rFonts w:ascii="Cambria Math" w:hAnsi="Cambria Math" w:cs="Arial"/>
                              </w:rPr>
                              <m:t>α</m:t>
                            </m:r>
                          </m:e>
                          <m:sub>
                            <m:r>
                              <w:rPr>
                                <w:rFonts w:ascii="Cambria Math" w:hAnsi="Cambria Math" w:cs="Arial"/>
                              </w:rPr>
                              <m:t>0</m:t>
                            </m:r>
                          </m:sub>
                        </m:sSub>
                        <m:r>
                          <w:rPr>
                            <w:rFonts w:ascii="Cambria Math" w:hAnsi="Cambria Math" w:cs="Arial"/>
                          </w:rPr>
                          <m:t>+</m:t>
                        </m:r>
                        <m:sSub>
                          <m:sSubPr>
                            <m:ctrlPr>
                              <w:rPr>
                                <w:rFonts w:ascii="Cambria Math" w:hAnsi="Cambria Math" w:cs="Arial"/>
                                <w:i/>
                                <w:iCs/>
                                <w:kern w:val="2"/>
                              </w:rPr>
                            </m:ctrlPr>
                          </m:sSubPr>
                          <m:e>
                            <m:r>
                              <w:rPr>
                                <w:rFonts w:ascii="Cambria Math" w:hAnsi="Cambria Math" w:cs="Arial"/>
                              </w:rPr>
                              <m:t>X</m:t>
                            </m:r>
                          </m:e>
                          <m:sub>
                            <m:r>
                              <w:rPr>
                                <w:rFonts w:ascii="Cambria Math" w:hAnsi="Cambria Math" w:cs="Arial"/>
                              </w:rPr>
                              <m:t>c,m</m:t>
                            </m:r>
                          </m:sub>
                        </m:sSub>
                        <m:sSub>
                          <m:sSubPr>
                            <m:ctrlPr>
                              <w:rPr>
                                <w:rFonts w:ascii="Cambria Math" w:hAnsi="Cambria Math" w:cs="Arial"/>
                                <w:i/>
                                <w:iCs/>
                                <w:kern w:val="2"/>
                              </w:rPr>
                            </m:ctrlPr>
                          </m:sSubPr>
                          <m:e>
                            <m:r>
                              <w:rPr>
                                <w:rFonts w:ascii="Cambria Math" w:hAnsi="Cambria Math" w:cs="Arial"/>
                              </w:rPr>
                              <m:t>α</m:t>
                            </m:r>
                          </m:e>
                          <m:sub>
                            <m:r>
                              <w:rPr>
                                <w:rFonts w:ascii="Cambria Math" w:hAnsi="Cambria Math" w:cs="Arial"/>
                              </w:rPr>
                              <m:t>c</m:t>
                            </m:r>
                          </m:sub>
                        </m:sSub>
                        <m:r>
                          <w:rPr>
                            <w:rFonts w:ascii="Cambria Math" w:hAnsi="Cambria Math" w:cs="Arial"/>
                          </w:rPr>
                          <m:t>+ </m:t>
                        </m:r>
                        <m:sSub>
                          <m:sSubPr>
                            <m:ctrlPr>
                              <w:rPr>
                                <w:rFonts w:ascii="Cambria Math" w:hAnsi="Cambria Math" w:cs="Arial"/>
                                <w:i/>
                                <w:iCs/>
                                <w:kern w:val="2"/>
                              </w:rPr>
                            </m:ctrlPr>
                          </m:sSubPr>
                          <m:e>
                            <m:r>
                              <w:rPr>
                                <w:rFonts w:ascii="Cambria Math" w:hAnsi="Cambria Math" w:cs="Arial"/>
                              </w:rPr>
                              <m:t>w</m:t>
                            </m:r>
                          </m:e>
                          <m:sub>
                            <m:r>
                              <w:rPr>
                                <w:rFonts w:ascii="Cambria Math" w:hAnsi="Cambria Math" w:cs="Arial"/>
                              </w:rPr>
                              <m:t>cross</m:t>
                            </m:r>
                          </m:sub>
                        </m:sSub>
                        <m:r>
                          <w:rPr>
                            <w:rFonts w:ascii="Cambria Math" w:hAnsi="Cambria Math" w:cs="Arial"/>
                          </w:rPr>
                          <m:t> </m:t>
                        </m:r>
                        <m:r>
                          <w:rPr>
                            <w:rFonts w:ascii="Cambria Math" w:hAnsi="Cambria Math"/>
                          </w:rPr>
                          <m:t>α</m:t>
                        </m:r>
                        <m:d>
                          <m:dPr>
                            <m:ctrlPr>
                              <w:rPr>
                                <w:rFonts w:ascii="Cambria Math" w:hAnsi="Cambria Math"/>
                                <w:i/>
                              </w:rPr>
                            </m:ctrlPr>
                          </m:dPr>
                          <m:e>
                            <m:r>
                              <w:rPr>
                                <w:rFonts w:ascii="Cambria Math" w:hAnsi="Cambria Math"/>
                              </w:rPr>
                              <m:t>m,</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α</m:t>
                                </m:r>
                              </m:sub>
                            </m:sSub>
                          </m:e>
                        </m:d>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m</m:t>
                            </m:r>
                          </m:sub>
                        </m:sSub>
                        <m:r>
                          <w:rPr>
                            <w:rFonts w:ascii="Cambria Math" w:hAnsi="Cambria Math" w:cs="Arial"/>
                          </w:rPr>
                          <m:t> </m:t>
                        </m:r>
                      </m:e>
                    </m:d>
                  </m:e>
                </m:func>
              </m:oMath>
            </m:oMathPara>
          </w:p>
        </w:tc>
        <w:tc>
          <w:tcPr>
            <w:tcW w:w="350" w:type="pct"/>
          </w:tcPr>
          <w:p w14:paraId="3285775D" w14:textId="540FAD8B" w:rsidR="00C4225E" w:rsidRDefault="00C4225E" w:rsidP="00577EC8">
            <w:pPr>
              <w:jc w:val="right"/>
            </w:pPr>
            <w:r>
              <w:t>(2.</w:t>
            </w:r>
            <w:r w:rsidR="008B15E4">
              <w:t>5</w:t>
            </w:r>
            <w:r>
              <w:t>)</w:t>
            </w:r>
          </w:p>
        </w:tc>
      </w:tr>
      <w:tr w:rsidR="0021043E" w14:paraId="6C5DA94D" w14:textId="77777777" w:rsidTr="00577EC8">
        <w:trPr>
          <w:jc w:val="center"/>
        </w:trPr>
        <w:tc>
          <w:tcPr>
            <w:tcW w:w="350" w:type="pct"/>
          </w:tcPr>
          <w:p w14:paraId="26CB5074" w14:textId="77777777" w:rsidR="0021043E" w:rsidRDefault="0021043E" w:rsidP="00C809D9">
            <w:pPr>
              <w:jc w:val="both"/>
            </w:pPr>
          </w:p>
        </w:tc>
        <w:tc>
          <w:tcPr>
            <w:tcW w:w="4300" w:type="pct"/>
          </w:tcPr>
          <w:p w14:paraId="60DA276A" w14:textId="45BAAF18" w:rsidR="0021043E" w:rsidRPr="00A12C49" w:rsidRDefault="00A12C49" w:rsidP="00577EC8">
            <w:pPr>
              <w:rPr>
                <w:rFonts w:eastAsia="DengXian" w:cs="Times New Roman"/>
                <w:iCs/>
                <w:kern w:val="2"/>
              </w:rPr>
            </w:pPr>
            <w:r>
              <w:rPr>
                <w:iCs/>
                <w:kern w:val="2"/>
              </w:rPr>
              <w:t xml:space="preserve">                           </w:t>
            </w:r>
            <m:oMath>
              <m:sSub>
                <m:sSubPr>
                  <m:ctrlPr>
                    <w:rPr>
                      <w:rFonts w:ascii="Cambria Math" w:eastAsia="DengXian" w:hAnsi="Cambria Math" w:cs="Times New Roman"/>
                      <w:i/>
                      <w:iCs/>
                      <w:kern w:val="2"/>
                    </w:rPr>
                  </m:ctrlPr>
                </m:sSubPr>
                <m:e>
                  <m:r>
                    <w:rPr>
                      <w:rFonts w:ascii="Cambria Math" w:eastAsia="DengXian" w:hAnsi="Cambria Math" w:cs="Times New Roman"/>
                      <w:kern w:val="2"/>
                    </w:rPr>
                    <m:t>z</m:t>
                  </m:r>
                </m:e>
                <m:sub>
                  <m:r>
                    <w:rPr>
                      <w:rFonts w:ascii="Cambria Math" w:eastAsia="DengXian" w:hAnsi="Cambria Math" w:cs="Times New Roman"/>
                      <w:kern w:val="2"/>
                    </w:rPr>
                    <m:t>c,m</m:t>
                  </m:r>
                </m:sub>
              </m:sSub>
              <m:r>
                <w:rPr>
                  <w:rFonts w:ascii="Cambria Math" w:eastAsia="DengXian" w:hAnsi="Cambria Math" w:cs="Times New Roman"/>
                  <w:kern w:val="2"/>
                </w:rPr>
                <m:t>~Poisson(</m:t>
              </m:r>
              <m:sSub>
                <m:sSubPr>
                  <m:ctrlPr>
                    <w:rPr>
                      <w:rFonts w:ascii="Cambria Math" w:eastAsia="DengXian" w:hAnsi="Cambria Math" w:cs="Times New Roman"/>
                      <w:i/>
                      <w:iCs/>
                      <w:kern w:val="2"/>
                    </w:rPr>
                  </m:ctrlPr>
                </m:sSubPr>
                <m:e>
                  <m:r>
                    <w:rPr>
                      <w:rFonts w:ascii="Cambria Math" w:eastAsia="DengXian" w:hAnsi="Cambria Math" w:cs="Times New Roman"/>
                      <w:kern w:val="2"/>
                    </w:rPr>
                    <m:t>λ</m:t>
                  </m:r>
                </m:e>
                <m:sub>
                  <m:r>
                    <w:rPr>
                      <w:rFonts w:ascii="Cambria Math" w:eastAsia="DengXian" w:hAnsi="Cambria Math" w:cs="Times New Roman"/>
                      <w:kern w:val="2"/>
                    </w:rPr>
                    <m:t>cross,m</m:t>
                  </m:r>
                </m:sub>
              </m:sSub>
              <m:r>
                <w:rPr>
                  <w:rFonts w:ascii="Cambria Math" w:eastAsia="DengXian" w:hAnsi="Cambria Math" w:cs="Times New Roman"/>
                  <w:kern w:val="2"/>
                </w:rPr>
                <m:t>)</m:t>
              </m:r>
            </m:oMath>
          </w:p>
        </w:tc>
        <w:tc>
          <w:tcPr>
            <w:tcW w:w="350" w:type="pct"/>
          </w:tcPr>
          <w:p w14:paraId="2C26ECF8" w14:textId="78818B4E" w:rsidR="0021043E" w:rsidRDefault="004655A6" w:rsidP="00577EC8">
            <w:pPr>
              <w:jc w:val="right"/>
            </w:pPr>
            <w:r>
              <w:t>(2.</w:t>
            </w:r>
            <w:r w:rsidR="008B15E4">
              <w:t>6</w:t>
            </w:r>
            <w:r>
              <w:t>)</w:t>
            </w:r>
          </w:p>
        </w:tc>
      </w:tr>
      <w:tr w:rsidR="0021043E" w14:paraId="35372923" w14:textId="77777777" w:rsidTr="00577EC8">
        <w:trPr>
          <w:jc w:val="center"/>
        </w:trPr>
        <w:tc>
          <w:tcPr>
            <w:tcW w:w="350" w:type="pct"/>
          </w:tcPr>
          <w:p w14:paraId="488C8E00" w14:textId="77777777" w:rsidR="0021043E" w:rsidRDefault="0021043E" w:rsidP="00C809D9">
            <w:pPr>
              <w:jc w:val="both"/>
            </w:pPr>
          </w:p>
        </w:tc>
        <w:tc>
          <w:tcPr>
            <w:tcW w:w="4300" w:type="pct"/>
          </w:tcPr>
          <w:p w14:paraId="53307036" w14:textId="39F24BCE" w:rsidR="0021043E" w:rsidRDefault="00A12C49" w:rsidP="00577EC8">
            <w:pPr>
              <w:rPr>
                <w:rFonts w:eastAsia="DengXian" w:cs="Times New Roman"/>
                <w:iCs/>
                <w:kern w:val="2"/>
              </w:rPr>
            </w:pPr>
            <w:r>
              <w:rPr>
                <w:iCs/>
                <w:kern w:val="2"/>
              </w:rPr>
              <w:t xml:space="preserve">                          </w:t>
            </w:r>
            <m:oMath>
              <m:sSub>
                <m:sSubPr>
                  <m:ctrlPr>
                    <w:rPr>
                      <w:rFonts w:ascii="Cambria Math" w:eastAsia="DengXian" w:hAnsi="Cambria Math" w:cs="Times New Roman"/>
                      <w:i/>
                      <w:iCs/>
                      <w:kern w:val="2"/>
                    </w:rPr>
                  </m:ctrlPr>
                </m:sSubPr>
                <m:e>
                  <m:r>
                    <w:rPr>
                      <w:rFonts w:ascii="Cambria Math" w:eastAsia="DengXian" w:hAnsi="Cambria Math" w:cs="Times New Roman"/>
                      <w:kern w:val="2"/>
                    </w:rPr>
                    <m:t>z</m:t>
                  </m:r>
                </m:e>
                <m:sub>
                  <m:r>
                    <w:rPr>
                      <w:rFonts w:ascii="Cambria Math" w:eastAsia="DengXian" w:hAnsi="Cambria Math" w:cs="Times New Roman"/>
                      <w:kern w:val="2"/>
                    </w:rPr>
                    <m:t>c,m</m:t>
                  </m:r>
                </m:sub>
              </m:sSub>
              <m:r>
                <w:rPr>
                  <w:rFonts w:ascii="Cambria Math" w:eastAsia="DengXian" w:hAnsi="Cambria Math" w:cs="Times New Roman"/>
                  <w:kern w:val="2"/>
                </w:rPr>
                <m:t>=</m:t>
              </m:r>
              <m:nary>
                <m:naryPr>
                  <m:chr m:val="∑"/>
                  <m:limLoc m:val="subSup"/>
                  <m:supHide m:val="1"/>
                  <m:ctrlPr>
                    <w:rPr>
                      <w:rFonts w:ascii="Cambria Math" w:eastAsia="DengXian" w:hAnsi="Cambria Math" w:cs="Times New Roman"/>
                      <w:i/>
                      <w:iCs/>
                      <w:kern w:val="2"/>
                    </w:rPr>
                  </m:ctrlPr>
                </m:naryPr>
                <m:sub>
                  <m:r>
                    <w:rPr>
                      <w:rFonts w:ascii="Cambria Math" w:eastAsia="DengXian" w:hAnsi="Cambria Math" w:cs="Times New Roman"/>
                      <w:kern w:val="2"/>
                    </w:rPr>
                    <m:t>t</m:t>
                  </m:r>
                </m:sub>
                <m:sup/>
                <m:e>
                  <m:sSubSup>
                    <m:sSubSupPr>
                      <m:ctrlPr>
                        <w:rPr>
                          <w:rFonts w:ascii="Cambria Math" w:eastAsia="DengXian" w:hAnsi="Cambria Math" w:cs="Times New Roman"/>
                          <w:i/>
                          <w:iCs/>
                          <w:kern w:val="2"/>
                        </w:rPr>
                      </m:ctrlPr>
                    </m:sSubSupPr>
                    <m:e>
                      <m:r>
                        <w:rPr>
                          <w:rFonts w:ascii="Cambria Math" w:eastAsia="DengXian" w:hAnsi="Cambria Math" w:cs="Times New Roman"/>
                          <w:kern w:val="2"/>
                        </w:rPr>
                        <m:t>y</m:t>
                      </m:r>
                    </m:e>
                    <m:sub>
                      <m:r>
                        <w:rPr>
                          <w:rFonts w:ascii="Cambria Math" w:eastAsia="DengXian" w:hAnsi="Cambria Math" w:cs="Times New Roman"/>
                          <w:kern w:val="2"/>
                        </w:rPr>
                        <m:t>t-m</m:t>
                      </m:r>
                    </m:sub>
                    <m:sup>
                      <m:r>
                        <w:rPr>
                          <w:rFonts w:ascii="Cambria Math" w:eastAsia="DengXian" w:hAnsi="Cambria Math" w:cs="Times New Roman"/>
                          <w:kern w:val="2"/>
                        </w:rPr>
                        <m:t>pre</m:t>
                      </m:r>
                    </m:sup>
                  </m:sSubSup>
                  <m:r>
                    <w:rPr>
                      <w:rFonts w:ascii="Cambria Math" w:eastAsia="DengXian" w:hAnsi="Cambria Math" w:cs="Times New Roman"/>
                      <w:kern w:val="2"/>
                    </w:rPr>
                    <m:t>⋅</m:t>
                  </m:r>
                  <m:sSubSup>
                    <m:sSubSupPr>
                      <m:ctrlPr>
                        <w:rPr>
                          <w:rFonts w:ascii="Cambria Math" w:eastAsia="DengXian" w:hAnsi="Cambria Math" w:cs="Times New Roman"/>
                          <w:i/>
                          <w:iCs/>
                          <w:kern w:val="2"/>
                        </w:rPr>
                      </m:ctrlPr>
                    </m:sSubSupPr>
                    <m:e>
                      <m:r>
                        <w:rPr>
                          <w:rFonts w:ascii="Cambria Math" w:eastAsia="DengXian" w:hAnsi="Cambria Math" w:cs="Times New Roman"/>
                          <w:kern w:val="2"/>
                        </w:rPr>
                        <m:t>y</m:t>
                      </m:r>
                    </m:e>
                    <m:sub>
                      <m:r>
                        <w:rPr>
                          <w:rFonts w:ascii="Cambria Math" w:eastAsia="DengXian" w:hAnsi="Cambria Math" w:cs="Times New Roman"/>
                          <w:kern w:val="2"/>
                        </w:rPr>
                        <m:t>t</m:t>
                      </m:r>
                    </m:sub>
                    <m:sup>
                      <m:r>
                        <w:rPr>
                          <w:rFonts w:ascii="Cambria Math" w:eastAsia="DengXian" w:hAnsi="Cambria Math" w:cs="Times New Roman"/>
                          <w:kern w:val="2"/>
                        </w:rPr>
                        <m:t>post</m:t>
                      </m:r>
                    </m:sup>
                  </m:sSubSup>
                </m:e>
              </m:nary>
            </m:oMath>
            <w:r w:rsidR="005A18BC">
              <w:rPr>
                <w:rFonts w:eastAsia="DengXian" w:cs="Times New Roman"/>
                <w:iCs/>
                <w:kern w:val="2"/>
              </w:rPr>
              <w:t xml:space="preserve"> and </w:t>
            </w:r>
            <m:oMath>
              <m:sSub>
                <m:sSubPr>
                  <m:ctrlPr>
                    <w:rPr>
                      <w:rFonts w:ascii="Cambria Math" w:eastAsia="DengXian" w:hAnsi="Cambria Math" w:cs="Times New Roman"/>
                      <w:i/>
                      <w:iCs/>
                      <w:kern w:val="2"/>
                    </w:rPr>
                  </m:ctrlPr>
                </m:sSubPr>
                <m:e>
                  <m:r>
                    <w:rPr>
                      <w:rFonts w:ascii="Cambria Math" w:eastAsia="DengXian" w:hAnsi="Cambria Math" w:cs="Times New Roman"/>
                      <w:kern w:val="2"/>
                    </w:rPr>
                    <m:t>a</m:t>
                  </m:r>
                </m:e>
                <m:sub>
                  <m:r>
                    <w:rPr>
                      <w:rFonts w:ascii="Cambria Math" w:eastAsia="DengXian" w:hAnsi="Cambria Math" w:cs="Times New Roman"/>
                      <w:kern w:val="2"/>
                    </w:rPr>
                    <m:t>m</m:t>
                  </m:r>
                </m:sub>
              </m:sSub>
              <m:r>
                <w:rPr>
                  <w:rFonts w:ascii="Cambria Math" w:eastAsia="DengXian" w:hAnsi="Cambria Math" w:cs="Times New Roman"/>
                  <w:kern w:val="2"/>
                </w:rPr>
                <m:t>=</m:t>
              </m:r>
              <m:nary>
                <m:naryPr>
                  <m:chr m:val="∑"/>
                  <m:limLoc m:val="subSup"/>
                  <m:supHide m:val="1"/>
                  <m:ctrlPr>
                    <w:rPr>
                      <w:rFonts w:ascii="Cambria Math" w:eastAsia="DengXian" w:hAnsi="Cambria Math" w:cs="Times New Roman"/>
                      <w:i/>
                      <w:iCs/>
                      <w:kern w:val="2"/>
                    </w:rPr>
                  </m:ctrlPr>
                </m:naryPr>
                <m:sub>
                  <m:r>
                    <w:rPr>
                      <w:rFonts w:ascii="Cambria Math" w:eastAsia="DengXian" w:hAnsi="Cambria Math" w:cs="Times New Roman"/>
                      <w:kern w:val="2"/>
                    </w:rPr>
                    <m:t>t</m:t>
                  </m:r>
                </m:sub>
                <m:sup/>
                <m:e>
                  <m:sSubSup>
                    <m:sSubSupPr>
                      <m:ctrlPr>
                        <w:rPr>
                          <w:rFonts w:ascii="Cambria Math" w:eastAsia="DengXian" w:hAnsi="Cambria Math" w:cs="Times New Roman"/>
                          <w:i/>
                          <w:iCs/>
                          <w:kern w:val="2"/>
                        </w:rPr>
                      </m:ctrlPr>
                    </m:sSubSupPr>
                    <m:e>
                      <m:r>
                        <w:rPr>
                          <w:rFonts w:ascii="Cambria Math" w:eastAsia="DengXian" w:hAnsi="Cambria Math" w:cs="Times New Roman"/>
                          <w:kern w:val="2"/>
                        </w:rPr>
                        <m:t>y</m:t>
                      </m:r>
                    </m:e>
                    <m:sub>
                      <m:r>
                        <w:rPr>
                          <w:rFonts w:ascii="Cambria Math" w:eastAsia="DengXian" w:hAnsi="Cambria Math" w:cs="Times New Roman"/>
                          <w:kern w:val="2"/>
                        </w:rPr>
                        <m:t>t-m</m:t>
                      </m:r>
                    </m:sub>
                    <m:sup>
                      <m:r>
                        <w:rPr>
                          <w:rFonts w:ascii="Cambria Math" w:eastAsia="DengXian" w:hAnsi="Cambria Math" w:cs="Times New Roman"/>
                          <w:kern w:val="2"/>
                        </w:rPr>
                        <m:t>pre</m:t>
                      </m:r>
                    </m:sup>
                  </m:sSubSup>
                  <m:r>
                    <w:rPr>
                      <w:rFonts w:ascii="Cambria Math" w:eastAsia="DengXian" w:hAnsi="Cambria Math" w:cs="Times New Roman"/>
                      <w:kern w:val="2"/>
                    </w:rPr>
                    <m:t>⋅</m:t>
                  </m:r>
                  <m:sSubSup>
                    <m:sSubSupPr>
                      <m:ctrlPr>
                        <w:rPr>
                          <w:rFonts w:ascii="Cambria Math" w:eastAsia="DengXian" w:hAnsi="Cambria Math" w:cs="Times New Roman"/>
                          <w:i/>
                          <w:iCs/>
                          <w:kern w:val="2"/>
                        </w:rPr>
                      </m:ctrlPr>
                    </m:sSubSupPr>
                    <m:e>
                      <m:r>
                        <w:rPr>
                          <w:rFonts w:ascii="Cambria Math" w:eastAsia="DengXian" w:hAnsi="Cambria Math" w:cs="Times New Roman"/>
                          <w:kern w:val="2"/>
                        </w:rPr>
                        <m:t>y</m:t>
                      </m:r>
                    </m:e>
                    <m:sub>
                      <m:r>
                        <w:rPr>
                          <w:rFonts w:ascii="Cambria Math" w:eastAsia="DengXian" w:hAnsi="Cambria Math" w:cs="Times New Roman"/>
                          <w:kern w:val="2"/>
                        </w:rPr>
                        <m:t>t</m:t>
                      </m:r>
                    </m:sub>
                    <m:sup>
                      <m:r>
                        <w:rPr>
                          <w:rFonts w:ascii="Cambria Math" w:eastAsia="DengXian" w:hAnsi="Cambria Math" w:cs="Times New Roman"/>
                          <w:kern w:val="2"/>
                        </w:rPr>
                        <m:t>pre</m:t>
                      </m:r>
                    </m:sup>
                  </m:sSubSup>
                </m:e>
              </m:nary>
            </m:oMath>
          </w:p>
        </w:tc>
        <w:tc>
          <w:tcPr>
            <w:tcW w:w="350" w:type="pct"/>
          </w:tcPr>
          <w:p w14:paraId="044DBC22" w14:textId="1CCA1910" w:rsidR="0021043E" w:rsidRDefault="004655A6" w:rsidP="00577EC8">
            <w:pPr>
              <w:jc w:val="right"/>
            </w:pPr>
            <w:r>
              <w:t>(2.</w:t>
            </w:r>
            <w:r w:rsidR="008B15E4">
              <w:t>7</w:t>
            </w:r>
            <w:r>
              <w:t>)</w:t>
            </w:r>
          </w:p>
        </w:tc>
      </w:tr>
    </w:tbl>
    <w:p w14:paraId="41C47AD0" w14:textId="77777777" w:rsidR="00C4225E" w:rsidRDefault="00C4225E" w:rsidP="000C7168">
      <w:pPr>
        <w:jc w:val="both"/>
      </w:pPr>
    </w:p>
    <w:p w14:paraId="3AF66941" w14:textId="3A5C0490" w:rsidR="0012409E" w:rsidRDefault="0012409E" w:rsidP="000C7168">
      <w:pPr>
        <w:jc w:val="both"/>
      </w:pPr>
      <w:r>
        <w:t xml:space="preserve">where </w:t>
      </w:r>
      <m:oMath>
        <m:sSub>
          <m:sSubPr>
            <m:ctrlPr>
              <w:rPr>
                <w:rFonts w:ascii="Cambria Math" w:hAnsi="Cambria Math" w:cs="Arial"/>
                <w:i/>
                <w:iCs/>
                <w:kern w:val="2"/>
              </w:rPr>
            </m:ctrlPr>
          </m:sSubPr>
          <m:e>
            <m:r>
              <w:rPr>
                <w:rFonts w:ascii="Cambria Math" w:hAnsi="Cambria Math" w:cs="Arial"/>
                <w:kern w:val="2"/>
              </w:rPr>
              <m:t>λ</m:t>
            </m:r>
          </m:e>
          <m:sub>
            <m:r>
              <w:rPr>
                <w:rFonts w:ascii="Cambria Math" w:hAnsi="Cambria Math" w:cs="Arial"/>
                <w:kern w:val="2"/>
              </w:rPr>
              <m:t>cross,m</m:t>
            </m:r>
          </m:sub>
        </m:sSub>
      </m:oMath>
      <w:r>
        <w:rPr>
          <w:iCs/>
          <w:kern w:val="2"/>
        </w:rPr>
        <w:t xml:space="preserve"> </w:t>
      </w:r>
      <w:r w:rsidR="00024461">
        <w:rPr>
          <w:iCs/>
          <w:kern w:val="2"/>
        </w:rPr>
        <w:t>denotes the expected rate of coincidences f</w:t>
      </w:r>
      <w:r>
        <w:rPr>
          <w:iCs/>
          <w:kern w:val="2"/>
        </w:rPr>
        <w:t>r</w:t>
      </w:r>
      <w:r w:rsidR="00024461">
        <w:rPr>
          <w:iCs/>
          <w:kern w:val="2"/>
        </w:rPr>
        <w:t>om the</w:t>
      </w:r>
      <w:r>
        <w:rPr>
          <w:iCs/>
          <w:kern w:val="2"/>
        </w:rPr>
        <w:t xml:space="preserve"> cross-correlogram</w:t>
      </w:r>
      <w:r w:rsidR="00024461">
        <w:rPr>
          <w:iCs/>
          <w:kern w:val="2"/>
        </w:rPr>
        <w:t xml:space="preserve"> </w:t>
      </w:r>
      <w:r>
        <w:rPr>
          <w:iCs/>
          <w:kern w:val="2"/>
        </w:rPr>
        <w:t xml:space="preserve">with baseline </w:t>
      </w:r>
      <m:oMath>
        <m:sSub>
          <m:sSubPr>
            <m:ctrlPr>
              <w:rPr>
                <w:rFonts w:ascii="Cambria Math" w:hAnsi="Cambria Math" w:cs="Arial"/>
                <w:i/>
                <w:iCs/>
                <w:kern w:val="2"/>
              </w:rPr>
            </m:ctrlPr>
          </m:sSubPr>
          <m:e>
            <m:r>
              <w:rPr>
                <w:rFonts w:ascii="Cambria Math" w:hAnsi="Cambria Math" w:cs="Arial"/>
              </w:rPr>
              <m:t>α</m:t>
            </m:r>
          </m:e>
          <m:sub>
            <m:r>
              <w:rPr>
                <w:rFonts w:ascii="Cambria Math" w:hAnsi="Cambria Math" w:cs="Arial"/>
              </w:rPr>
              <m:t>0</m:t>
            </m:r>
          </m:sub>
        </m:sSub>
      </m:oMath>
      <w:r>
        <w:rPr>
          <w:iCs/>
          <w:kern w:val="2"/>
        </w:rPr>
        <w:t xml:space="preserve"> </w:t>
      </w:r>
      <w:r>
        <w:t xml:space="preserve"> and a linear combination of</w:t>
      </w:r>
      <w:r w:rsidR="00024461">
        <w:t xml:space="preserve"> </w:t>
      </w:r>
      <m:oMath>
        <m:r>
          <w:rPr>
            <w:rFonts w:ascii="Cambria Math" w:hAnsi="Cambria Math"/>
          </w:rPr>
          <m:t>c</m:t>
        </m:r>
      </m:oMath>
      <w:r w:rsidR="00A5342C">
        <w:t xml:space="preserve"> </w:t>
      </w:r>
      <w:r w:rsidR="00024461">
        <w:t>smooth</w:t>
      </w:r>
      <w:r>
        <w:t xml:space="preserve"> basis functions </w:t>
      </w:r>
      <m:oMath>
        <m:sSub>
          <m:sSubPr>
            <m:ctrlPr>
              <w:rPr>
                <w:rFonts w:ascii="Cambria Math" w:hAnsi="Cambria Math" w:cs="Arial"/>
                <w:i/>
                <w:iCs/>
                <w:kern w:val="2"/>
              </w:rPr>
            </m:ctrlPr>
          </m:sSubPr>
          <m:e>
            <m:r>
              <w:rPr>
                <w:rFonts w:ascii="Cambria Math" w:hAnsi="Cambria Math" w:cs="Arial"/>
              </w:rPr>
              <m:t>X</m:t>
            </m:r>
          </m:e>
          <m:sub>
            <m:r>
              <w:rPr>
                <w:rFonts w:ascii="Cambria Math" w:hAnsi="Cambria Math" w:cs="Arial"/>
              </w:rPr>
              <m:t>c,m</m:t>
            </m:r>
          </m:sub>
        </m:sSub>
        <m:sSub>
          <m:sSubPr>
            <m:ctrlPr>
              <w:rPr>
                <w:rFonts w:ascii="Cambria Math" w:hAnsi="Cambria Math" w:cs="Arial"/>
                <w:i/>
                <w:iCs/>
                <w:kern w:val="2"/>
              </w:rPr>
            </m:ctrlPr>
          </m:sSubPr>
          <m:e>
            <m:r>
              <w:rPr>
                <w:rFonts w:ascii="Cambria Math" w:hAnsi="Cambria Math" w:cs="Arial"/>
              </w:rPr>
              <m:t>α</m:t>
            </m:r>
          </m:e>
          <m:sub>
            <m:r>
              <w:rPr>
                <w:rFonts w:ascii="Cambria Math" w:hAnsi="Cambria Math" w:cs="Arial"/>
              </w:rPr>
              <m:t>c</m:t>
            </m:r>
          </m:sub>
        </m:sSub>
      </m:oMath>
      <w:r w:rsidR="00024461">
        <w:rPr>
          <w:iCs/>
          <w:kern w:val="2"/>
        </w:rPr>
        <w:t xml:space="preserve"> accounting for slow changes in cross-correlation</w:t>
      </w:r>
      <w:r w:rsidR="00A2785C">
        <w:rPr>
          <w:iCs/>
          <w:kern w:val="2"/>
        </w:rPr>
        <w:t xml:space="preserve">, at time bin </w:t>
      </w:r>
      <m:oMath>
        <m:r>
          <w:rPr>
            <w:rFonts w:ascii="Cambria Math" w:hAnsi="Cambria Math"/>
            <w:kern w:val="2"/>
          </w:rPr>
          <m:t>m</m:t>
        </m:r>
      </m:oMath>
      <w:r>
        <w:rPr>
          <w:iCs/>
          <w:kern w:val="2"/>
        </w:rPr>
        <w:t xml:space="preserve">. </w:t>
      </w:r>
      <w:bookmarkStart w:id="4" w:name="_Hlk58746932"/>
      <w:r w:rsidR="006E3C91">
        <w:t xml:space="preserve">Here we use </w:t>
      </w:r>
      <m:oMath>
        <m:r>
          <w:rPr>
            <w:rFonts w:ascii="Cambria Math" w:hAnsi="Cambria Math"/>
          </w:rPr>
          <m:t>c=4</m:t>
        </m:r>
      </m:oMath>
      <w:r w:rsidR="006E3C91">
        <w:t xml:space="preserve"> cubic B-spline bases with equally spaced knots for the smooth basis </w:t>
      </w:r>
      <m:oMath>
        <m:r>
          <w:rPr>
            <w:rFonts w:ascii="Cambria Math" w:hAnsi="Cambria Math"/>
          </w:rPr>
          <m:t>X</m:t>
        </m:r>
      </m:oMath>
      <w:r w:rsidR="006E3C91">
        <w:t xml:space="preserve"> and model the time-range </w:t>
      </w:r>
      <m:oMath>
        <m:d>
          <m:dPr>
            <m:begChr m:val="["/>
            <m:endChr m:val="]"/>
            <m:ctrlPr>
              <w:rPr>
                <w:rFonts w:ascii="Cambria Math" w:hAnsi="Cambria Math"/>
                <w:i/>
              </w:rPr>
            </m:ctrlPr>
          </m:dPr>
          <m:e>
            <m:r>
              <m:rPr>
                <m:sty m:val="p"/>
              </m:rPr>
              <w:rPr>
                <w:rFonts w:ascii="Cambria Math" w:hAnsi="Cambria Math"/>
              </w:rPr>
              <m:t>-50ms</m:t>
            </m:r>
            <m:r>
              <w:rPr>
                <w:rFonts w:ascii="Cambria Math" w:hAnsi="Cambria Math"/>
              </w:rPr>
              <m:t>,</m:t>
            </m:r>
            <m:r>
              <m:rPr>
                <m:sty m:val="p"/>
              </m:rPr>
              <w:rPr>
                <w:rFonts w:ascii="Cambria Math" w:hAnsi="Cambria Math"/>
              </w:rPr>
              <m:t>50ms</m:t>
            </m:r>
          </m:e>
        </m:d>
      </m:oMath>
      <w:r w:rsidR="006E3C91">
        <w:t xml:space="preserve"> in </w:t>
      </w:r>
      <m:oMath>
        <m:r>
          <m:rPr>
            <m:sty m:val="p"/>
          </m:rPr>
          <w:rPr>
            <w:rFonts w:ascii="Cambria Math" w:hAnsi="Cambria Math"/>
          </w:rPr>
          <m:t>1ms</m:t>
        </m:r>
      </m:oMath>
      <w:r w:rsidR="006E3C91">
        <w:t xml:space="preserve"> bins. </w:t>
      </w:r>
      <w:bookmarkEnd w:id="4"/>
      <w:r>
        <w:rPr>
          <w:iCs/>
          <w:kern w:val="2"/>
        </w:rPr>
        <w:t xml:space="preserve">The fast effect is described as </w:t>
      </w:r>
      <m:oMath>
        <m:sSub>
          <m:sSubPr>
            <m:ctrlPr>
              <w:rPr>
                <w:rFonts w:ascii="Cambria Math" w:hAnsi="Cambria Math" w:cs="Arial"/>
                <w:i/>
                <w:iCs/>
                <w:kern w:val="2"/>
              </w:rPr>
            </m:ctrlPr>
          </m:sSubPr>
          <m:e>
            <m:r>
              <w:rPr>
                <w:rFonts w:ascii="Cambria Math" w:hAnsi="Cambria Math" w:cs="Arial"/>
              </w:rPr>
              <m:t>w</m:t>
            </m:r>
          </m:e>
          <m:sub>
            <m:r>
              <w:rPr>
                <w:rFonts w:ascii="Cambria Math" w:hAnsi="Cambria Math" w:cs="Arial"/>
              </w:rPr>
              <m:t>cross</m:t>
            </m:r>
          </m:sub>
        </m:sSub>
        <m:r>
          <w:rPr>
            <w:rFonts w:ascii="Cambria Math" w:hAnsi="Cambria Math" w:cs="Arial"/>
          </w:rPr>
          <m:t> </m:t>
        </m:r>
        <m:r>
          <w:rPr>
            <w:rFonts w:ascii="Cambria Math" w:hAnsi="Cambria Math"/>
          </w:rPr>
          <m:t>α</m:t>
        </m:r>
        <m:d>
          <m:dPr>
            <m:ctrlPr>
              <w:rPr>
                <w:rFonts w:ascii="Cambria Math" w:hAnsi="Cambria Math"/>
                <w:i/>
              </w:rPr>
            </m:ctrlPr>
          </m:dPr>
          <m:e>
            <m:r>
              <w:rPr>
                <w:rFonts w:ascii="Cambria Math" w:hAnsi="Cambria Math"/>
              </w:rPr>
              <m:t>m,</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α</m:t>
                </m:r>
              </m:sub>
            </m:sSub>
          </m:e>
        </m:d>
        <m:r>
          <w:rPr>
            <w:rFonts w:ascii="Cambria Math" w:hAnsi="Cambria Math" w:cs="Arial"/>
          </w:rPr>
          <m:t> </m:t>
        </m:r>
      </m:oMath>
      <w:r>
        <w:t xml:space="preserve"> where </w:t>
      </w:r>
      <m:oMath>
        <m:sSub>
          <m:sSubPr>
            <m:ctrlPr>
              <w:rPr>
                <w:rFonts w:ascii="Cambria Math" w:hAnsi="Cambria Math" w:cs="Arial"/>
                <w:i/>
                <w:iCs/>
                <w:kern w:val="2"/>
              </w:rPr>
            </m:ctrlPr>
          </m:sSubPr>
          <m:e>
            <m:r>
              <w:rPr>
                <w:rFonts w:ascii="Cambria Math" w:hAnsi="Cambria Math" w:cs="Arial"/>
              </w:rPr>
              <m:t>w</m:t>
            </m:r>
          </m:e>
          <m:sub>
            <m:r>
              <w:rPr>
                <w:rFonts w:ascii="Cambria Math" w:hAnsi="Cambria Math" w:cs="Arial"/>
              </w:rPr>
              <m:t>cross</m:t>
            </m:r>
          </m:sub>
        </m:sSub>
      </m:oMath>
      <w:r>
        <w:rPr>
          <w:iCs/>
          <w:kern w:val="2"/>
        </w:rPr>
        <w:t xml:space="preserve"> is the connection strength from pre-synaptic neuron to post-synaptic neuron</w:t>
      </w:r>
      <w:r w:rsidR="005A18BC">
        <w:rPr>
          <w:iCs/>
          <w:kern w:val="2"/>
        </w:rPr>
        <w:t xml:space="preserve">, and the alpha function is convolved with the auto-correlation of the presynaptic neuron </w:t>
      </w:r>
      <m:oMath>
        <m:sSub>
          <m:sSubPr>
            <m:ctrlPr>
              <w:rPr>
                <w:rFonts w:ascii="Cambria Math" w:hAnsi="Cambria Math"/>
                <w:i/>
                <w:iCs/>
                <w:kern w:val="2"/>
              </w:rPr>
            </m:ctrlPr>
          </m:sSubPr>
          <m:e>
            <m:r>
              <w:rPr>
                <w:rFonts w:ascii="Cambria Math" w:hAnsi="Cambria Math"/>
                <w:kern w:val="2"/>
              </w:rPr>
              <m:t>a</m:t>
            </m:r>
          </m:e>
          <m:sub>
            <m:r>
              <w:rPr>
                <w:rFonts w:ascii="Cambria Math" w:hAnsi="Cambria Math"/>
                <w:kern w:val="2"/>
              </w:rPr>
              <m:t>m</m:t>
            </m:r>
          </m:sub>
        </m:sSub>
      </m:oMath>
      <w:r w:rsidR="005A18BC">
        <w:rPr>
          <w:iCs/>
          <w:kern w:val="2"/>
        </w:rPr>
        <w:t xml:space="preserve"> to account for the effects of presynaptic dynamics</w:t>
      </w:r>
      <w:r>
        <w:t xml:space="preserve">. The </w:t>
      </w:r>
      <w:r w:rsidR="005A18BC">
        <w:t>parameters are</w:t>
      </w:r>
      <w:r>
        <w:t xml:space="preserve"> estimated by </w:t>
      </w:r>
      <w:r w:rsidR="009E321C">
        <w:t>maximizing</w:t>
      </w:r>
      <w:r>
        <w:t xml:space="preserve"> </w:t>
      </w:r>
      <w:r w:rsidR="00E9150A">
        <w:t>the</w:t>
      </w:r>
      <w:r>
        <w:t xml:space="preserve"> Poisson log-likelihood</w:t>
      </w:r>
      <w:r w:rsidR="005A18BC">
        <w:t>. We use</w:t>
      </w:r>
      <w:r w:rsidR="0021043E">
        <w:t xml:space="preserve"> random restarts, s</w:t>
      </w:r>
      <w:r w:rsidR="009E321C">
        <w:t>ince the objective function is non-convex</w:t>
      </w:r>
      <w:r w:rsidR="005A18BC">
        <w:t xml:space="preserve"> in the latency and time-constant</w:t>
      </w:r>
      <w:r w:rsidR="006E3C91">
        <w:t xml:space="preserve"> parameters</w:t>
      </w:r>
      <w:r w:rsidR="00F073B2">
        <w:t xml:space="preserve">. </w:t>
      </w:r>
    </w:p>
    <w:p w14:paraId="1A30BE7A" w14:textId="6F0CB60F" w:rsidR="0012409E" w:rsidRDefault="0021043E" w:rsidP="000C7168">
      <w:pPr>
        <w:jc w:val="both"/>
      </w:pPr>
      <w:r>
        <w:t xml:space="preserve">After fitting </w:t>
      </w:r>
      <w:r w:rsidR="00585B5F">
        <w:t>the latency and time constant of the synaptic filter</w:t>
      </w:r>
      <w:r>
        <w:t xml:space="preserve"> to the cross-correlogram we assume that these parameters are fixed when modeling</w:t>
      </w:r>
      <w:r w:rsidR="00585B5F">
        <w:t xml:space="preserve"> the long- </w:t>
      </w:r>
      <w:r>
        <w:t>and</w:t>
      </w:r>
      <w:r w:rsidR="00585B5F">
        <w:t xml:space="preserve"> short-term changes in synaptic strength. This simplifying assumption allows us to model rescaling of the basic presynaptic input, given by</w:t>
      </w:r>
      <w:r w:rsidR="00024461">
        <w:t xml:space="preserve"> </w:t>
      </w: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=α</m:t>
        </m:r>
        <m:d>
          <m:dPr>
            <m:ctrlPr>
              <w:rPr>
                <w:rFonts w:ascii="Cambria Math" w:hAnsi="Cambria Math"/>
                <w:i/>
              </w:rPr>
            </m:ctrlPr>
          </m:dPr>
          <m:e>
            <m:r>
              <w:rPr>
                <w:rFonts w:ascii="Cambria Math" w:hAnsi="Cambria Math"/>
              </w:rPr>
              <m:t>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α</m:t>
                </m:r>
              </m:sub>
            </m:sSub>
          </m:e>
        </m:d>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1:k-1</m:t>
            </m:r>
          </m:sub>
          <m:sup>
            <m:r>
              <w:rPr>
                <w:rFonts w:ascii="Cambria Math" w:hAnsi="Cambria Math"/>
              </w:rPr>
              <m:t>pre</m:t>
            </m:r>
          </m:sup>
        </m:sSubSup>
      </m:oMath>
      <w:r w:rsidR="003C4521">
        <w:t xml:space="preserve"> and avoid a computationally intensive non-convex optimization of the full likelihood with respect to </w:t>
      </w:r>
      <m:oMath>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oMath>
      <w:r w:rsidR="003C4521">
        <w:t xml:space="preserve"> and </w:t>
      </w:r>
      <m:oMath>
        <m:sSub>
          <m:sSubPr>
            <m:ctrlPr>
              <w:rPr>
                <w:rFonts w:ascii="Cambria Math" w:hAnsi="Cambria Math"/>
                <w:i/>
              </w:rPr>
            </m:ctrlPr>
          </m:sSubPr>
          <m:e>
            <m:r>
              <w:rPr>
                <w:rFonts w:ascii="Cambria Math" w:hAnsi="Cambria Math"/>
              </w:rPr>
              <m:t>τ</m:t>
            </m:r>
          </m:e>
          <m:sub>
            <m:r>
              <w:rPr>
                <w:rFonts w:ascii="Cambria Math" w:hAnsi="Cambria Math"/>
              </w:rPr>
              <m:t>α</m:t>
            </m:r>
          </m:sub>
        </m:sSub>
      </m:oMath>
      <w:r w:rsidR="003C4521">
        <w:t>.</w:t>
      </w:r>
    </w:p>
    <w:p w14:paraId="5B081C52" w14:textId="55B1509D" w:rsidR="0012409E" w:rsidRPr="0012409E" w:rsidRDefault="0012409E" w:rsidP="000C7168">
      <w:pPr>
        <w:pStyle w:val="Heading2"/>
        <w:jc w:val="both"/>
      </w:pPr>
      <w:r w:rsidRPr="0012409E">
        <w:t>Estimati</w:t>
      </w:r>
      <w:r w:rsidR="008E3133">
        <w:t>ng</w:t>
      </w:r>
      <w:r w:rsidRPr="0012409E">
        <w:t xml:space="preserve"> </w:t>
      </w:r>
      <w:r w:rsidR="008E3133">
        <w:t>long-term changes in</w:t>
      </w:r>
      <w:r w:rsidR="003C4521">
        <w:t xml:space="preserve"> </w:t>
      </w:r>
      <w:r w:rsidRPr="0012409E">
        <w:t>baseline firing rate and synaptic weight</w:t>
      </w:r>
    </w:p>
    <w:p w14:paraId="79678C5C" w14:textId="0C184A69" w:rsidR="0012409E" w:rsidRDefault="003C4521" w:rsidP="000C7168">
      <w:pPr>
        <w:jc w:val="both"/>
      </w:pPr>
      <w:r>
        <w:t xml:space="preserve">To estimate the time-varying </w:t>
      </w:r>
      <w:r w:rsidR="0012409E">
        <w:t xml:space="preserve">baseline firing rate and </w:t>
      </w:r>
      <w:r>
        <w:t xml:space="preserve">the effects of </w:t>
      </w:r>
      <w:r w:rsidR="0012409E">
        <w:t>synaptic plasticity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12409E">
        <w:t xml:space="preserve">,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12409E">
        <w:t xml:space="preserve"> and </w:t>
      </w:r>
      <m:oMath>
        <m:sSub>
          <m:sSubPr>
            <m:ctrlPr>
              <w:rPr>
                <w:rFonts w:ascii="Cambria Math" w:hAnsi="Cambria Math"/>
                <w:i/>
              </w:rPr>
            </m:ctrlPr>
          </m:sSubPr>
          <m:e>
            <m:r>
              <w:rPr>
                <w:rFonts w:ascii="Cambria Math" w:hAnsi="Cambria Math"/>
              </w:rPr>
              <m:t>w</m:t>
            </m:r>
          </m:e>
          <m:sub>
            <m:r>
              <w:rPr>
                <w:rFonts w:ascii="Cambria Math" w:hAnsi="Cambria Math"/>
              </w:rPr>
              <m:t>S,k</m:t>
            </m:r>
          </m:sub>
        </m:sSub>
      </m:oMath>
      <w:r w:rsidR="0012409E">
        <w:t xml:space="preserve">) </w:t>
      </w:r>
      <w:r>
        <w:t xml:space="preserve">we use two distinct strategies. For the long-term effects </w:t>
      </w:r>
      <w:r w:rsidR="00A5342C">
        <w:t xml:space="preserve">we estimate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A5342C">
        <w:t xml:space="preserve"> and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A5342C">
        <w:t xml:space="preserve"> by point process adaptive smoothing</w:t>
      </w:r>
      <w:r w:rsidR="00F67F93">
        <w:t xml:space="preserve"> </w:t>
      </w:r>
      <w:r w:rsidR="00A5342C">
        <w:fldChar w:fldCharType="begin" w:fldLock="1"/>
      </w:r>
      <w:r w:rsidR="00A578F6">
        <w:instrText>ADDIN CSL_CITATION {"citationItems":[{"id":"ITEM-1","itemData":{"DOI":"10.2514/3.3166","ISSN":"0001-1452","author":[{"dropping-particle":"","family":"Rauch","given":"H E","non-dropping-particle":"","parse-names":false,"suffix":""},{"dropping-particle":"","family":"Tung","given":"F","non-dropping-particle":"","parse-names":false,"suffix":""},{"dropping-particle":"","family":"Striebel","given":"C T","non-dropping-particle":"","parse-names":false,"suffix":""}],"container-title":"AIAA Journal","id":"ITEM-1","issue":"8","issued":{"date-parts":[["1965","8","1"]]},"note":"doi: 10.2514/3.3166","page":"1445-1450","publisher":"American Institute of Aeronautics and Astronautics","title":"Maximum likelihood estimates of linear dynamic systems","type":"article-journal","volume":"3"},"uris":["http://www.mendeley.com/documents/?uuid=0c6001c3-ee38-4d3b-924c-0ccf1db4f5d4"]},{"id":"ITEM-2","itemData":{"DOI":"10.1162/089976604773135069","ISSN":"0899-7667","abstract":"Neural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Computation","id":"ITEM-2","issue":"5","issued":{"date-parts":[["2004","5","1"]]},"note":"doi: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Filtering","type":"article-journal","volume":"16"},"uris":["http://www.mendeley.com/documents/?uuid=e3bdf019-7827-4d30-bf96-9106eb50bfa0"]}],"mendeley":{"formattedCitation":"(Eden et al., 2004; Rauch et al., 1965)","plainTextFormattedCitation":"(Eden et al., 2004; Rauch et al., 1965)","previouslyFormattedCitation":"(Eden et al., 2004; Rauch et al., 1965)"},"properties":{"noteIndex":0},"schema":"https://github.com/citation-style-language/schema/raw/master/csl-citation.json"}</w:instrText>
      </w:r>
      <w:r w:rsidR="00A5342C">
        <w:fldChar w:fldCharType="separate"/>
      </w:r>
      <w:r w:rsidR="003E3821" w:rsidRPr="003E3821">
        <w:rPr>
          <w:noProof/>
        </w:rPr>
        <w:t>(Eden et al., 2004; Rauch et al., 1965)</w:t>
      </w:r>
      <w:r w:rsidR="00A5342C">
        <w:fldChar w:fldCharType="end"/>
      </w:r>
      <w:r w:rsidR="00A5342C">
        <w:t xml:space="preserve">, and for the short-term effects we estimate </w:t>
      </w:r>
      <m:oMath>
        <m:sSub>
          <m:sSubPr>
            <m:ctrlPr>
              <w:rPr>
                <w:rFonts w:ascii="Cambria Math" w:hAnsi="Cambria Math"/>
                <w:i/>
              </w:rPr>
            </m:ctrlPr>
          </m:sSubPr>
          <m:e>
            <m:r>
              <w:rPr>
                <w:rFonts w:ascii="Cambria Math" w:hAnsi="Cambria Math"/>
              </w:rPr>
              <m:t>w</m:t>
            </m:r>
          </m:e>
          <m:sub>
            <m:r>
              <w:rPr>
                <w:rFonts w:ascii="Cambria Math" w:hAnsi="Cambria Math"/>
              </w:rPr>
              <m:t>S,k</m:t>
            </m:r>
          </m:sub>
        </m:sSub>
      </m:oMath>
      <w:r w:rsidR="00A5342C">
        <w:t xml:space="preserve"> using an additive model that </w:t>
      </w:r>
      <w:r w:rsidR="00A5342C" w:rsidRPr="00152D56">
        <w:t>depend</w:t>
      </w:r>
      <w:r w:rsidR="00A5342C">
        <w:t>s</w:t>
      </w:r>
      <w:r w:rsidR="00A5342C" w:rsidRPr="00152D56">
        <w:t xml:space="preserve"> on </w:t>
      </w:r>
      <w:r w:rsidR="00A5342C">
        <w:t xml:space="preserve">the </w:t>
      </w:r>
      <w:r w:rsidR="00A5342C" w:rsidRPr="00152D56">
        <w:t>presynaptic inter-spike interval</w:t>
      </w:r>
      <w:r w:rsidR="00A5342C">
        <w:t>s (ISIs)</w:t>
      </w:r>
      <w:r w:rsidR="00F67F93">
        <w:t xml:space="preserve"> </w:t>
      </w:r>
      <w:r w:rsidR="00A5342C">
        <w:fldChar w:fldCharType="begin" w:fldLock="1"/>
      </w:r>
      <w:r w:rsidR="00A578F6">
        <w:instrText>ADDIN CSL_CITATION {"citationItems":[{"id":"ITEM-1","itemData":{"DOI":"10.1371/journal.pcbi.1005738","ISSN":"1553-7358","author":[{"dropping-particle":"","family":"Ghanbari","given":"Abed","non-dropping-particle":"","parse-names":false,"suffix":""},{"dropping-particle":"","family":"Malyshev","given":"Aleksey","non-dropping-particle":"","parse-names":false,"suffix":""},{"dropping-particle":"","family":"Volgushev","given":"Maxim","non-dropping-particle":"","parse-names":false,"suffix":""},{"dropping-particle":"","family":"Stevenson","given":"Ian H.","non-dropping-particle":"","parse-names":false,"suffix":""}],"container-title":"PLOS Computational Biology","id":"ITEM-1","issue":"9","issued":{"date-parts":[["2017","9"]]},"page":"e1005738","publisher":"Public Library of Science","title":"Estimating short-term synaptic plasticity from pre- and postsynaptic spiking","type":"article-journal","volume":"13"},"uris":["http://www.mendeley.com/documents/?uuid=ae39d6b0-2ea6-42e1-9333-eb865e039fe5"]}],"mendeley":{"formattedCitation":"(Ghanbari et al., 2017)","plainTextFormattedCitation":"(Ghanbari et al., 2017)","previouslyFormattedCitation":"(Ghanbari et al., 2017)"},"properties":{"noteIndex":0},"schema":"https://github.com/citation-style-language/schema/raw/master/csl-citation.json"}</w:instrText>
      </w:r>
      <w:r w:rsidR="00A5342C">
        <w:fldChar w:fldCharType="separate"/>
      </w:r>
      <w:r w:rsidR="00226D4E" w:rsidRPr="00226D4E">
        <w:rPr>
          <w:noProof/>
        </w:rPr>
        <w:t>(Ghanbari et al., 2017)</w:t>
      </w:r>
      <w:r w:rsidR="00A5342C">
        <w:fldChar w:fldCharType="end"/>
      </w:r>
      <w:r w:rsidR="00A5342C">
        <w:t xml:space="preserve">. </w:t>
      </w:r>
      <w:r w:rsidR="0012409E">
        <w:t>T</w:t>
      </w:r>
      <w:r w:rsidR="00A5342C">
        <w:t xml:space="preserve">o estimate </w:t>
      </w:r>
      <w:proofErr w:type="gramStart"/>
      <w:r w:rsidR="00A5342C">
        <w:t>all of</w:t>
      </w:r>
      <w:proofErr w:type="gramEnd"/>
      <w:r w:rsidR="00A5342C">
        <w:t xml:space="preserve"> the effects together we use an</w:t>
      </w:r>
      <w:r w:rsidR="0012409E">
        <w:t xml:space="preserve"> alternating optimization</w:t>
      </w:r>
      <w:r w:rsidR="00A5342C">
        <w:t xml:space="preserve"> –</w:t>
      </w:r>
      <w:r w:rsidR="0012409E">
        <w:t xml:space="preserve"> </w:t>
      </w:r>
      <w:r w:rsidR="00A5342C">
        <w:t xml:space="preserve">we </w:t>
      </w:r>
      <w:r w:rsidR="0012409E">
        <w:t xml:space="preserve">hold </w:t>
      </w:r>
      <w:r w:rsidR="00A5342C">
        <w:t>the long-term effects constant while updating the short-term effects then hold the short-term effects constant while updating the long-term effects and repeat this alternating pattern until convergence</w:t>
      </w:r>
      <w:r w:rsidR="0012409E">
        <w:t>.</w:t>
      </w:r>
    </w:p>
    <w:p w14:paraId="1480AADF" w14:textId="059C8FE1" w:rsidR="0012409E" w:rsidRPr="008F4FC0" w:rsidRDefault="00821F5E" w:rsidP="000C7168">
      <w:pPr>
        <w:pStyle w:val="Heading3"/>
        <w:jc w:val="both"/>
        <w:rPr>
          <w:u w:val="single"/>
        </w:rPr>
      </w:pPr>
      <w:r>
        <w:rPr>
          <w:u w:val="single"/>
        </w:rPr>
        <w:t xml:space="preserve">Estimating </w:t>
      </w:r>
      <w:r w:rsidR="0012409E" w:rsidRPr="008F4FC0">
        <w:rPr>
          <w:u w:val="single"/>
        </w:rPr>
        <w:t>Long-Term Effects</w:t>
      </w:r>
    </w:p>
    <w:p w14:paraId="2727F3D2" w14:textId="735747E6" w:rsidR="0012409E" w:rsidRDefault="0067254C" w:rsidP="000C7168">
      <w:pPr>
        <w:jc w:val="both"/>
      </w:pPr>
      <w:r>
        <w:t xml:space="preserve">To model the </w:t>
      </w:r>
      <w:r w:rsidR="00821F5E">
        <w:t xml:space="preserve">long-term </w:t>
      </w:r>
      <w:r w:rsidR="00D300E0">
        <w:t>changes in baseline firing and synaptic strength</w:t>
      </w:r>
      <w:r w:rsidR="00821F5E">
        <w:t xml:space="preserve"> </w:t>
      </w:r>
      <w:r>
        <w:t xml:space="preserve">we </w:t>
      </w:r>
      <w:r w:rsidR="00D300E0">
        <w:t>assume that the parameters evolve over time with noisy, linear dynamics</w:t>
      </w:r>
      <w:r w:rsidR="00821F5E">
        <w:t xml:space="preserve">. </w:t>
      </w:r>
      <w:r w:rsidR="0012409E">
        <w:t>Denot</w:t>
      </w:r>
      <w:r w:rsidR="00821F5E">
        <w:t>ing</w:t>
      </w:r>
      <w:r w:rsidR="0012409E">
        <w:t xml:space="preserve"> the parameters as</w:t>
      </w:r>
      <w:r w:rsidR="00821F5E">
        <w:t xml:space="preserve"> </w:t>
      </w:r>
      <w:r w:rsidR="00D300E0">
        <w:t xml:space="preserve">a </w:t>
      </w:r>
      <w:r w:rsidR="00821F5E">
        <w:t xml:space="preserve">vector </w:t>
      </w:r>
      <m:oMath>
        <m:sSub>
          <m:sSubPr>
            <m:ctrlPr>
              <w:rPr>
                <w:rFonts w:ascii="Cambria Math" w:hAnsi="Cambria Math"/>
                <w:b/>
                <w:bCs/>
                <w:i/>
              </w:rPr>
            </m:ctrlPr>
          </m:sSubPr>
          <m:e>
            <m:r>
              <m:rPr>
                <m:sty m:val="bi"/>
              </m:rPr>
              <w:rPr>
                <w:rFonts w:ascii="Cambria Math" w:hAnsi="Cambria Math"/>
              </w:rPr>
              <m:t>θ</m:t>
            </m:r>
          </m:e>
          <m:sub>
            <m:r>
              <w:rPr>
                <w:rFonts w:ascii="Cambria Math" w:hAnsi="Cambria Math"/>
              </w:rPr>
              <m:t>k</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β</m:t>
                          </m:r>
                        </m:e>
                        <m:sub>
                          <m:r>
                            <w:rPr>
                              <w:rFonts w:ascii="Cambria Math" w:hAnsi="Cambria Math"/>
                            </w:rPr>
                            <m:t>0,k</m:t>
                          </m:r>
                        </m:sub>
                      </m:sSub>
                    </m:e>
                    <m:e>
                      <m:sSub>
                        <m:sSubPr>
                          <m:ctrlPr>
                            <w:rPr>
                              <w:rFonts w:ascii="Cambria Math" w:hAnsi="Cambria Math"/>
                              <w:i/>
                            </w:rPr>
                          </m:ctrlPr>
                        </m:sSubPr>
                        <m:e>
                          <m:r>
                            <w:rPr>
                              <w:rFonts w:ascii="Cambria Math" w:hAnsi="Cambria Math"/>
                            </w:rPr>
                            <m:t>w</m:t>
                          </m:r>
                        </m:e>
                        <m:sub>
                          <m:r>
                            <w:rPr>
                              <w:rFonts w:ascii="Cambria Math" w:hAnsi="Cambria Math"/>
                            </w:rPr>
                            <m:t>L,k</m:t>
                          </m:r>
                        </m:sub>
                      </m:sSub>
                    </m:e>
                  </m:mr>
                </m:m>
              </m:e>
            </m:d>
          </m:e>
          <m:sup>
            <m:r>
              <w:rPr>
                <w:rFonts w:ascii="Cambria Math" w:hAnsi="Cambria Math"/>
              </w:rPr>
              <m:t>T</m:t>
            </m:r>
          </m:sup>
        </m:sSup>
      </m:oMath>
      <w:r w:rsidR="0012409E">
        <w:t xml:space="preserve">, </w:t>
      </w:r>
      <w:r w:rsidR="00D300E0">
        <w:t>w</w:t>
      </w:r>
      <w:r w:rsidR="00821F5E">
        <w:t>e assume that t</w:t>
      </w:r>
      <w:r w:rsidR="0012409E">
        <w:t>he model parameters evol</w:t>
      </w:r>
      <w:r w:rsidR="00821F5E">
        <w:t>ve over time following</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505"/>
        <w:gridCol w:w="776"/>
      </w:tblGrid>
      <w:tr w:rsidR="00175613" w14:paraId="03FEC2FF" w14:textId="77777777" w:rsidTr="00577EC8">
        <w:trPr>
          <w:jc w:val="center"/>
        </w:trPr>
        <w:tc>
          <w:tcPr>
            <w:tcW w:w="350" w:type="pct"/>
          </w:tcPr>
          <w:p w14:paraId="45F01D27" w14:textId="77777777" w:rsidR="00175613" w:rsidRDefault="00175613" w:rsidP="00C809D9">
            <w:pPr>
              <w:jc w:val="both"/>
            </w:pPr>
          </w:p>
        </w:tc>
        <w:tc>
          <w:tcPr>
            <w:tcW w:w="4300" w:type="pct"/>
          </w:tcPr>
          <w:p w14:paraId="279B3F6E" w14:textId="0B17352D" w:rsidR="00175613" w:rsidRPr="000137D3" w:rsidRDefault="00E310D4" w:rsidP="00C809D9">
            <w:pPr>
              <w:jc w:val="center"/>
            </w:pPr>
            <m:oMathPara>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k-1</m:t>
                    </m:r>
                  </m:sub>
                </m:sSub>
                <m:sSub>
                  <m:sSubPr>
                    <m:ctrlPr>
                      <w:rPr>
                        <w:rFonts w:ascii="Cambria Math" w:hAnsi="Cambria Math"/>
                        <w:i/>
                      </w:rPr>
                    </m:ctrlPr>
                  </m:sSubPr>
                  <m:e>
                    <m:r>
                      <m:rPr>
                        <m:sty m:val="bi"/>
                      </m:rPr>
                      <w:rPr>
                        <w:rFonts w:ascii="Cambria Math" w:hAnsi="Cambria Math"/>
                      </w:rPr>
                      <m:t>θ</m:t>
                    </m:r>
                  </m:e>
                  <m:sub>
                    <m:r>
                      <w:rPr>
                        <w:rFonts w:ascii="Cambria Math" w:hAnsi="Cambria Math"/>
                      </w:rPr>
                      <m:t>k-1</m:t>
                    </m:r>
                  </m:sub>
                </m:sSub>
                <m:r>
                  <w:rPr>
                    <w:rFonts w:ascii="Cambria Math" w:hAnsi="Cambria Math"/>
                  </w:rPr>
                  <m:t>+</m:t>
                </m:r>
                <m:sSub>
                  <m:sSubPr>
                    <m:ctrlPr>
                      <w:rPr>
                        <w:rFonts w:ascii="Cambria Math" w:hAnsi="Cambria Math"/>
                        <w:i/>
                      </w:rPr>
                    </m:ctrlPr>
                  </m:sSubPr>
                  <m:e>
                    <m:r>
                      <m:rPr>
                        <m:sty m:val="bi"/>
                      </m:rPr>
                      <w:rPr>
                        <w:rFonts w:ascii="Cambria Math" w:hAnsi="Cambria Math"/>
                      </w:rPr>
                      <m:t>η</m:t>
                    </m:r>
                  </m:e>
                  <m:sub>
                    <m:r>
                      <w:rPr>
                        <w:rFonts w:ascii="Cambria Math" w:hAnsi="Cambria Math"/>
                      </w:rPr>
                      <m:t>k</m:t>
                    </m:r>
                  </m:sub>
                </m:sSub>
              </m:oMath>
            </m:oMathPara>
          </w:p>
        </w:tc>
        <w:tc>
          <w:tcPr>
            <w:tcW w:w="350" w:type="pct"/>
          </w:tcPr>
          <w:p w14:paraId="09DD25C6" w14:textId="63E9D279" w:rsidR="00175613" w:rsidRDefault="00175613" w:rsidP="00577EC8">
            <w:pPr>
              <w:jc w:val="right"/>
            </w:pPr>
            <w:r>
              <w:t>(2.</w:t>
            </w:r>
            <w:r w:rsidR="008B15E4">
              <w:t>8</w:t>
            </w:r>
            <w:r>
              <w:t>)</w:t>
            </w:r>
          </w:p>
        </w:tc>
      </w:tr>
    </w:tbl>
    <w:p w14:paraId="54C6DEB1" w14:textId="77777777" w:rsidR="00175613" w:rsidRPr="00175613" w:rsidRDefault="00175613" w:rsidP="000C7168">
      <w:pPr>
        <w:jc w:val="both"/>
      </w:pPr>
    </w:p>
    <w:p w14:paraId="18C0E7DD" w14:textId="52414692" w:rsidR="00525FE5" w:rsidRDefault="0012409E" w:rsidP="000C7168">
      <w:pPr>
        <w:jc w:val="both"/>
      </w:pPr>
      <w:r>
        <w:lastRenderedPageBreak/>
        <w:t xml:space="preserve">where </w:t>
      </w:r>
      <m:oMath>
        <m:sSub>
          <m:sSubPr>
            <m:ctrlPr>
              <w:rPr>
                <w:rFonts w:ascii="Cambria Math" w:hAnsi="Cambria Math"/>
                <w:i/>
              </w:rPr>
            </m:ctrlPr>
          </m:sSubPr>
          <m:e>
            <m:r>
              <m:rPr>
                <m:sty m:val="bi"/>
              </m:rPr>
              <w:rPr>
                <w:rFonts w:ascii="Cambria Math" w:hAnsi="Cambria Math"/>
              </w:rPr>
              <m:t>F</m:t>
            </m:r>
          </m:e>
          <m:sub>
            <m:r>
              <w:rPr>
                <w:rFonts w:ascii="Cambria Math" w:hAnsi="Cambria Math"/>
              </w:rPr>
              <m:t>k</m:t>
            </m:r>
          </m:sub>
        </m:sSub>
      </m:oMath>
      <w:r>
        <w:t xml:space="preserve"> is a system evolution matrix and </w:t>
      </w:r>
      <m:oMath>
        <m:sSub>
          <m:sSubPr>
            <m:ctrlPr>
              <w:rPr>
                <w:rFonts w:ascii="Cambria Math" w:hAnsi="Cambria Math"/>
                <w:i/>
              </w:rPr>
            </m:ctrlPr>
          </m:sSubPr>
          <m:e>
            <m:r>
              <m:rPr>
                <m:sty m:val="bi"/>
              </m:rPr>
              <w:rPr>
                <w:rFonts w:ascii="Cambria Math" w:hAnsi="Cambria Math"/>
              </w:rPr>
              <m:t>η</m:t>
            </m:r>
          </m:e>
          <m:sub>
            <m:r>
              <w:rPr>
                <w:rFonts w:ascii="Cambria Math" w:hAnsi="Cambria Math"/>
              </w:rPr>
              <m:t>k</m:t>
            </m:r>
          </m:sub>
        </m:sSub>
        <m:r>
          <w:rPr>
            <w:rFonts w:ascii="Cambria Math" w:hAnsi="Cambria Math"/>
          </w:rPr>
          <m:t>∼N(</m:t>
        </m:r>
        <m:r>
          <m:rPr>
            <m:sty m:val="bi"/>
          </m:rPr>
          <w:rPr>
            <w:rFonts w:ascii="Cambria Math" w:hAnsi="Cambria Math"/>
          </w:rPr>
          <m:t>0</m:t>
        </m:r>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k</m:t>
            </m:r>
          </m:sub>
        </m:sSub>
        <m:r>
          <w:rPr>
            <w:rFonts w:ascii="Cambria Math" w:hAnsi="Cambria Math"/>
          </w:rPr>
          <m:t>)</m:t>
        </m:r>
      </m:oMath>
      <w:r>
        <w:t xml:space="preserve"> represents Gaussian noise with covariance </w:t>
      </w:r>
      <m:oMath>
        <m:sSub>
          <m:sSubPr>
            <m:ctrlPr>
              <w:rPr>
                <w:rFonts w:ascii="Cambria Math" w:hAnsi="Cambria Math"/>
                <w:i/>
              </w:rPr>
            </m:ctrlPr>
          </m:sSubPr>
          <m:e>
            <m:r>
              <m:rPr>
                <m:sty m:val="bi"/>
              </m:rPr>
              <w:rPr>
                <w:rFonts w:ascii="Cambria Math" w:hAnsi="Cambria Math"/>
              </w:rPr>
              <m:t>Q</m:t>
            </m:r>
          </m:e>
          <m:sub>
            <m:r>
              <w:rPr>
                <w:rFonts w:ascii="Cambria Math" w:hAnsi="Cambria Math"/>
              </w:rPr>
              <m:t>k</m:t>
            </m:r>
          </m:sub>
        </m:sSub>
      </m:oMath>
      <w:r>
        <w:t xml:space="preserve">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w:t>
      </w:r>
      <w:r w:rsidR="00D300E0">
        <w:t xml:space="preserve">The conditional intensity can be re-written as </w:t>
      </w:r>
      <m:oMath>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m:t>
        </m:r>
        <m:r>
          <m:rPr>
            <m:sty m:val="p"/>
          </m:rPr>
          <w:rPr>
            <w:rFonts w:ascii="Cambria Math" w:hAnsi="Cambria Math"/>
          </w:rPr>
          <m:t>exp⁡</m:t>
        </m:r>
        <m:r>
          <w:rPr>
            <w:rFonts w:ascii="Cambria Math" w:hAnsi="Cambria Math"/>
          </w:rPr>
          <m:t>(</m:t>
        </m:r>
        <m:sSubSup>
          <m:sSubSupPr>
            <m:ctrlPr>
              <w:rPr>
                <w:rFonts w:ascii="Cambria Math" w:hAnsi="Cambria Math"/>
                <w:b/>
                <w:i/>
              </w:rPr>
            </m:ctrlPr>
          </m:sSubSupPr>
          <m:e>
            <m:r>
              <m:rPr>
                <m:sty m:val="bi"/>
              </m:rPr>
              <w:rPr>
                <w:rFonts w:ascii="Cambria Math" w:hAnsi="Cambria Math"/>
              </w:rPr>
              <m:t>x</m:t>
            </m:r>
          </m:e>
          <m:sub>
            <m:r>
              <w:rPr>
                <w:rFonts w:ascii="Cambria Math" w:hAnsi="Cambria Math"/>
              </w:rPr>
              <m:t>S,k</m:t>
            </m:r>
          </m:sub>
          <m:sup>
            <m:r>
              <w:rPr>
                <w:rFonts w:ascii="Cambria Math" w:hAnsi="Cambria Math"/>
              </w:rPr>
              <m:t>T</m:t>
            </m:r>
          </m:sup>
        </m:sSubSup>
        <m:sSub>
          <m:sSubPr>
            <m:ctrlPr>
              <w:rPr>
                <w:rFonts w:ascii="Cambria Math" w:hAnsi="Cambria Math"/>
                <w:b/>
                <w:bCs/>
                <w:i/>
              </w:rPr>
            </m:ctrlPr>
          </m:sSubPr>
          <m:e>
            <m:r>
              <m:rPr>
                <m:sty m:val="bi"/>
              </m:rPr>
              <w:rPr>
                <w:rFonts w:ascii="Cambria Math" w:hAnsi="Cambria Math"/>
              </w:rPr>
              <m:t>θ</m:t>
            </m:r>
          </m:e>
          <m:sub>
            <m:r>
              <w:rPr>
                <w:rFonts w:ascii="Cambria Math" w:hAnsi="Cambria Math"/>
              </w:rPr>
              <m:t>k</m:t>
            </m:r>
          </m:sub>
        </m:sSub>
        <m:r>
          <m:rPr>
            <m:sty m:val="bi"/>
          </m:rPr>
          <w:rPr>
            <w:rFonts w:ascii="Cambria Math" w:hAnsi="Cambria Math"/>
          </w:rPr>
          <m:t>)</m:t>
        </m:r>
      </m:oMath>
      <w:r w:rsidR="00D300E0">
        <w:rPr>
          <w:b/>
        </w:rPr>
        <w:t xml:space="preserve"> </w:t>
      </w:r>
      <w:r w:rsidR="00D300E0" w:rsidRPr="009C7A68">
        <w:rPr>
          <w:bCs/>
        </w:rPr>
        <w:t>where</w:t>
      </w:r>
      <w:r w:rsidR="00D300E0">
        <w:t xml:space="preserve"> </w:t>
      </w:r>
      <m:oMath>
        <m:sSub>
          <m:sSubPr>
            <m:ctrlPr>
              <w:rPr>
                <w:rFonts w:ascii="Cambria Math" w:hAnsi="Cambria Math"/>
                <w:b/>
                <w:bCs/>
                <w:i/>
              </w:rPr>
            </m:ctrlPr>
          </m:sSubPr>
          <m:e>
            <m:r>
              <m:rPr>
                <m:sty m:val="bi"/>
              </m:rPr>
              <w:rPr>
                <w:rFonts w:ascii="Cambria Math" w:hAnsi="Cambria Math"/>
              </w:rPr>
              <m:t>x</m:t>
            </m:r>
          </m:e>
          <m:sub>
            <m:r>
              <w:rPr>
                <w:rFonts w:ascii="Cambria Math" w:hAnsi="Cambria Math"/>
              </w:rPr>
              <m:t>S,k</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sSub>
                        <m:sSubPr>
                          <m:ctrlPr>
                            <w:rPr>
                              <w:rFonts w:ascii="Cambria Math" w:hAnsi="Cambria Math"/>
                              <w:i/>
                            </w:rPr>
                          </m:ctrlPr>
                        </m:sSubPr>
                        <m:e>
                          <m:r>
                            <w:rPr>
                              <w:rFonts w:ascii="Cambria Math" w:hAnsi="Cambria Math"/>
                            </w:rPr>
                            <m:t>w</m:t>
                          </m:r>
                        </m:e>
                        <m:sub>
                          <m:r>
                            <w:rPr>
                              <w:rFonts w:ascii="Cambria Math" w:hAnsi="Cambria Math"/>
                            </w:rPr>
                            <m:t>S,k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mr>
                </m:m>
              </m:e>
            </m:d>
          </m:e>
          <m:sup>
            <m:r>
              <w:rPr>
                <w:rFonts w:ascii="Cambria Math" w:hAnsi="Cambria Math"/>
              </w:rPr>
              <m:t>T</m:t>
            </m:r>
          </m:sup>
        </m:sSup>
      </m:oMath>
      <w:r w:rsidR="00D300E0" w:rsidRPr="00D300E0">
        <w:t>.</w:t>
      </w:r>
      <w:r w:rsidR="00D300E0">
        <w:t xml:space="preserve"> </w:t>
      </w:r>
      <w:r w:rsidR="00821F5E">
        <w:t xml:space="preserve">We then use adaptive smoothing to </w:t>
      </w:r>
      <w:r w:rsidR="00D300E0">
        <w:t>track estimates of the parameters given the observed spiking of the pre- and postsynaptic neurons</w:t>
      </w:r>
      <w:r w:rsidR="00525FE5">
        <w:t xml:space="preserve">. During a forward step, we first </w:t>
      </w:r>
      <w:r w:rsidR="00821F5E">
        <w:t>approximate the</w:t>
      </w:r>
      <w:r w:rsidR="00525FE5">
        <w:t xml:space="preserve"> distribution</w:t>
      </w:r>
      <w:r w:rsidR="00821F5E">
        <w:t xml:space="preserve"> </w:t>
      </w:r>
      <m:oMath>
        <m:r>
          <w:rPr>
            <w:rFonts w:ascii="Cambria Math" w:hAnsi="Cambria Math"/>
          </w:rPr>
          <m:t>p(</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S,1:k</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1:k</m:t>
            </m:r>
          </m:sub>
        </m:sSub>
        <m:r>
          <w:rPr>
            <w:rFonts w:ascii="Cambria Math" w:hAnsi="Cambria Math"/>
          </w:rPr>
          <m:t xml:space="preserve"> )</m:t>
        </m:r>
      </m:oMath>
      <w:r w:rsidR="00821F5E">
        <w:t xml:space="preserve"> </w:t>
      </w:r>
      <w:r w:rsidR="00525FE5">
        <w:t xml:space="preserve">using </w:t>
      </w:r>
      <w:r w:rsidR="00821F5E">
        <w:t>adaptive filtering</w:t>
      </w:r>
      <w:r w:rsidR="00F67F93">
        <w:t xml:space="preserve"> </w:t>
      </w:r>
      <w:r w:rsidR="00821F5E">
        <w:fldChar w:fldCharType="begin" w:fldLock="1"/>
      </w:r>
      <w:r w:rsidR="00A578F6">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Filtering","type":"article-journal","volume":"16"},"uris":["http://www.mendeley.com/documents/?uuid=e3bdf019-7827-4d30-bf96-9106eb50bfa0"]}],"mendeley":{"formattedCitation":"(Eden et al., 2004)","plainTextFormattedCitation":"(Eden et al., 2004)","previouslyFormattedCitation":"(Eden et al., 2004)"},"properties":{"noteIndex":0},"schema":"https://github.com/citation-style-language/schema/raw/master/csl-citation.json"}</w:instrText>
      </w:r>
      <w:r w:rsidR="00821F5E">
        <w:fldChar w:fldCharType="separate"/>
      </w:r>
      <w:r w:rsidR="003E3821" w:rsidRPr="003E3821">
        <w:rPr>
          <w:noProof/>
        </w:rPr>
        <w:t>(Eden et al., 2004)</w:t>
      </w:r>
      <w:r w:rsidR="00821F5E">
        <w:fldChar w:fldCharType="end"/>
      </w:r>
      <w:r w:rsidR="00525FE5">
        <w:t>. Then, during a backw</w:t>
      </w:r>
      <w:r w:rsidR="00821F5E">
        <w:t xml:space="preserve">ard </w:t>
      </w:r>
      <w:r w:rsidR="00525FE5">
        <w:t xml:space="preserve">step, we approximate the distribution </w:t>
      </w:r>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e>
          <m:e>
            <m:sSub>
              <m:sSubPr>
                <m:ctrlPr>
                  <w:rPr>
                    <w:rFonts w:ascii="Cambria Math" w:hAnsi="Cambria Math"/>
                    <w:i/>
                  </w:rPr>
                </m:ctrlPr>
              </m:sSubPr>
              <m:e>
                <m:r>
                  <m:rPr>
                    <m:sty m:val="bi"/>
                  </m:rPr>
                  <w:rPr>
                    <w:rFonts w:ascii="Cambria Math" w:hAnsi="Cambria Math"/>
                  </w:rPr>
                  <m:t>x</m:t>
                </m:r>
              </m:e>
              <m:sub>
                <m:r>
                  <w:rPr>
                    <w:rFonts w:ascii="Cambria Math" w:hAnsi="Cambria Math"/>
                  </w:rPr>
                  <m:t>S,1:T</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1:T</m:t>
                </m:r>
              </m:sub>
            </m:sSub>
            <m:r>
              <w:rPr>
                <w:rFonts w:ascii="Cambria Math" w:hAnsi="Cambria Math"/>
              </w:rPr>
              <m:t xml:space="preserve"> </m:t>
            </m:r>
          </m:e>
        </m:d>
      </m:oMath>
      <w:r w:rsidR="00821F5E">
        <w:t xml:space="preserve"> </w:t>
      </w:r>
      <w:r w:rsidR="00525FE5">
        <w:t xml:space="preserve">using </w:t>
      </w:r>
      <w:r w:rsidR="00821F5E">
        <w:t>Rauch-Tung-Striebel (RTS) smoothing</w:t>
      </w:r>
      <w:r w:rsidR="00F67F93">
        <w:t xml:space="preserve"> </w:t>
      </w:r>
      <w:r w:rsidR="00821F5E">
        <w:fldChar w:fldCharType="begin" w:fldLock="1"/>
      </w:r>
      <w:r w:rsidR="00A578F6">
        <w:instrText>ADDIN CSL_CITATION {"citationItems":[{"id":"ITEM-1","itemData":{"DOI":"10.2514/3.3166","ISSN":"0001-1452","author":[{"dropping-particle":"","family":"Rauch","given":"H E","non-dropping-particle":"","parse-names":false,"suffix":""},{"dropping-particle":"","family":"Tung","given":"F","non-dropping-particle":"","parse-names":false,"suffix":""},{"dropping-particle":"","family":"Striebel","given":"C T","non-dropping-particle":"","parse-names":false,"suffix":""}],"container-title":"AIAA Journal","id":"ITEM-1","issue":"8","issued":{"date-parts":[["1965","8","1"]]},"note":"doi: 10.2514/3.3166","page":"1445-1450","publisher":"American Institute of Aeronautics and Astronautics","title":"Maximum likelihood estimates of linear dynamic systems","type":"article-journal","volume":"3"},"uris":["http://www.mendeley.com/documents/?uuid=0c6001c3-ee38-4d3b-924c-0ccf1db4f5d4"]}],"mendeley":{"formattedCitation":"(Rauch et al., 1965)","plainTextFormattedCitation":"(Rauch et al., 1965)","previouslyFormattedCitation":"(Rauch et al., 1965)"},"properties":{"noteIndex":0},"schema":"https://github.com/citation-style-language/schema/raw/master/csl-citation.json"}</w:instrText>
      </w:r>
      <w:r w:rsidR="00821F5E">
        <w:fldChar w:fldCharType="separate"/>
      </w:r>
      <w:r w:rsidR="003E3821" w:rsidRPr="003E3821">
        <w:rPr>
          <w:noProof/>
        </w:rPr>
        <w:t>(Rauch et al., 1965)</w:t>
      </w:r>
      <w:r w:rsidR="00821F5E">
        <w:fldChar w:fldCharType="end"/>
      </w:r>
      <w:r w:rsidR="00821F5E">
        <w:t>.</w:t>
      </w:r>
      <w:r w:rsidR="00525FE5">
        <w:t xml:space="preserve"> In both cases, we approximate the distribution over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525FE5">
        <w:t xml:space="preserve"> using a multivariate Gaussian.</w:t>
      </w:r>
    </w:p>
    <w:p w14:paraId="4105D92D" w14:textId="78FA799F" w:rsidR="00A12C49" w:rsidRDefault="00525FE5" w:rsidP="000C7168">
      <w:pPr>
        <w:jc w:val="both"/>
      </w:pPr>
      <w:r>
        <w:t xml:space="preserve">For adaptive filtering, we assume an initial mean and covariance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W</m:t>
            </m:r>
          </m:e>
          <m:sub>
            <m:r>
              <w:rPr>
                <w:rFonts w:ascii="Cambria Math" w:hAnsi="Cambria Math"/>
              </w:rPr>
              <m:t>0</m:t>
            </m:r>
          </m:sub>
        </m:sSub>
      </m:oMath>
      <w:r w:rsidR="002400A1">
        <w:t>. We first propagate the estimated mean and covariance forward in time according to the process model</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4"/>
        <w:gridCol w:w="8436"/>
        <w:gridCol w:w="916"/>
      </w:tblGrid>
      <w:tr w:rsidR="002400A1" w14:paraId="35EE2411" w14:textId="77777777" w:rsidTr="00577EC8">
        <w:trPr>
          <w:jc w:val="center"/>
        </w:trPr>
        <w:tc>
          <w:tcPr>
            <w:tcW w:w="320" w:type="pct"/>
          </w:tcPr>
          <w:p w14:paraId="6E53EF4E" w14:textId="77777777" w:rsidR="002400A1" w:rsidRDefault="002400A1" w:rsidP="00585EAF">
            <w:pPr>
              <w:jc w:val="both"/>
            </w:pPr>
          </w:p>
        </w:tc>
        <w:tc>
          <w:tcPr>
            <w:tcW w:w="4271" w:type="pct"/>
          </w:tcPr>
          <w:p w14:paraId="25108231" w14:textId="77777777" w:rsidR="002400A1" w:rsidRPr="000137D3" w:rsidRDefault="002400A1" w:rsidP="00585EAF">
            <w:pPr>
              <w:jc w:val="both"/>
            </w:pPr>
            <w:r>
              <w:t xml:space="preserve">                                          </w:t>
            </w:r>
            <m:oMath>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r>
                <m:rPr>
                  <m:aln/>
                </m:rP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k-1</m:t>
                  </m:r>
                </m:sub>
              </m:sSub>
              <m:sSub>
                <m:sSubPr>
                  <m:ctrlPr>
                    <w:rPr>
                      <w:rFonts w:ascii="Cambria Math" w:hAnsi="Cambria Math"/>
                      <w:i/>
                    </w:rPr>
                  </m:ctrlPr>
                </m:sSubPr>
                <m:e>
                  <m:r>
                    <m:rPr>
                      <m:sty m:val="bi"/>
                    </m:rPr>
                    <w:rPr>
                      <w:rFonts w:ascii="Cambria Math" w:hAnsi="Cambria Math"/>
                    </w:rPr>
                    <m:t>θ</m:t>
                  </m:r>
                </m:e>
                <m:sub>
                  <m:r>
                    <w:rPr>
                      <w:rFonts w:ascii="Cambria Math" w:hAnsi="Cambria Math"/>
                    </w:rPr>
                    <m:t>k-1|k-1</m:t>
                  </m:r>
                </m:sub>
              </m:sSub>
            </m:oMath>
          </w:p>
        </w:tc>
        <w:tc>
          <w:tcPr>
            <w:tcW w:w="409" w:type="pct"/>
          </w:tcPr>
          <w:p w14:paraId="055F5936" w14:textId="4BD2B70C" w:rsidR="002400A1" w:rsidRDefault="002400A1" w:rsidP="00577EC8">
            <w:pPr>
              <w:jc w:val="right"/>
            </w:pPr>
            <w:r>
              <w:t>(2.</w:t>
            </w:r>
            <w:r w:rsidR="008B15E4">
              <w:t>9</w:t>
            </w:r>
            <w:r>
              <w:t>)</w:t>
            </w:r>
          </w:p>
        </w:tc>
      </w:tr>
      <w:tr w:rsidR="002400A1" w14:paraId="24F2C0DA" w14:textId="77777777" w:rsidTr="00577EC8">
        <w:trPr>
          <w:jc w:val="center"/>
        </w:trPr>
        <w:tc>
          <w:tcPr>
            <w:tcW w:w="320" w:type="pct"/>
          </w:tcPr>
          <w:p w14:paraId="0BEA638A" w14:textId="77777777" w:rsidR="002400A1" w:rsidRDefault="002400A1" w:rsidP="00585EAF">
            <w:pPr>
              <w:jc w:val="both"/>
            </w:pPr>
          </w:p>
        </w:tc>
        <w:tc>
          <w:tcPr>
            <w:tcW w:w="4271" w:type="pct"/>
          </w:tcPr>
          <w:p w14:paraId="39F963EC" w14:textId="13180AFA" w:rsidR="002400A1" w:rsidRPr="000137D3" w:rsidRDefault="002400A1" w:rsidP="00585EAF">
            <w:pPr>
              <w:jc w:val="both"/>
            </w:pPr>
            <w:r>
              <w:t xml:space="preserve">                                        </w:t>
            </w:r>
            <m:oMath>
              <m:sSub>
                <m:sSubPr>
                  <m:ctrlPr>
                    <w:rPr>
                      <w:rFonts w:ascii="Cambria Math" w:hAnsi="Cambria Math"/>
                      <w:i/>
                    </w:rPr>
                  </m:ctrlPr>
                </m:sSubPr>
                <m:e>
                  <m:r>
                    <m:rPr>
                      <m:sty m:val="bi"/>
                    </m:rPr>
                    <w:rPr>
                      <w:rFonts w:ascii="Cambria Math" w:hAnsi="Cambria Math"/>
                    </w:rPr>
                    <m:t>W</m:t>
                  </m:r>
                </m:e>
                <m:sub>
                  <m:r>
                    <w:rPr>
                      <w:rFonts w:ascii="Cambria Math" w:hAnsi="Cambria Math"/>
                    </w:rPr>
                    <m:t>k|k-1</m:t>
                  </m:r>
                </m:sub>
              </m:sSub>
              <m:r>
                <m:rPr>
                  <m:aln/>
                </m:rP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k-1</m:t>
                  </m:r>
                </m:sub>
              </m:sSub>
              <m:sSub>
                <m:sSubPr>
                  <m:ctrlPr>
                    <w:rPr>
                      <w:rFonts w:ascii="Cambria Math" w:hAnsi="Cambria Math"/>
                      <w:i/>
                    </w:rPr>
                  </m:ctrlPr>
                </m:sSubPr>
                <m:e>
                  <m:r>
                    <m:rPr>
                      <m:sty m:val="bi"/>
                    </m:rPr>
                    <w:rPr>
                      <w:rFonts w:ascii="Cambria Math" w:hAnsi="Cambria Math"/>
                    </w:rPr>
                    <m:t>W</m:t>
                  </m:r>
                </m:e>
                <m:sub>
                  <m:r>
                    <w:rPr>
                      <w:rFonts w:ascii="Cambria Math" w:hAnsi="Cambria Math"/>
                    </w:rPr>
                    <m:t>k-1|k-1</m:t>
                  </m:r>
                </m:sub>
              </m:sSub>
              <m:sSubSup>
                <m:sSubSupPr>
                  <m:ctrlPr>
                    <w:rPr>
                      <w:rFonts w:ascii="Cambria Math" w:hAnsi="Cambria Math"/>
                      <w:i/>
                    </w:rPr>
                  </m:ctrlPr>
                </m:sSubSupPr>
                <m:e>
                  <m:r>
                    <m:rPr>
                      <m:sty m:val="bi"/>
                    </m:rPr>
                    <w:rPr>
                      <w:rFonts w:ascii="Cambria Math" w:hAnsi="Cambria Math"/>
                    </w:rPr>
                    <m:t>F</m:t>
                  </m:r>
                </m:e>
                <m:sub>
                  <m:r>
                    <w:rPr>
                      <w:rFonts w:ascii="Cambria Math" w:hAnsi="Cambria Math"/>
                    </w:rPr>
                    <m:t>k-1</m:t>
                  </m:r>
                </m:sub>
                <m:sup>
                  <m:r>
                    <w:rPr>
                      <w:rFonts w:ascii="Cambria Math" w:hAnsi="Cambria Math"/>
                    </w:rPr>
                    <m:t>T</m:t>
                  </m:r>
                </m:sup>
              </m:sSubSup>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k</m:t>
                  </m:r>
                </m:sub>
              </m:sSub>
            </m:oMath>
          </w:p>
        </w:tc>
        <w:tc>
          <w:tcPr>
            <w:tcW w:w="409" w:type="pct"/>
          </w:tcPr>
          <w:p w14:paraId="2F7B36D1" w14:textId="6DC51D73" w:rsidR="002400A1" w:rsidRDefault="002400A1" w:rsidP="00577EC8">
            <w:pPr>
              <w:jc w:val="right"/>
            </w:pPr>
            <w:r>
              <w:t>(2.</w:t>
            </w:r>
            <w:r w:rsidR="004655A6">
              <w:t>1</w:t>
            </w:r>
            <w:r w:rsidR="008B15E4">
              <w:t>0</w:t>
            </w:r>
            <w:r>
              <w:t>)</w:t>
            </w:r>
          </w:p>
        </w:tc>
      </w:tr>
    </w:tbl>
    <w:p w14:paraId="0F6488E5" w14:textId="77777777" w:rsidR="002400A1" w:rsidRDefault="002400A1" w:rsidP="000C7168">
      <w:pPr>
        <w:jc w:val="both"/>
      </w:pPr>
    </w:p>
    <w:p w14:paraId="0034F5BD" w14:textId="3C18BEB3" w:rsidR="00175613" w:rsidRDefault="002400A1" w:rsidP="000C7168">
      <w:pPr>
        <w:jc w:val="both"/>
      </w:pPr>
      <w:r>
        <w:t xml:space="preserve">Here </w:t>
      </w:r>
      <m:oMath>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oMath>
      <w:r>
        <w:t xml:space="preserve"> and </w:t>
      </w:r>
      <m:oMath>
        <m:sSub>
          <m:sSubPr>
            <m:ctrlPr>
              <w:rPr>
                <w:rFonts w:ascii="Cambria Math" w:hAnsi="Cambria Math"/>
                <w:i/>
              </w:rPr>
            </m:ctrlPr>
          </m:sSubPr>
          <m:e>
            <m:r>
              <m:rPr>
                <m:sty m:val="bi"/>
              </m:rPr>
              <w:rPr>
                <w:rFonts w:ascii="Cambria Math" w:hAnsi="Cambria Math"/>
              </w:rPr>
              <m:t>W</m:t>
            </m:r>
          </m:e>
          <m:sub>
            <m:r>
              <w:rPr>
                <w:rFonts w:ascii="Cambria Math" w:hAnsi="Cambria Math"/>
              </w:rPr>
              <m:t>k|k-1</m:t>
            </m:r>
          </m:sub>
        </m:sSub>
      </m:oMath>
      <w:r>
        <w:t xml:space="preserve"> denote the predicted mean and covariance given observations up to time </w:t>
      </w:r>
      <m:oMath>
        <m:sSub>
          <m:sSubPr>
            <m:ctrlPr>
              <w:rPr>
                <w:rFonts w:ascii="Cambria Math" w:hAnsi="Cambria Math"/>
                <w:i/>
              </w:rPr>
            </m:ctrlPr>
          </m:sSubPr>
          <m:e>
            <m:r>
              <w:rPr>
                <w:rFonts w:ascii="Cambria Math" w:hAnsi="Cambria Math"/>
              </w:rPr>
              <m:t>t</m:t>
            </m:r>
          </m:e>
          <m:sub>
            <m:r>
              <w:rPr>
                <w:rFonts w:ascii="Cambria Math" w:hAnsi="Cambria Math"/>
              </w:rPr>
              <m:t>k-1</m:t>
            </m:r>
          </m:sub>
        </m:sSub>
      </m:oMath>
      <w:r>
        <w:t xml:space="preserve">. We then update the mean and covariance based on the observed spiking at 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4"/>
        <w:gridCol w:w="8436"/>
        <w:gridCol w:w="916"/>
      </w:tblGrid>
      <w:tr w:rsidR="0012409E" w14:paraId="3D013984" w14:textId="77777777" w:rsidTr="00577EC8">
        <w:trPr>
          <w:jc w:val="center"/>
        </w:trPr>
        <w:tc>
          <w:tcPr>
            <w:tcW w:w="320" w:type="pct"/>
          </w:tcPr>
          <w:p w14:paraId="07A08310" w14:textId="77777777" w:rsidR="0012409E" w:rsidRDefault="0012409E" w:rsidP="000C7168">
            <w:pPr>
              <w:jc w:val="both"/>
            </w:pPr>
          </w:p>
        </w:tc>
        <w:tc>
          <w:tcPr>
            <w:tcW w:w="4271" w:type="pct"/>
          </w:tcPr>
          <w:p w14:paraId="33D0BDA0" w14:textId="1AC07D8F" w:rsidR="0012409E" w:rsidRDefault="0012409E" w:rsidP="000C7168">
            <w:pPr>
              <w:jc w:val="both"/>
              <w:rPr>
                <w:rFonts w:ascii="Calibri" w:eastAsia="DengXian" w:hAnsi="Calibri" w:cs="Times New Roman"/>
              </w:rPr>
            </w:pPr>
            <w:r>
              <w:t xml:space="preserve">                               </w:t>
            </w:r>
            <w:r w:rsidR="00A22220">
              <w:t xml:space="preserve">  </w:t>
            </w:r>
            <w:r>
              <w:t xml:space="preserve">      </w:t>
            </w:r>
            <m:oMath>
              <m:sSub>
                <m:sSubPr>
                  <m:ctrlPr>
                    <w:rPr>
                      <w:rFonts w:ascii="Cambria Math" w:hAnsi="Cambria Math"/>
                      <w:i/>
                    </w:rPr>
                  </m:ctrlPr>
                </m:sSubPr>
                <m:e>
                  <m:r>
                    <w:rPr>
                      <w:rFonts w:ascii="Cambria Math" w:hAnsi="Cambria Math"/>
                    </w:rPr>
                    <m:t>λ</m:t>
                  </m:r>
                </m:e>
                <m:sub>
                  <m:r>
                    <w:rPr>
                      <w:rFonts w:ascii="Cambria Math" w:hAnsi="Cambria Math"/>
                    </w:rPr>
                    <m:t>k|k-1</m:t>
                  </m:r>
                </m:sub>
              </m:sSub>
              <m:r>
                <m:rPr>
                  <m:aln/>
                </m:rPr>
                <w:rPr>
                  <w:rFonts w:ascii="Cambria Math" w:hAnsi="Cambria Math"/>
                </w:rPr>
                <m:t>=</m:t>
              </m:r>
              <m:r>
                <m:rPr>
                  <m:sty m:val="p"/>
                </m:rPr>
                <w:rPr>
                  <w:rFonts w:ascii="Cambria Math" w:hAnsi="Cambria Math"/>
                </w:rPr>
                <m:t>exp⁡</m:t>
              </m:r>
              <m:r>
                <w:rPr>
                  <w:rFonts w:ascii="Cambria Math" w:hAnsi="Cambria Math"/>
                </w:rPr>
                <m:t>(</m:t>
              </m:r>
              <m:sSubSup>
                <m:sSubSupPr>
                  <m:ctrlPr>
                    <w:rPr>
                      <w:rFonts w:ascii="Cambria Math" w:hAnsi="Cambria Math"/>
                      <w:b/>
                      <w:bCs/>
                      <w:i/>
                    </w:rPr>
                  </m:ctrlPr>
                </m:sSubSupPr>
                <m:e>
                  <m:r>
                    <m:rPr>
                      <m:sty m:val="bi"/>
                    </m:rPr>
                    <w:rPr>
                      <w:rFonts w:ascii="Cambria Math" w:hAnsi="Cambria Math"/>
                    </w:rPr>
                    <m:t>x</m:t>
                  </m:r>
                </m:e>
                <m:sub>
                  <m:r>
                    <w:rPr>
                      <w:rFonts w:ascii="Cambria Math" w:hAnsi="Cambria Math"/>
                    </w:rPr>
                    <m:t>S,k</m:t>
                  </m:r>
                  <m:ctrlPr>
                    <w:rPr>
                      <w:rFonts w:ascii="Cambria Math" w:hAnsi="Cambria Math"/>
                      <w:bCs/>
                      <w:i/>
                    </w:rPr>
                  </m:ctrlPr>
                </m:sub>
                <m:sup>
                  <m:r>
                    <w:rPr>
                      <w:rFonts w:ascii="Cambria Math" w:hAnsi="Cambria Math"/>
                    </w:rPr>
                    <m:t>T</m:t>
                  </m:r>
                </m:sup>
              </m:sSubSup>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r>
                <w:rPr>
                  <w:rFonts w:ascii="Cambria Math" w:hAnsi="Cambria Math"/>
                </w:rPr>
                <m:t>)</m:t>
              </m:r>
            </m:oMath>
            <w:r>
              <w:rPr>
                <w:rFonts w:ascii="Calibri" w:eastAsia="DengXian" w:hAnsi="Calibri" w:cs="Times New Roman"/>
              </w:rPr>
              <w:t xml:space="preserve"> </w:t>
            </w:r>
          </w:p>
        </w:tc>
        <w:tc>
          <w:tcPr>
            <w:tcW w:w="409" w:type="pct"/>
          </w:tcPr>
          <w:p w14:paraId="6A078188" w14:textId="3E07B9AA" w:rsidR="0012409E" w:rsidRDefault="0012409E" w:rsidP="00577EC8">
            <w:pPr>
              <w:jc w:val="right"/>
            </w:pPr>
            <w:r>
              <w:t>(</w:t>
            </w:r>
            <w:r w:rsidR="00175613">
              <w:t>2</w:t>
            </w:r>
            <w:r>
              <w:t>.</w:t>
            </w:r>
            <w:r w:rsidR="004655A6">
              <w:t>1</w:t>
            </w:r>
            <w:r w:rsidR="008B15E4">
              <w:t>1</w:t>
            </w:r>
            <w:r>
              <w:t>)</w:t>
            </w:r>
          </w:p>
        </w:tc>
      </w:tr>
      <w:tr w:rsidR="0012409E" w14:paraId="6D52DAD5" w14:textId="77777777" w:rsidTr="00577EC8">
        <w:trPr>
          <w:jc w:val="center"/>
        </w:trPr>
        <w:tc>
          <w:tcPr>
            <w:tcW w:w="320" w:type="pct"/>
          </w:tcPr>
          <w:p w14:paraId="73084123" w14:textId="77777777" w:rsidR="0012409E" w:rsidRDefault="0012409E" w:rsidP="000C7168">
            <w:pPr>
              <w:jc w:val="both"/>
            </w:pPr>
          </w:p>
        </w:tc>
        <w:tc>
          <w:tcPr>
            <w:tcW w:w="4271" w:type="pct"/>
          </w:tcPr>
          <w:p w14:paraId="1EB7C0CC" w14:textId="496A9662" w:rsidR="0012409E" w:rsidRDefault="0012409E" w:rsidP="00577EC8">
            <w:pPr>
              <w:rPr>
                <w:rFonts w:ascii="Calibri" w:eastAsia="DengXian" w:hAnsi="Calibri" w:cs="Times New Roman"/>
              </w:rPr>
            </w:pPr>
            <w:r>
              <w:t xml:space="preserve">                                        </w:t>
            </w:r>
            <m:oMath>
              <m:r>
                <w:rPr>
                  <w:rFonts w:ascii="Cambria Math" w:hAnsi="Cambria Math"/>
                </w:rPr>
                <m:t xml:space="preserve"> </m:t>
              </m:r>
              <m:sSubSup>
                <m:sSubSupPr>
                  <m:ctrlPr>
                    <w:rPr>
                      <w:rFonts w:ascii="Cambria Math" w:hAnsi="Cambria Math"/>
                      <w:i/>
                    </w:rPr>
                  </m:ctrlPr>
                </m:sSubSupPr>
                <m:e>
                  <m:r>
                    <m:rPr>
                      <m:sty m:val="bi"/>
                    </m:rPr>
                    <w:rPr>
                      <w:rFonts w:ascii="Cambria Math" w:hAnsi="Cambria Math"/>
                    </w:rPr>
                    <m:t>W</m:t>
                  </m:r>
                </m:e>
                <m:sub>
                  <m:r>
                    <w:rPr>
                      <w:rFonts w:ascii="Cambria Math" w:hAnsi="Cambria Math"/>
                    </w:rPr>
                    <m:t>k|k</m:t>
                  </m:r>
                </m:sub>
                <m:sup>
                  <m:r>
                    <w:rPr>
                      <w:rFonts w:ascii="Cambria Math" w:hAnsi="Cambria Math"/>
                    </w:rPr>
                    <m:t>-1</m:t>
                  </m:r>
                </m:sup>
              </m:sSubSup>
              <m:r>
                <m:rPr>
                  <m:aln/>
                </m:rPr>
                <w:rPr>
                  <w:rFonts w:ascii="Cambria Math" w:hAnsi="Cambria Math"/>
                </w:rPr>
                <m:t>=</m:t>
              </m:r>
              <m:sSubSup>
                <m:sSubSupPr>
                  <m:ctrlPr>
                    <w:rPr>
                      <w:rFonts w:ascii="Cambria Math" w:hAnsi="Cambria Math"/>
                      <w:i/>
                    </w:rPr>
                  </m:ctrlPr>
                </m:sSubSupPr>
                <m:e>
                  <m:r>
                    <m:rPr>
                      <m:sty m:val="bi"/>
                    </m:rPr>
                    <w:rPr>
                      <w:rFonts w:ascii="Cambria Math" w:hAnsi="Cambria Math"/>
                    </w:rPr>
                    <m:t>W</m:t>
                  </m:r>
                </m:e>
                <m:sub>
                  <m:r>
                    <w:rPr>
                      <w:rFonts w:ascii="Cambria Math" w:hAnsi="Cambria Math"/>
                    </w:rPr>
                    <m:t>k|k-1</m:t>
                  </m:r>
                </m:sub>
                <m:sup>
                  <m:r>
                    <w:rPr>
                      <w:rFonts w:ascii="Cambria Math" w:hAnsi="Cambria Math"/>
                    </w:rPr>
                    <m:t>-1</m:t>
                  </m:r>
                </m:sup>
              </m:sSubSup>
              <m:r>
                <w:rPr>
                  <w:rFonts w:ascii="Cambria Math" w:hAnsi="Cambria Math"/>
                </w:rPr>
                <m:t>+</m:t>
              </m:r>
              <m:sSub>
                <m:sSubPr>
                  <m:ctrlPr>
                    <w:rPr>
                      <w:rFonts w:ascii="Cambria Math" w:hAnsi="Cambria Math"/>
                      <w:b/>
                      <w:bCs/>
                      <w:i/>
                    </w:rPr>
                  </m:ctrlPr>
                </m:sSubPr>
                <m:e>
                  <m:r>
                    <m:rPr>
                      <m:sty m:val="bi"/>
                    </m:rPr>
                    <w:rPr>
                      <w:rFonts w:ascii="Cambria Math" w:hAnsi="Cambria Math"/>
                    </w:rPr>
                    <m:t>x</m:t>
                  </m:r>
                </m:e>
                <m:sub>
                  <m:r>
                    <w:rPr>
                      <w:rFonts w:ascii="Cambria Math" w:hAnsi="Cambria Math"/>
                    </w:rPr>
                    <m:t>S,k</m:t>
                  </m:r>
                </m:sub>
              </m:sSub>
              <m:r>
                <m:rPr>
                  <m:sty m:val="bi"/>
                </m:rP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k|k-1</m:t>
                  </m:r>
                </m:sub>
              </m:sSub>
              <m:r>
                <w:rPr>
                  <w:rFonts w:ascii="Cambria Math" w:hAnsi="Cambria Math"/>
                </w:rPr>
                <m:t>∆t</m:t>
              </m:r>
              <m:r>
                <m:rPr>
                  <m:sty m:val="bi"/>
                </m:rPr>
                <w:rPr>
                  <w:rFonts w:ascii="Cambria Math" w:hAnsi="Cambria Math"/>
                </w:rPr>
                <m:t>)</m:t>
              </m:r>
              <m:sSubSup>
                <m:sSubSupPr>
                  <m:ctrlPr>
                    <w:rPr>
                      <w:rFonts w:ascii="Cambria Math" w:hAnsi="Cambria Math"/>
                      <w:b/>
                      <w:bCs/>
                      <w:i/>
                    </w:rPr>
                  </m:ctrlPr>
                </m:sSubSupPr>
                <m:e>
                  <m:r>
                    <m:rPr>
                      <m:sty m:val="bi"/>
                    </m:rPr>
                    <w:rPr>
                      <w:rFonts w:ascii="Cambria Math" w:hAnsi="Cambria Math"/>
                    </w:rPr>
                    <m:t>x</m:t>
                  </m:r>
                </m:e>
                <m:sub>
                  <m:r>
                    <w:rPr>
                      <w:rFonts w:ascii="Cambria Math" w:hAnsi="Cambria Math"/>
                    </w:rPr>
                    <m:t>S,k</m:t>
                  </m:r>
                </m:sub>
                <m:sup>
                  <m:r>
                    <w:rPr>
                      <w:rFonts w:ascii="Cambria Math" w:hAnsi="Cambria Math"/>
                    </w:rPr>
                    <m:t>T</m:t>
                  </m:r>
                </m:sup>
              </m:sSubSup>
            </m:oMath>
            <w:r>
              <w:rPr>
                <w:rFonts w:ascii="Calibri" w:eastAsia="DengXian" w:hAnsi="Calibri" w:cs="Times New Roman"/>
                <w:b/>
                <w:bCs/>
              </w:rPr>
              <w:t xml:space="preserve"> </w:t>
            </w:r>
          </w:p>
        </w:tc>
        <w:tc>
          <w:tcPr>
            <w:tcW w:w="409" w:type="pct"/>
          </w:tcPr>
          <w:p w14:paraId="0A6C06F0" w14:textId="19180F76" w:rsidR="0012409E" w:rsidRDefault="0012409E" w:rsidP="00577EC8">
            <w:pPr>
              <w:jc w:val="right"/>
            </w:pPr>
            <w:r>
              <w:t>(</w:t>
            </w:r>
            <w:r w:rsidR="00175613">
              <w:t>2</w:t>
            </w:r>
            <w:r>
              <w:t>.</w:t>
            </w:r>
            <w:r w:rsidR="004655A6">
              <w:t>1</w:t>
            </w:r>
            <w:r w:rsidR="008B15E4">
              <w:t>2</w:t>
            </w:r>
            <w:r>
              <w:t>)</w:t>
            </w:r>
          </w:p>
        </w:tc>
      </w:tr>
      <w:tr w:rsidR="0012409E" w14:paraId="3EE26714" w14:textId="77777777" w:rsidTr="00577EC8">
        <w:trPr>
          <w:jc w:val="center"/>
        </w:trPr>
        <w:tc>
          <w:tcPr>
            <w:tcW w:w="320" w:type="pct"/>
          </w:tcPr>
          <w:p w14:paraId="1EA21FAE" w14:textId="77777777" w:rsidR="0012409E" w:rsidRDefault="0012409E" w:rsidP="000C7168">
            <w:pPr>
              <w:jc w:val="both"/>
            </w:pPr>
          </w:p>
        </w:tc>
        <w:tc>
          <w:tcPr>
            <w:tcW w:w="4271" w:type="pct"/>
          </w:tcPr>
          <w:p w14:paraId="4CA62B41" w14:textId="4B15DDE2" w:rsidR="0012409E" w:rsidRDefault="0012409E" w:rsidP="00577EC8">
            <w:pPr>
              <w:rPr>
                <w:rFonts w:ascii="Calibri" w:eastAsia="DengXian" w:hAnsi="Calibri" w:cs="Times New Roman"/>
              </w:rPr>
            </w:pPr>
            <w:r>
              <w:t xml:space="preserve">                                          </w:t>
            </w:r>
            <m:oMath>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r>
                <m:rPr>
                  <m:aln/>
                </m:rP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r>
                <w:rPr>
                  <w:rFonts w:ascii="Cambria Math" w:hAnsi="Cambria Math"/>
                </w:rPr>
                <m:t>(</m:t>
              </m:r>
              <m:sSub>
                <m:sSubPr>
                  <m:ctrlPr>
                    <w:rPr>
                      <w:rFonts w:ascii="Cambria Math" w:hAnsi="Cambria Math"/>
                      <w:b/>
                      <w:bCs/>
                      <w:i/>
                    </w:rPr>
                  </m:ctrlPr>
                </m:sSubPr>
                <m:e>
                  <m:r>
                    <m:rPr>
                      <m:sty m:val="bi"/>
                    </m:rPr>
                    <w:rPr>
                      <w:rFonts w:ascii="Cambria Math" w:hAnsi="Cambria Math"/>
                    </w:rPr>
                    <m:t>x</m:t>
                  </m:r>
                </m:e>
                <m:sub>
                  <m:r>
                    <w:rPr>
                      <w:rFonts w:ascii="Cambria Math" w:hAnsi="Cambria Math"/>
                    </w:rPr>
                    <m:t>S,k</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k|k-1</m:t>
                  </m:r>
                </m:sub>
              </m:sSub>
              <m:r>
                <w:rPr>
                  <w:rFonts w:ascii="Cambria Math" w:hAnsi="Cambria Math"/>
                </w:rPr>
                <m:t>∆t))</m:t>
              </m:r>
            </m:oMath>
            <w:r>
              <w:rPr>
                <w:rFonts w:ascii="Calibri" w:eastAsia="DengXian" w:hAnsi="Calibri" w:cs="Times New Roman"/>
              </w:rPr>
              <w:t xml:space="preserve"> </w:t>
            </w:r>
          </w:p>
        </w:tc>
        <w:tc>
          <w:tcPr>
            <w:tcW w:w="409" w:type="pct"/>
          </w:tcPr>
          <w:p w14:paraId="1DD63CAC" w14:textId="20EE13E6" w:rsidR="0012409E" w:rsidRDefault="0012409E" w:rsidP="00577EC8">
            <w:pPr>
              <w:jc w:val="right"/>
            </w:pPr>
            <w:r>
              <w:t>(</w:t>
            </w:r>
            <w:r w:rsidR="00175613">
              <w:t>2</w:t>
            </w:r>
            <w:r>
              <w:t>.</w:t>
            </w:r>
            <w:r w:rsidR="004655A6">
              <w:t>1</w:t>
            </w:r>
            <w:r w:rsidR="008B15E4">
              <w:t>3</w:t>
            </w:r>
            <w:r>
              <w:t>)</w:t>
            </w:r>
          </w:p>
        </w:tc>
      </w:tr>
    </w:tbl>
    <w:p w14:paraId="0E9946E1" w14:textId="723E87F6" w:rsidR="0012409E" w:rsidRDefault="0012409E" w:rsidP="000C7168">
      <w:pPr>
        <w:jc w:val="both"/>
      </w:pPr>
    </w:p>
    <w:p w14:paraId="3AC54307" w14:textId="38605758" w:rsidR="0012409E" w:rsidRDefault="002400A1" w:rsidP="000C7168">
      <w:pPr>
        <w:jc w:val="both"/>
      </w:pPr>
      <w:r>
        <w:t xml:space="preserve">Here </w:t>
      </w:r>
      <m:oMath>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oMath>
      <w:r>
        <w:t xml:space="preserve"> and </w:t>
      </w:r>
      <m:oMath>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oMath>
      <w:r>
        <w:t xml:space="preserve"> are the resulting mean and covariance after incorporating the observation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w:t>
      </w:r>
      <w:r w:rsidR="003653FC">
        <w:t xml:space="preserve">These </w:t>
      </w:r>
      <w:r w:rsidR="00577EC8">
        <w:t>equations are a special case of updates</w:t>
      </w:r>
      <w:r w:rsidR="003653FC">
        <w:t xml:space="preserve"> </w:t>
      </w:r>
      <w:r w:rsidR="00577EC8">
        <w:t xml:space="preserve">previously derived for the </w:t>
      </w:r>
      <w:r w:rsidR="003653FC">
        <w:t xml:space="preserve">general Poisson </w:t>
      </w:r>
      <w:r w:rsidR="00577EC8">
        <w:t xml:space="preserve">adaptive filtering </w:t>
      </w:r>
      <w:r w:rsidR="003653FC">
        <w:t xml:space="preserve">model </w:t>
      </w:r>
      <w:r w:rsidR="003653FC">
        <w:fldChar w:fldCharType="begin" w:fldLock="1"/>
      </w:r>
      <w:r w:rsidR="00A578F6">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Filtering","type":"article-journal","volume":"16"},"uris":["http://www.mendeley.com/documents/?uuid=e3bdf019-7827-4d30-bf96-9106eb50bfa0"]}],"mendeley":{"formattedCitation":"(Eden et al., 2004)","plainTextFormattedCitation":"(Eden et al., 2004)","previouslyFormattedCitation":"(Eden et al., 2004)"},"properties":{"noteIndex":0},"schema":"https://github.com/citation-style-language/schema/raw/master/csl-citation.json"}</w:instrText>
      </w:r>
      <w:r w:rsidR="003653FC">
        <w:fldChar w:fldCharType="separate"/>
      </w:r>
      <w:r w:rsidR="003E3821" w:rsidRPr="003E3821">
        <w:rPr>
          <w:noProof/>
        </w:rPr>
        <w:t>(Eden et al., 2004)</w:t>
      </w:r>
      <w:r w:rsidR="003653FC">
        <w:fldChar w:fldCharType="end"/>
      </w:r>
      <w:r w:rsidR="003653FC">
        <w:t>.</w:t>
      </w:r>
    </w:p>
    <w:p w14:paraId="43FAE665" w14:textId="514D463A" w:rsidR="0012409E" w:rsidRDefault="003653FC" w:rsidP="003653FC">
      <w:pPr>
        <w:jc w:val="both"/>
      </w:pPr>
      <w:r>
        <w:t>Given the estimates from adaptive filtering we then step backwards to find smooth estimates of the parameters. Here we use update</w:t>
      </w:r>
      <w:r w:rsidR="00CD0252">
        <w:t>s</w:t>
      </w:r>
      <w:r>
        <w:t xml:space="preserve"> based on the RTS method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
        <w:gridCol w:w="8435"/>
        <w:gridCol w:w="916"/>
      </w:tblGrid>
      <w:tr w:rsidR="0012409E" w14:paraId="65B597EC" w14:textId="77777777" w:rsidTr="00577EC8">
        <w:trPr>
          <w:jc w:val="center"/>
        </w:trPr>
        <w:tc>
          <w:tcPr>
            <w:tcW w:w="350" w:type="pct"/>
          </w:tcPr>
          <w:p w14:paraId="0B65818B" w14:textId="77777777" w:rsidR="0012409E" w:rsidRDefault="0012409E" w:rsidP="000C7168">
            <w:pPr>
              <w:jc w:val="both"/>
            </w:pPr>
          </w:p>
        </w:tc>
        <w:tc>
          <w:tcPr>
            <w:tcW w:w="4300" w:type="pct"/>
          </w:tcPr>
          <w:p w14:paraId="50276499" w14:textId="46501E4B" w:rsidR="0012409E" w:rsidRPr="000137D3" w:rsidRDefault="0012409E" w:rsidP="000C7168">
            <w:pPr>
              <w:jc w:val="both"/>
            </w:pPr>
            <w: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sSubSup>
                <m:sSubSupPr>
                  <m:ctrlPr>
                    <w:rPr>
                      <w:rFonts w:ascii="Cambria Math" w:hAnsi="Cambria Math"/>
                      <w:i/>
                    </w:rPr>
                  </m:ctrlPr>
                </m:sSubSupPr>
                <m:e>
                  <m:r>
                    <m:rPr>
                      <m:sty m:val="bi"/>
                    </m:rPr>
                    <w:rPr>
                      <w:rFonts w:ascii="Cambria Math" w:hAnsi="Cambria Math"/>
                    </w:rPr>
                    <m:t>F</m:t>
                  </m:r>
                </m:e>
                <m:sub>
                  <m:r>
                    <w:rPr>
                      <w:rFonts w:ascii="Cambria Math" w:hAnsi="Cambria Math"/>
                    </w:rPr>
                    <m:t>k</m:t>
                  </m:r>
                </m:sub>
                <m:sup>
                  <m:r>
                    <w:rPr>
                      <w:rFonts w:ascii="Cambria Math" w:hAnsi="Cambria Math"/>
                    </w:rPr>
                    <m:t>T</m:t>
                  </m:r>
                </m:sup>
              </m:sSubSup>
              <m:sSubSup>
                <m:sSubSupPr>
                  <m:ctrlPr>
                    <w:rPr>
                      <w:rFonts w:ascii="Cambria Math" w:hAnsi="Cambria Math"/>
                      <w:i/>
                    </w:rPr>
                  </m:ctrlPr>
                </m:sSubSupPr>
                <m:e>
                  <m:r>
                    <m:rPr>
                      <m:sty m:val="bi"/>
                    </m:rPr>
                    <w:rPr>
                      <w:rFonts w:ascii="Cambria Math" w:hAnsi="Cambria Math"/>
                    </w:rPr>
                    <m:t>W</m:t>
                  </m:r>
                </m:e>
                <m:sub>
                  <m:r>
                    <w:rPr>
                      <w:rFonts w:ascii="Cambria Math" w:hAnsi="Cambria Math"/>
                    </w:rPr>
                    <m:t>k+1|k</m:t>
                  </m:r>
                </m:sub>
                <m:sup>
                  <m:r>
                    <w:rPr>
                      <w:rFonts w:ascii="Cambria Math" w:hAnsi="Cambria Math"/>
                    </w:rPr>
                    <m:t>-1</m:t>
                  </m:r>
                </m:sup>
              </m:sSubSup>
            </m:oMath>
          </w:p>
        </w:tc>
        <w:tc>
          <w:tcPr>
            <w:tcW w:w="350" w:type="pct"/>
          </w:tcPr>
          <w:p w14:paraId="124B16C7" w14:textId="0AA6EBB5" w:rsidR="0012409E" w:rsidRDefault="0012409E" w:rsidP="00577EC8">
            <w:pPr>
              <w:jc w:val="right"/>
            </w:pPr>
            <w:r>
              <w:t>(</w:t>
            </w:r>
            <w:r w:rsidR="00DC1D95">
              <w:t>2</w:t>
            </w:r>
            <w:r>
              <w:t>.</w:t>
            </w:r>
            <w:r w:rsidR="004655A6">
              <w:t>1</w:t>
            </w:r>
            <w:r w:rsidR="008B15E4">
              <w:t>4</w:t>
            </w:r>
            <w:r>
              <w:t>)</w:t>
            </w:r>
          </w:p>
        </w:tc>
      </w:tr>
      <w:tr w:rsidR="0012409E" w14:paraId="7BAB8ACA" w14:textId="77777777" w:rsidTr="00577EC8">
        <w:trPr>
          <w:jc w:val="center"/>
        </w:trPr>
        <w:tc>
          <w:tcPr>
            <w:tcW w:w="350" w:type="pct"/>
          </w:tcPr>
          <w:p w14:paraId="02922B74" w14:textId="77777777" w:rsidR="0012409E" w:rsidRDefault="0012409E" w:rsidP="000C7168">
            <w:pPr>
              <w:jc w:val="both"/>
            </w:pPr>
          </w:p>
        </w:tc>
        <w:tc>
          <w:tcPr>
            <w:tcW w:w="4300" w:type="pct"/>
          </w:tcPr>
          <w:p w14:paraId="3C99B823" w14:textId="40AD24AB" w:rsidR="0012409E" w:rsidRPr="000137D3" w:rsidRDefault="0012409E" w:rsidP="000C7168">
            <w:pPr>
              <w:jc w:val="both"/>
            </w:pPr>
            <w:r>
              <w:t xml:space="preserve">                                      </w:t>
            </w:r>
            <w:r w:rsidR="00A12C49">
              <w:t xml:space="preserve"> </w:t>
            </w:r>
            <m:oMath>
              <m:sSub>
                <m:sSubPr>
                  <m:ctrlPr>
                    <w:rPr>
                      <w:rFonts w:ascii="Cambria Math" w:hAnsi="Cambria Math"/>
                      <w:i/>
                    </w:rPr>
                  </m:ctrlPr>
                </m:sSubPr>
                <m:e>
                  <m:r>
                    <m:rPr>
                      <m:sty m:val="bi"/>
                    </m:rPr>
                    <w:rPr>
                      <w:rFonts w:ascii="Cambria Math" w:hAnsi="Cambria Math"/>
                    </w:rPr>
                    <m:t>θ</m:t>
                  </m:r>
                </m:e>
                <m:sub>
                  <m:r>
                    <w:rPr>
                      <w:rFonts w:ascii="Cambria Math" w:hAnsi="Cambria Math"/>
                    </w:rPr>
                    <m:t>k|N</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r>
                <w:rPr>
                  <w:rFonts w:ascii="Cambria Math" w:hAnsi="Cambria Math"/>
                </w:rPr>
                <m:t>+</m:t>
              </m:r>
              <m:sSub>
                <m:sSubPr>
                  <m:ctrlPr>
                    <w:rPr>
                      <w:rFonts w:ascii="Cambria Math" w:hAnsi="Cambria Math"/>
                      <w:i/>
                    </w:rPr>
                  </m:ctrlPr>
                </m:sSubPr>
                <m:e>
                  <m:r>
                    <m:rPr>
                      <m:sty m:val="bi"/>
                    </m:rP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k+1|N</m:t>
                  </m:r>
                </m:sub>
              </m:sSub>
              <m: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k</m:t>
                  </m:r>
                </m:sub>
              </m:sSub>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r>
                <w:rPr>
                  <w:rFonts w:ascii="Cambria Math" w:hAnsi="Cambria Math"/>
                </w:rPr>
                <m:t>)</m:t>
              </m:r>
            </m:oMath>
          </w:p>
        </w:tc>
        <w:tc>
          <w:tcPr>
            <w:tcW w:w="350" w:type="pct"/>
          </w:tcPr>
          <w:p w14:paraId="7039FCFE" w14:textId="4D648A83" w:rsidR="0012409E" w:rsidRDefault="0012409E" w:rsidP="00577EC8">
            <w:pPr>
              <w:jc w:val="right"/>
            </w:pPr>
            <w:r>
              <w:t>(</w:t>
            </w:r>
            <w:r w:rsidR="00DC1D95">
              <w:t>2</w:t>
            </w:r>
            <w:r>
              <w:t>.</w:t>
            </w:r>
            <w:r w:rsidR="004655A6">
              <w:t>1</w:t>
            </w:r>
            <w:r w:rsidR="008B15E4">
              <w:t>5</w:t>
            </w:r>
            <w:r>
              <w:t>)</w:t>
            </w:r>
          </w:p>
        </w:tc>
      </w:tr>
      <w:tr w:rsidR="0012409E" w14:paraId="34F3332E" w14:textId="77777777" w:rsidTr="00577EC8">
        <w:trPr>
          <w:jc w:val="center"/>
        </w:trPr>
        <w:tc>
          <w:tcPr>
            <w:tcW w:w="350" w:type="pct"/>
          </w:tcPr>
          <w:p w14:paraId="7EF86496" w14:textId="77777777" w:rsidR="0012409E" w:rsidRDefault="0012409E" w:rsidP="000C7168">
            <w:pPr>
              <w:jc w:val="both"/>
            </w:pPr>
          </w:p>
        </w:tc>
        <w:tc>
          <w:tcPr>
            <w:tcW w:w="4300" w:type="pct"/>
          </w:tcPr>
          <w:p w14:paraId="1A37BC6A" w14:textId="4D53ED1B" w:rsidR="0012409E" w:rsidRPr="00C16B2F" w:rsidRDefault="00A12C49" w:rsidP="000C7168">
            <w:pPr>
              <w:jc w:val="both"/>
            </w:pPr>
            <w:r>
              <w:t xml:space="preserve">                                      </w:t>
            </w:r>
            <m:oMath>
              <m:sSub>
                <m:sSubPr>
                  <m:ctrlPr>
                    <w:rPr>
                      <w:rFonts w:ascii="Cambria Math" w:hAnsi="Cambria Math"/>
                      <w:i/>
                    </w:rPr>
                  </m:ctrlPr>
                </m:sSubPr>
                <m:e>
                  <m:r>
                    <m:rPr>
                      <m:sty m:val="bi"/>
                    </m:rPr>
                    <w:rPr>
                      <w:rFonts w:ascii="Cambria Math" w:hAnsi="Cambria Math"/>
                    </w:rPr>
                    <m:t>W</m:t>
                  </m:r>
                </m:e>
                <m:sub>
                  <m:r>
                    <w:rPr>
                      <w:rFonts w:ascii="Cambria Math" w:hAnsi="Cambria Math"/>
                    </w:rPr>
                    <m:t>k|N</m:t>
                  </m:r>
                </m:sub>
              </m:sSub>
              <m: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r>
                <w:rPr>
                  <w:rFonts w:ascii="Cambria Math" w:hAnsi="Cambria Math"/>
                </w:rPr>
                <m:t>+</m:t>
              </m:r>
              <m:sSub>
                <m:sSubPr>
                  <m:ctrlPr>
                    <w:rPr>
                      <w:rFonts w:ascii="Cambria Math" w:hAnsi="Cambria Math"/>
                      <w:i/>
                    </w:rPr>
                  </m:ctrlPr>
                </m:sSubPr>
                <m:e>
                  <m:r>
                    <m:rPr>
                      <m:sty m:val="bi"/>
                    </m:rPr>
                    <w:rPr>
                      <w:rFonts w:ascii="Cambria Math" w:hAnsi="Cambria Math"/>
                    </w:rPr>
                    <m:t>C</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w:rPr>
                          <w:rFonts w:ascii="Cambria Math" w:hAnsi="Cambria Math"/>
                        </w:rPr>
                        <m:t>k+1|N</m:t>
                      </m:r>
                    </m:sub>
                  </m:sSub>
                  <m: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k+1|k</m:t>
                      </m:r>
                    </m:sub>
                  </m:sSub>
                </m:e>
              </m:d>
              <m:sSubSup>
                <m:sSubSupPr>
                  <m:ctrlPr>
                    <w:rPr>
                      <w:rFonts w:ascii="Cambria Math" w:hAnsi="Cambria Math"/>
                      <w:i/>
                    </w:rPr>
                  </m:ctrlPr>
                </m:sSubSupPr>
                <m:e>
                  <m:r>
                    <m:rPr>
                      <m:sty m:val="bi"/>
                    </m:rPr>
                    <w:rPr>
                      <w:rFonts w:ascii="Cambria Math" w:hAnsi="Cambria Math"/>
                    </w:rPr>
                    <m:t>C</m:t>
                  </m:r>
                </m:e>
                <m:sub>
                  <m:r>
                    <w:rPr>
                      <w:rFonts w:ascii="Cambria Math" w:hAnsi="Cambria Math"/>
                    </w:rPr>
                    <m:t>k</m:t>
                  </m:r>
                </m:sub>
                <m:sup>
                  <m:r>
                    <w:rPr>
                      <w:rFonts w:ascii="Cambria Math" w:hAnsi="Cambria Math"/>
                    </w:rPr>
                    <m:t>'</m:t>
                  </m:r>
                </m:sup>
              </m:sSubSup>
            </m:oMath>
          </w:p>
        </w:tc>
        <w:tc>
          <w:tcPr>
            <w:tcW w:w="350" w:type="pct"/>
          </w:tcPr>
          <w:p w14:paraId="6743F3F7" w14:textId="2522ADFD" w:rsidR="0012409E" w:rsidRDefault="0012409E" w:rsidP="00577EC8">
            <w:pPr>
              <w:jc w:val="right"/>
            </w:pPr>
            <w:r>
              <w:t>(</w:t>
            </w:r>
            <w:r w:rsidR="00DC1D95">
              <w:t>2</w:t>
            </w:r>
            <w:r>
              <w:t>.</w:t>
            </w:r>
            <w:r w:rsidR="004655A6">
              <w:t>1</w:t>
            </w:r>
            <w:r w:rsidR="008B15E4">
              <w:t>6</w:t>
            </w:r>
            <w:r>
              <w:t>)</w:t>
            </w:r>
          </w:p>
        </w:tc>
      </w:tr>
    </w:tbl>
    <w:p w14:paraId="70FF4D7D" w14:textId="6883307F" w:rsidR="0012409E" w:rsidRDefault="0012409E" w:rsidP="000C7168">
      <w:pPr>
        <w:jc w:val="both"/>
      </w:pPr>
    </w:p>
    <w:p w14:paraId="0D4CB630" w14:textId="1D7A1F1C" w:rsidR="0012409E" w:rsidRDefault="003653FC" w:rsidP="000C7168">
      <w:pPr>
        <w:jc w:val="both"/>
      </w:pPr>
      <w:r>
        <w:t xml:space="preserve">where </w:t>
      </w:r>
      <m:oMath>
        <m:sSub>
          <m:sSubPr>
            <m:ctrlPr>
              <w:rPr>
                <w:rFonts w:ascii="Cambria Math" w:hAnsi="Cambria Math"/>
                <w:i/>
              </w:rPr>
            </m:ctrlPr>
          </m:sSubPr>
          <m:e>
            <m:r>
              <m:rPr>
                <m:sty m:val="bi"/>
              </m:rPr>
              <w:rPr>
                <w:rFonts w:ascii="Cambria Math" w:hAnsi="Cambria Math"/>
              </w:rPr>
              <m:t>θ</m:t>
            </m:r>
          </m:e>
          <m:sub>
            <m:r>
              <w:rPr>
                <w:rFonts w:ascii="Cambria Math" w:hAnsi="Cambria Math"/>
              </w:rPr>
              <m:t>k|N</m:t>
            </m:r>
          </m:sub>
        </m:sSub>
      </m:oMath>
      <w:r>
        <w:t xml:space="preserve"> and </w:t>
      </w:r>
      <m:oMath>
        <m:sSub>
          <m:sSubPr>
            <m:ctrlPr>
              <w:rPr>
                <w:rFonts w:ascii="Cambria Math" w:hAnsi="Cambria Math"/>
                <w:i/>
              </w:rPr>
            </m:ctrlPr>
          </m:sSubPr>
          <m:e>
            <m:r>
              <m:rPr>
                <m:sty m:val="bi"/>
              </m:rPr>
              <w:rPr>
                <w:rFonts w:ascii="Cambria Math" w:hAnsi="Cambria Math"/>
              </w:rPr>
              <m:t>W</m:t>
            </m:r>
          </m:e>
          <m:sub>
            <m:r>
              <w:rPr>
                <w:rFonts w:ascii="Cambria Math" w:hAnsi="Cambria Math"/>
              </w:rPr>
              <m:t>k|N</m:t>
            </m:r>
          </m:sub>
        </m:sSub>
      </m:oMath>
      <w:r>
        <w:t xml:space="preserve"> denote smoothed estimates for the mean and covariance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and t</w:t>
      </w:r>
      <w:r w:rsidR="0012409E">
        <w:t xml:space="preserve">o make the algorithm numerically stable, </w:t>
      </w:r>
      <w:r>
        <w:t>we use an equivalent update</w:t>
      </w:r>
    </w:p>
    <w:p w14:paraId="71083096" w14:textId="77777777" w:rsidR="00A12C49" w:rsidRDefault="00A12C49" w:rsidP="000C7168">
      <w:pPr>
        <w:jc w:val="both"/>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
        <w:gridCol w:w="8435"/>
        <w:gridCol w:w="916"/>
      </w:tblGrid>
      <w:tr w:rsidR="00DC1D95" w14:paraId="7600CDA8" w14:textId="77777777" w:rsidTr="00577EC8">
        <w:trPr>
          <w:jc w:val="center"/>
        </w:trPr>
        <w:tc>
          <w:tcPr>
            <w:tcW w:w="350" w:type="pct"/>
          </w:tcPr>
          <w:p w14:paraId="700272ED" w14:textId="77777777" w:rsidR="00DC1D95" w:rsidRDefault="00DC1D95" w:rsidP="00C809D9">
            <w:pPr>
              <w:jc w:val="both"/>
            </w:pPr>
          </w:p>
        </w:tc>
        <w:tc>
          <w:tcPr>
            <w:tcW w:w="4300" w:type="pct"/>
          </w:tcPr>
          <w:p w14:paraId="28FFD760" w14:textId="17AA84EA" w:rsidR="00DC1D95" w:rsidRPr="000137D3" w:rsidRDefault="00E310D4" w:rsidP="00C809D9">
            <w:pPr>
              <w:jc w:val="center"/>
            </w:pPr>
            <m:oMathPara>
              <m:oMath>
                <m:sSub>
                  <m:sSubPr>
                    <m:ctrlPr>
                      <w:rPr>
                        <w:rFonts w:ascii="Cambria Math" w:hAnsi="Cambria Math"/>
                        <w:i/>
                      </w:rPr>
                    </m:ctrlPr>
                  </m:sSubPr>
                  <m:e>
                    <m:r>
                      <m:rPr>
                        <m:sty m:val="bi"/>
                      </m:rPr>
                      <w:rPr>
                        <w:rFonts w:ascii="Cambria Math" w:hAnsi="Cambria Math"/>
                      </w:rPr>
                      <m:t>θ</m:t>
                    </m:r>
                  </m:e>
                  <m:sub>
                    <m:r>
                      <w:rPr>
                        <w:rFonts w:ascii="Cambria Math" w:hAnsi="Cambria Math"/>
                      </w:rPr>
                      <m:t>k|N</m:t>
                    </m:r>
                  </m:sub>
                </m:sSub>
                <m:r>
                  <w:rPr>
                    <w:rFonts w:ascii="Cambria Math" w:hAnsi="Cambria Math"/>
                  </w:rPr>
                  <m:t>=</m:t>
                </m:r>
                <m:sSubSup>
                  <m:sSubSupPr>
                    <m:ctrlPr>
                      <w:rPr>
                        <w:rFonts w:ascii="Cambria Math" w:hAnsi="Cambria Math"/>
                        <w:i/>
                      </w:rPr>
                    </m:ctrlPr>
                  </m:sSubSupPr>
                  <m:e>
                    <m:r>
                      <m:rPr>
                        <m:sty m:val="bi"/>
                      </m:rPr>
                      <w:rPr>
                        <w:rFonts w:ascii="Cambria Math" w:hAnsi="Cambria Math"/>
                      </w:rPr>
                      <m:t>F</m:t>
                    </m:r>
                  </m:e>
                  <m:sub>
                    <m:r>
                      <w:rPr>
                        <w:rFonts w:ascii="Cambria Math" w:hAnsi="Cambria Math"/>
                      </w:rPr>
                      <m:t>k</m:t>
                    </m:r>
                  </m:sub>
                  <m:sup>
                    <m:r>
                      <w:rPr>
                        <w:rFonts w:ascii="Cambria Math" w:hAnsi="Cambria Math"/>
                      </w:rPr>
                      <m:t>-1</m:t>
                    </m:r>
                  </m:sup>
                </m:sSubSup>
                <m:d>
                  <m:dPr>
                    <m:ctrlPr>
                      <w:rPr>
                        <w:rFonts w:ascii="Cambria Math" w:hAnsi="Cambria Math"/>
                        <w:i/>
                      </w:rPr>
                    </m:ctrlPr>
                  </m:dPr>
                  <m:e>
                    <m:r>
                      <m:rPr>
                        <m:sty m:val="bi"/>
                      </m:rPr>
                      <w:rPr>
                        <w:rFonts w:ascii="Cambria Math" w:hAnsi="Cambria Math"/>
                      </w:rPr>
                      <m:t>I</m:t>
                    </m:r>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k+1</m:t>
                        </m:r>
                      </m:sub>
                    </m:sSub>
                    <m:sSubSup>
                      <m:sSubSupPr>
                        <m:ctrlPr>
                          <w:rPr>
                            <w:rFonts w:ascii="Cambria Math" w:hAnsi="Cambria Math"/>
                            <w:i/>
                          </w:rPr>
                        </m:ctrlPr>
                      </m:sSubSupPr>
                      <m:e>
                        <m:r>
                          <m:rPr>
                            <m:sty m:val="bi"/>
                          </m:rPr>
                          <w:rPr>
                            <w:rFonts w:ascii="Cambria Math" w:hAnsi="Cambria Math"/>
                          </w:rPr>
                          <m:t>W</m:t>
                        </m:r>
                      </m:e>
                      <m:sub>
                        <m:r>
                          <w:rPr>
                            <w:rFonts w:ascii="Cambria Math" w:hAnsi="Cambria Math"/>
                          </w:rPr>
                          <m:t>k+1|k</m:t>
                        </m:r>
                      </m:sub>
                      <m:sup>
                        <m:r>
                          <w:rPr>
                            <w:rFonts w:ascii="Cambria Math" w:hAnsi="Cambria Math"/>
                          </w:rPr>
                          <m:t>-1</m:t>
                        </m:r>
                      </m:sup>
                    </m:sSubSup>
                  </m:e>
                </m:d>
                <m:sSub>
                  <m:sSubPr>
                    <m:ctrlPr>
                      <w:rPr>
                        <w:rFonts w:ascii="Cambria Math" w:hAnsi="Cambria Math"/>
                        <w:i/>
                      </w:rPr>
                    </m:ctrlPr>
                  </m:sSubPr>
                  <m:e>
                    <m:r>
                      <m:rPr>
                        <m:sty m:val="bi"/>
                      </m:rPr>
                      <w:rPr>
                        <w:rFonts w:ascii="Cambria Math" w:hAnsi="Cambria Math"/>
                      </w:rPr>
                      <m:t>θ</m:t>
                    </m:r>
                  </m:e>
                  <m:sub>
                    <m:r>
                      <w:rPr>
                        <w:rFonts w:ascii="Cambria Math" w:hAnsi="Cambria Math"/>
                      </w:rPr>
                      <m:t>k+1|N</m:t>
                    </m:r>
                  </m:sub>
                </m:sSub>
                <m:r>
                  <w:rPr>
                    <w:rFonts w:ascii="Cambria Math" w:hAnsi="Cambria Math"/>
                  </w:rPr>
                  <m:t>+</m:t>
                </m:r>
                <m:sSubSup>
                  <m:sSubSupPr>
                    <m:ctrlPr>
                      <w:rPr>
                        <w:rFonts w:ascii="Cambria Math" w:hAnsi="Cambria Math"/>
                        <w:i/>
                      </w:rPr>
                    </m:ctrlPr>
                  </m:sSubSupPr>
                  <m:e>
                    <m:r>
                      <m:rPr>
                        <m:sty m:val="bi"/>
                      </m:rPr>
                      <w:rPr>
                        <w:rFonts w:ascii="Cambria Math" w:hAnsi="Cambria Math"/>
                      </w:rPr>
                      <m:t>F</m:t>
                    </m:r>
                  </m:e>
                  <m:sub>
                    <m:r>
                      <w:rPr>
                        <w:rFonts w:ascii="Cambria Math" w:hAnsi="Cambria Math"/>
                      </w:rPr>
                      <m:t>k</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m:rPr>
                            <m:sty m:val="bi"/>
                          </m:rPr>
                          <w:rPr>
                            <w:rFonts w:ascii="Cambria Math" w:hAnsi="Cambria Math"/>
                          </w:rPr>
                          <m:t>Q</m:t>
                        </m:r>
                      </m:e>
                      <m:sub>
                        <m:r>
                          <w:rPr>
                            <w:rFonts w:ascii="Cambria Math" w:hAnsi="Cambria Math"/>
                          </w:rPr>
                          <m:t>k+1</m:t>
                        </m:r>
                      </m:sub>
                    </m:sSub>
                    <m:sSubSup>
                      <m:sSubSupPr>
                        <m:ctrlPr>
                          <w:rPr>
                            <w:rFonts w:ascii="Cambria Math" w:hAnsi="Cambria Math"/>
                            <w:i/>
                          </w:rPr>
                        </m:ctrlPr>
                      </m:sSubSupPr>
                      <m:e>
                        <m:r>
                          <m:rPr>
                            <m:sty m:val="bi"/>
                          </m:rPr>
                          <w:rPr>
                            <w:rFonts w:ascii="Cambria Math" w:hAnsi="Cambria Math"/>
                          </w:rPr>
                          <m:t>W</m:t>
                        </m:r>
                      </m:e>
                      <m:sub>
                        <m:r>
                          <w:rPr>
                            <w:rFonts w:ascii="Cambria Math" w:hAnsi="Cambria Math"/>
                          </w:rPr>
                          <m:t>k+1|k</m:t>
                        </m:r>
                      </m:sub>
                      <m:sup>
                        <m:r>
                          <w:rPr>
                            <w:rFonts w:ascii="Cambria Math" w:hAnsi="Cambria Math"/>
                          </w:rPr>
                          <m:t>-1</m:t>
                        </m:r>
                      </m:sup>
                    </m:sSubSup>
                  </m:e>
                </m:d>
                <m:sSub>
                  <m:sSubPr>
                    <m:ctrlPr>
                      <w:rPr>
                        <w:rFonts w:ascii="Cambria Math" w:hAnsi="Cambria Math"/>
                        <w:i/>
                      </w:rPr>
                    </m:ctrlPr>
                  </m:sSubPr>
                  <m:e>
                    <m:r>
                      <m:rPr>
                        <m:sty m:val="bi"/>
                      </m:rPr>
                      <w:rPr>
                        <w:rFonts w:ascii="Cambria Math" w:hAnsi="Cambria Math"/>
                      </w:rPr>
                      <m:t>θ</m:t>
                    </m:r>
                  </m:e>
                  <m:sub>
                    <m:r>
                      <w:rPr>
                        <w:rFonts w:ascii="Cambria Math" w:hAnsi="Cambria Math"/>
                      </w:rPr>
                      <m:t>k+1|k</m:t>
                    </m:r>
                  </m:sub>
                </m:sSub>
              </m:oMath>
            </m:oMathPara>
          </w:p>
        </w:tc>
        <w:tc>
          <w:tcPr>
            <w:tcW w:w="350" w:type="pct"/>
          </w:tcPr>
          <w:p w14:paraId="79F6394A" w14:textId="3E799A0D" w:rsidR="00DC1D95" w:rsidRDefault="00DC1D95" w:rsidP="00577EC8">
            <w:pPr>
              <w:jc w:val="right"/>
            </w:pPr>
            <w:r>
              <w:t>(2.</w:t>
            </w:r>
            <w:r w:rsidR="004655A6">
              <w:t>1</w:t>
            </w:r>
            <w:r w:rsidR="008B15E4">
              <w:t>7</w:t>
            </w:r>
            <w:r>
              <w:t>)</w:t>
            </w:r>
          </w:p>
        </w:tc>
      </w:tr>
    </w:tbl>
    <w:p w14:paraId="2F42A211" w14:textId="77777777" w:rsidR="00DC1D95" w:rsidRPr="00DC1D95" w:rsidRDefault="00DC1D95" w:rsidP="000C7168">
      <w:pPr>
        <w:jc w:val="both"/>
      </w:pPr>
    </w:p>
    <w:p w14:paraId="464FF4D9" w14:textId="3C5F3E01" w:rsidR="0012409E" w:rsidRDefault="0012409E" w:rsidP="000C7168">
      <w:pPr>
        <w:jc w:val="both"/>
      </w:pPr>
      <w:r>
        <w:t>In</w:t>
      </w:r>
      <w:r w:rsidR="003653FC">
        <w:t xml:space="preserve"> the results that follow we assume that the process covariance</w:t>
      </w:r>
      <w:r>
        <w:t xml:space="preserve"> is </w:t>
      </w:r>
      <w:r w:rsidR="00731821">
        <w:t>constant</w:t>
      </w:r>
      <w:r w:rsidR="003653FC">
        <w:t xml:space="preserve"> </w:t>
      </w:r>
      <m:oMath>
        <m:sSub>
          <m:sSubPr>
            <m:ctrlPr>
              <w:rPr>
                <w:rFonts w:ascii="Cambria Math" w:hAnsi="Cambria Math"/>
                <w:i/>
              </w:rPr>
            </m:ctrlPr>
          </m:sSubPr>
          <m:e>
            <m:r>
              <m:rPr>
                <m:sty m:val="bi"/>
              </m:rPr>
              <w:rPr>
                <w:rFonts w:ascii="Cambria Math" w:hAnsi="Cambria Math"/>
              </w:rPr>
              <m:t>Q</m:t>
            </m:r>
          </m:e>
          <m:sub>
            <m:r>
              <w:rPr>
                <w:rFonts w:ascii="Cambria Math" w:hAnsi="Cambria Math"/>
              </w:rPr>
              <m:t>k</m:t>
            </m:r>
          </m:sub>
        </m:sSub>
        <m:r>
          <m:rPr>
            <m:sty m:val="bi"/>
          </m:rPr>
          <w:rPr>
            <w:rFonts w:ascii="Cambria Math" w:hAnsi="Cambria Math"/>
          </w:rPr>
          <m:t>=Q</m:t>
        </m:r>
      </m:oMath>
      <w:r w:rsidR="003653FC">
        <w:t xml:space="preserve">, and that the parameter evolution is a random walk </w:t>
      </w:r>
      <m:oMath>
        <m:sSub>
          <m:sSubPr>
            <m:ctrlPr>
              <w:rPr>
                <w:rFonts w:ascii="Cambria Math" w:hAnsi="Cambria Math"/>
                <w:i/>
              </w:rPr>
            </m:ctrlPr>
          </m:sSubPr>
          <m:e>
            <m:r>
              <m:rPr>
                <m:sty m:val="bi"/>
              </m:rPr>
              <w:rPr>
                <w:rFonts w:ascii="Cambria Math" w:hAnsi="Cambria Math"/>
              </w:rPr>
              <m:t>F</m:t>
            </m:r>
          </m:e>
          <m:sub>
            <m:r>
              <w:rPr>
                <w:rFonts w:ascii="Cambria Math" w:hAnsi="Cambria Math"/>
              </w:rPr>
              <m:t>k</m:t>
            </m:r>
          </m:sub>
        </m:sSub>
        <m:r>
          <w:rPr>
            <w:rFonts w:ascii="Cambria Math" w:hAnsi="Cambria Math"/>
          </w:rPr>
          <m:t>=</m:t>
        </m:r>
        <m:r>
          <m:rPr>
            <m:sty m:val="bi"/>
          </m:rPr>
          <w:rPr>
            <w:rFonts w:ascii="Cambria Math" w:hAnsi="Cambria Math"/>
          </w:rPr>
          <m:t>I</m:t>
        </m:r>
      </m:oMath>
      <w:r>
        <w:t>.</w:t>
      </w:r>
    </w:p>
    <w:p w14:paraId="1D2A2337" w14:textId="18817BC0" w:rsidR="00585EAF" w:rsidRDefault="0012409E" w:rsidP="000C7168">
      <w:pPr>
        <w:jc w:val="both"/>
      </w:pPr>
      <w:r>
        <w:lastRenderedPageBreak/>
        <w:t xml:space="preserve">The performance of adaptive smoothing is highly affected by </w:t>
      </w:r>
      <m:oMath>
        <m:r>
          <m:rPr>
            <m:sty m:val="bi"/>
          </m:rPr>
          <w:rPr>
            <w:rFonts w:ascii="Cambria Math" w:hAnsi="Cambria Math"/>
          </w:rPr>
          <m:t>Q</m:t>
        </m:r>
      </m:oMath>
      <w:r>
        <w:t xml:space="preserve">, and </w:t>
      </w:r>
      <w:r w:rsidR="003653FC">
        <w:t xml:space="preserve">choosing </w:t>
      </w:r>
      <m:oMath>
        <m:r>
          <m:rPr>
            <m:sty m:val="bi"/>
          </m:rPr>
          <w:rPr>
            <w:rFonts w:ascii="Cambria Math" w:hAnsi="Cambria Math"/>
          </w:rPr>
          <m:t>Q</m:t>
        </m:r>
      </m:oMath>
      <w:r>
        <w:t xml:space="preserve"> </w:t>
      </w:r>
      <w:r w:rsidR="003653FC">
        <w:t>improperly can prevent the</w:t>
      </w:r>
      <w:r>
        <w:t xml:space="preserve"> algorithm</w:t>
      </w:r>
      <w:r w:rsidR="003653FC">
        <w:t xml:space="preserve"> from converging</w:t>
      </w:r>
      <w:r>
        <w:t xml:space="preserve">. </w:t>
      </w:r>
      <w:r w:rsidR="003653FC">
        <w:t xml:space="preserve">Estimating </w:t>
      </w:r>
      <m:oMath>
        <m:r>
          <m:rPr>
            <m:sty m:val="bi"/>
          </m:rPr>
          <w:rPr>
            <w:rFonts w:ascii="Cambria Math" w:hAnsi="Cambria Math"/>
          </w:rPr>
          <m:t>Q</m:t>
        </m:r>
      </m:oMath>
      <w:r>
        <w:t xml:space="preserve"> </w:t>
      </w:r>
      <w:r w:rsidR="00585EAF">
        <w:t xml:space="preserve">from the data itself </w:t>
      </w:r>
      <w:r>
        <w:t>us</w:t>
      </w:r>
      <w:r w:rsidR="003653FC">
        <w:t>ing</w:t>
      </w:r>
      <w:r w:rsidR="005259C7">
        <w:t xml:space="preserve"> the</w:t>
      </w:r>
      <w:r>
        <w:t xml:space="preserve"> EM algorithm</w:t>
      </w:r>
      <w:r w:rsidR="00CD0252">
        <w:t xml:space="preserve"> </w:t>
      </w:r>
      <w:r>
        <w:fldChar w:fldCharType="begin" w:fldLock="1"/>
      </w:r>
      <w:r w:rsidR="00790E60">
        <w:instrText>ADDIN CSL_CITATION {"citationItems":[{"id":"ITEM-1","itemData":{"DOI":"10.1007/s12046-016-0562-z","ISSN":"0973-7677","abstract":"Since the innovation of the ubiquitous Kalman filter more than five decades back it is well known that to obtain the best possible estimates the tuning of its statistics $${\\mathbf{X}}_{\\mathbf{0}}$$X0, $${\\mathbf{P}}_{\\mathbf{0}}$$P0, $$\\Theta $$Θ, R and Q namely initial state and covariance, unknown parameters, and the measurement and state noise covariances is very crucial. The manual and other approaches have not matured to a routine approach applicable for any general problem. The present reference recursive recipe (RRR) utilizes the prior, posterior, and smoothed state estimates as well as their covariances to balance the state and measurement equations and thus form generalized cost functions. The filter covariance at the end of each pass is heuristically scaled up by the number of data points and further trimmed to provide the $${\\mathbf{P}}_{\\mathbf{0}}$$P0for subsequent passes. The importance of $${\\mathbf{P}}_{\\mathbf{0}}$$P0as the probability matching prior between the frequentist approach via optimization and the Bayesian approach of the Kalman filter is stressed. A simultaneous and proper choice for Q and R based on the filter sample statistics and other covariances leads to a stable filter operation after a few iterations. A typical simulation study of a spring, mass and damper system with a weak nonlinear spring constant by RRR shows it to be better than earlier techniques. Part-2 of the paper further consolidates the present approach based on an analysis of real flight test data.","author":[{"dropping-particle":"","family":"Ananthasayanam","given":"M R","non-dropping-particle":"","parse-names":false,"suffix":""},{"dropping-particle":"","family":"Mohan","given":"M Shyam","non-dropping-particle":"","parse-names":false,"suffix":""},{"dropping-particle":"","family":"Naik","given":"Naren","non-dropping-particle":"","parse-names":false,"suffix":""},{"dropping-particle":"","family":"Gemson","given":"R M O","non-dropping-particle":"","parse-names":false,"suffix":""}],"container-title":"Sādhanā","id":"ITEM-1","issue":"12","issued":{"date-parts":[["2016"]]},"page":"1473-1490","title":"A heuristic reference recursive recipe for adaptively tuning the Kalman filter statistics part-1: formulation and simulation studies","type":"article-journal","volume":"41"},"uris":["http://www.mendeley.com/documents/?uuid=c0895549-9226-4f0d-ba63-fcb1cd4e322a","http://www.mendeley.com/documents/?uuid=2aa1fcc3-2928-4ef8-8ed0-e9d341e17dd8"]}],"mendeley":{"formattedCitation":"(Ananthasayanam et al., 2016)","plainTextFormattedCitation":"(Ananthasayanam et al., 2016)","previouslyFormattedCitation":"(Ananthasayanam et al., 2016)"},"properties":{"noteIndex":0},"schema":"https://github.com/citation-style-language/schema/raw/master/csl-citation.json"}</w:instrText>
      </w:r>
      <w:r>
        <w:fldChar w:fldCharType="separate"/>
      </w:r>
      <w:r w:rsidR="003E3821" w:rsidRPr="003E3821">
        <w:rPr>
          <w:noProof/>
        </w:rPr>
        <w:t>(Ananthasayanam et al., 2016)</w:t>
      </w:r>
      <w:r>
        <w:fldChar w:fldCharType="end"/>
      </w:r>
      <w:r>
        <w:t xml:space="preserve"> is notoriously slow, even with an accelerator</w:t>
      </w:r>
      <w:r w:rsidR="00CD0252">
        <w:t xml:space="preserve"> </w:t>
      </w:r>
      <w:r>
        <w:fldChar w:fldCharType="begin" w:fldLock="1"/>
      </w:r>
      <w:r w:rsidR="00790E60">
        <w:instrText>ADDIN CSL_CITATION {"citationItems":[{"id":"ITEM-1","itemData":{"DOI":"10.18637/jss.v092.i07","abstract":"We discuss the R package SQUAREM for accelerating iterative algorithms which exhibit slow, monotone convergence. These include the well-known expectation-maximization algorithm, majorize-minimize (MM), and other EM-like algorithms such as expectation conditional maximization, and generalized EM algorithms. We demonstrate the simplicity, generality, and power of SQUAREM through a wide array of applications of EM/MM problems, including binary Poisson mixture, factor analysis, interval censoring, genetics admixture, and logistic regression maximum likelihood estimation (an MM problem). We show that SQUAREM is easy to apply, and can accelerate any fixed-point, smooth, contraction mapping with linear convergence rate. The squared iterative scheme (SQUAREM) algorithm provides significant speed-up of EM-like algorithms. The margin of the advantage for SQUAREM is especially huge for high-dimensional problems or when the EM step is relatively time-consuming to evaluate. SQUAREM can be used off-the-shelf since there is no need for the user to tweak any control parameters to optimize performance. Given its remarkable ease of use, SQUAREM may be considered as a default accelerator for slowly converging EM-like algorithms. All the comparisons of CPU computing time in the paper are made on a quad-core 2.3 GHz Intel Core i7 Mac computer. R package SQUAREM is available from the Comprehensive R Archive Network (CRAN) at https://CRAN.R-project.org/package=SQUAREM/.","author":[{"dropping-particle":"","family":"Du","given":"Yu","non-dropping-particle":"","parse-names":false,"suffix":""},{"dropping-particle":"","family":"Varadhan","given":"Ravi","non-dropping-particle":"","parse-names":false,"suffix":""}],"container-title":"Journal of Statistical Software; Vol 1, Issue 7 (2020)  ","id":"ITEM-1","issued":{"date-parts":[["2020"]]},"title":"SQUAREM: An R Package for Off-the-Shelf Acceleration of EM, MM and Other EM-Like Monotone Algorithms","type":"article-journal"},"uris":["http://www.mendeley.com/documents/?uuid=61ba0b3e-ecc2-4085-98fc-61357829a59f","http://www.mendeley.com/documents/?uuid=0d4132b5-2773-4fa0-9f0f-7fb5292779e1"]}],"mendeley":{"formattedCitation":"(Du &amp; Varadhan, 2020)","plainTextFormattedCitation":"(Du &amp; Varadhan, 2020)","previouslyFormattedCitation":"(Du &amp; Varadhan, 2020)"},"properties":{"noteIndex":0},"schema":"https://github.com/citation-style-language/schema/raw/master/csl-citation.json"}</w:instrText>
      </w:r>
      <w:r>
        <w:fldChar w:fldCharType="separate"/>
      </w:r>
      <w:r w:rsidR="003E3821" w:rsidRPr="003E3821">
        <w:rPr>
          <w:noProof/>
        </w:rPr>
        <w:t>(Du &amp; Varadhan, 2020)</w:t>
      </w:r>
      <w:r>
        <w:fldChar w:fldCharType="end"/>
      </w:r>
      <w:r>
        <w:t xml:space="preserve">. Here we choose to estimate </w:t>
      </w:r>
      <m:oMath>
        <m:r>
          <m:rPr>
            <m:sty m:val="bi"/>
          </m:rPr>
          <w:rPr>
            <w:rFonts w:ascii="Cambria Math" w:hAnsi="Cambria Math"/>
          </w:rPr>
          <m:t>Q</m:t>
        </m:r>
      </m:oMath>
      <w:r>
        <w:rPr>
          <w:b/>
          <w:bCs/>
        </w:rPr>
        <w:t xml:space="preserve"> </w:t>
      </w:r>
      <w:r>
        <w:t xml:space="preserve">by maximizing prediction likelihood, i.e. likelihood under </w:t>
      </w:r>
      <m:oMath>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oMath>
      <w:r>
        <w:t>.</w:t>
      </w:r>
      <w:r w:rsidR="00CC7F21">
        <w:t xml:space="preserve"> </w:t>
      </w:r>
      <w:r w:rsidR="00585EAF">
        <w:t xml:space="preserve">To simplify, we assume that </w:t>
      </w:r>
      <m:oMath>
        <m:r>
          <m:rPr>
            <m:sty m:val="bi"/>
          </m:rPr>
          <w:rPr>
            <w:rFonts w:ascii="Cambria Math" w:hAnsi="Cambria Math"/>
          </w:rPr>
          <m:t>Q</m:t>
        </m:r>
      </m:oMath>
      <w:r w:rsidR="00CC7F21">
        <w:t xml:space="preserve"> is diagonal</w:t>
      </w:r>
      <w:r w:rsidR="00585EAF">
        <w:t xml:space="preserve"> with independent </w:t>
      </w:r>
      <w:r w:rsidR="00CC7F21">
        <w:t xml:space="preserve">noise for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CC7F21">
        <w:t xml:space="preserve"> </w:t>
      </w:r>
      <w:r w:rsidR="00AB4CB8">
        <w:t>(</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m:t>
                </m:r>
              </m:sub>
            </m:sSub>
          </m:sub>
        </m:sSub>
      </m:oMath>
      <w:r w:rsidR="00AB4CB8">
        <w:t>)</w:t>
      </w:r>
      <w:r w:rsidR="00731821">
        <w:t xml:space="preserve"> </w:t>
      </w:r>
      <w:r w:rsidR="00CC7F21">
        <w:t xml:space="preserve">and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CC7F21">
        <w:t xml:space="preserve"> </w:t>
      </w:r>
      <w:r w:rsidR="00AB4CB8">
        <w:t>(</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m:t>
                </m:r>
              </m:sub>
            </m:sSub>
          </m:sub>
        </m:sSub>
      </m:oMath>
      <w:r w:rsidR="00AB4CB8">
        <w:t>)</w:t>
      </w:r>
      <w:r w:rsidR="00CC7F21">
        <w:t>.</w:t>
      </w:r>
    </w:p>
    <w:p w14:paraId="59A2D385" w14:textId="38AA65B4" w:rsidR="0012409E" w:rsidRDefault="00CC7F21" w:rsidP="000C7168">
      <w:pPr>
        <w:jc w:val="both"/>
      </w:pPr>
      <w:r>
        <w:t xml:space="preserve">Besides estimating </w:t>
      </w:r>
      <m:oMath>
        <m:r>
          <m:rPr>
            <m:sty m:val="bi"/>
          </m:rPr>
          <w:rPr>
            <w:rFonts w:ascii="Cambria Math" w:hAnsi="Cambria Math"/>
          </w:rPr>
          <m:t>Q</m:t>
        </m:r>
      </m:oMath>
      <w:r>
        <w:t xml:space="preserve"> by </w:t>
      </w:r>
      <w:r w:rsidR="00AB4CB8">
        <w:t xml:space="preserve">direct two-dimensional optimization, the optimized </w:t>
      </w:r>
      <m:oMath>
        <m:r>
          <m:rPr>
            <m:sty m:val="bi"/>
          </m:rPr>
          <w:rPr>
            <w:rFonts w:ascii="Cambria Math" w:hAnsi="Cambria Math"/>
          </w:rPr>
          <m:t>Q</m:t>
        </m:r>
      </m:oMath>
      <w:r w:rsidR="00AB4CB8">
        <w:t xml:space="preserve"> can be approximated by sequential one-dimensional optimization. </w:t>
      </w:r>
      <w:r w:rsidR="00CD0252">
        <w:t xml:space="preserve">Since estimation of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m:t>
                </m:r>
              </m:sub>
            </m:sSub>
          </m:sub>
        </m:sSub>
      </m:oMath>
      <w:r w:rsidR="00AB4CB8">
        <w:t xml:space="preserve"> </w:t>
      </w:r>
      <w:r w:rsidR="00CD0252">
        <w:t xml:space="preserve">depends on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m:t>
                </m:r>
              </m:sub>
            </m:sSub>
          </m:sub>
        </m:sSub>
      </m:oMath>
      <w:r w:rsidR="00AB4CB8">
        <w:t xml:space="preserve"> </w:t>
      </w:r>
      <w:r w:rsidR="00CD0252">
        <w:t>and vice versa</w:t>
      </w:r>
      <w:r w:rsidR="00AB4CB8">
        <w:t xml:space="preserve">, </w:t>
      </w:r>
      <w:r w:rsidR="00CD0252">
        <w:t>the order of sequential</w:t>
      </w:r>
      <w:r w:rsidR="00AB4CB8">
        <w:t xml:space="preserve"> one-dimensional approximation</w:t>
      </w:r>
      <w:r w:rsidR="00CD0252">
        <w:t xml:space="preserve"> can influence the results</w:t>
      </w:r>
      <w:r w:rsidR="00AB4CB8">
        <w:t xml:space="preserve">. Since </w:t>
      </w:r>
      <w:r w:rsidR="00CD0252">
        <w:t>the</w:t>
      </w:r>
      <w:r w:rsidR="00AB4CB8">
        <w:t xml:space="preserve"> synaptic </w:t>
      </w:r>
      <w:r w:rsidR="00CD0252">
        <w:t xml:space="preserve">effect is sparse </w:t>
      </w:r>
      <w:r w:rsidR="00B62D3C">
        <w:t>(</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00B62D3C">
        <w:t xml:space="preserve">) and </w:t>
      </w:r>
      <w:r w:rsidR="00713195">
        <w:t>the time-averaged coupling effect</w:t>
      </w:r>
      <w:r w:rsidR="00B62D3C">
        <w:t xml:space="preserve"> </w:t>
      </w:r>
      <m:oMath>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S,k</m:t>
            </m:r>
          </m:sub>
        </m:sSub>
        <m:r>
          <w:rPr>
            <w:rFonts w:ascii="Cambria Math" w:hAnsi="Cambria Math"/>
          </w:rPr>
          <m:t>&gt;</m:t>
        </m:r>
      </m:oMath>
      <w:r w:rsidR="00B62D3C">
        <w:t xml:space="preserve"> is</w:t>
      </w:r>
      <w:r w:rsidR="00713195">
        <w:t xml:space="preserve"> typically</w:t>
      </w:r>
      <w:r w:rsidR="00B62D3C">
        <w:t xml:space="preserve"> small</w:t>
      </w:r>
      <w:r w:rsidR="00713195">
        <w:t xml:space="preserve"> relative to the baseline</w:t>
      </w:r>
      <w:r w:rsidR="00B62D3C">
        <w:t xml:space="preserve">, the value of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m:t>
                </m:r>
              </m:sub>
            </m:sSub>
          </m:sub>
        </m:sSub>
      </m:oMath>
      <w:r w:rsidR="00B62D3C">
        <w:t xml:space="preserve"> has negligible influence on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m:t>
                </m:r>
              </m:sub>
            </m:sSub>
          </m:sub>
        </m:sSub>
      </m:oMath>
      <w:r w:rsidR="00B62D3C">
        <w:t xml:space="preserve"> estimation. Based on this observation, we do one-dimensional approximation </w:t>
      </w:r>
      <w:r w:rsidR="00713195">
        <w:t>by first</w:t>
      </w:r>
      <w:r w:rsidR="00B62D3C">
        <w:t xml:space="preserve"> fix</w:t>
      </w:r>
      <w:r w:rsidR="00713195">
        <w:t>ing</w:t>
      </w:r>
      <w:r w:rsidR="00B62D3C">
        <w:t xml:space="preserve">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m:t>
                </m:r>
              </m:sub>
            </m:sSub>
          </m:sub>
        </m:sSub>
        <m:r>
          <w:rPr>
            <w:rFonts w:ascii="Cambria Math" w:hAnsi="Cambria Math"/>
          </w:rPr>
          <m:t>=0</m:t>
        </m:r>
      </m:oMath>
      <w:r w:rsidR="00B62D3C">
        <w:t xml:space="preserve"> and </w:t>
      </w:r>
      <w:r w:rsidR="00713195">
        <w:t xml:space="preserve">finding the </w:t>
      </w:r>
      <w:r w:rsidR="00B62D3C">
        <w:t>MLE</w:t>
      </w:r>
      <w:r w:rsidR="00713195">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Q</m:t>
                </m:r>
              </m:e>
            </m:acc>
          </m:e>
          <m:sub>
            <m:sSub>
              <m:sSubPr>
                <m:ctrlPr>
                  <w:rPr>
                    <w:rFonts w:ascii="Cambria Math" w:hAnsi="Cambria Math"/>
                    <w:i/>
                  </w:rPr>
                </m:ctrlPr>
              </m:sSubPr>
              <m:e>
                <m:r>
                  <w:rPr>
                    <w:rFonts w:ascii="Cambria Math" w:hAnsi="Cambria Math"/>
                  </w:rPr>
                  <m:t>β</m:t>
                </m:r>
              </m:e>
              <m:sub>
                <m:r>
                  <w:rPr>
                    <w:rFonts w:ascii="Cambria Math" w:hAnsi="Cambria Math"/>
                  </w:rPr>
                  <m:t>0</m:t>
                </m:r>
              </m:sub>
            </m:sSub>
          </m:sub>
        </m:sSub>
      </m:oMath>
      <w:r w:rsidR="00713195">
        <w:t xml:space="preserve"> then fixing</w:t>
      </w:r>
      <w:r w:rsidR="00BE5165">
        <w:t xml:space="preserve">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m:t>
                </m:r>
              </m:sub>
            </m:sSub>
          </m:sub>
        </m:sSub>
      </m:oMath>
      <w:r w:rsidR="00BE5165">
        <w:t xml:space="preserve"> as</w:t>
      </w:r>
      <w:r w:rsidR="00B62D3C">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Q</m:t>
                </m:r>
              </m:e>
            </m:acc>
          </m:e>
          <m:sub>
            <m:sSub>
              <m:sSubPr>
                <m:ctrlPr>
                  <w:rPr>
                    <w:rFonts w:ascii="Cambria Math" w:hAnsi="Cambria Math"/>
                    <w:i/>
                  </w:rPr>
                </m:ctrlPr>
              </m:sSubPr>
              <m:e>
                <m:r>
                  <w:rPr>
                    <w:rFonts w:ascii="Cambria Math" w:hAnsi="Cambria Math"/>
                  </w:rPr>
                  <m:t>β</m:t>
                </m:r>
              </m:e>
              <m:sub>
                <m:r>
                  <w:rPr>
                    <w:rFonts w:ascii="Cambria Math" w:hAnsi="Cambria Math"/>
                  </w:rPr>
                  <m:t>0</m:t>
                </m:r>
              </m:sub>
            </m:sSub>
          </m:sub>
        </m:sSub>
      </m:oMath>
      <w:r w:rsidR="00B62D3C">
        <w:t xml:space="preserve">and </w:t>
      </w:r>
      <w:r w:rsidR="00713195">
        <w:t xml:space="preserve">finding the </w:t>
      </w:r>
      <w:r w:rsidR="00B62D3C">
        <w:t xml:space="preserve">MLE </w:t>
      </w:r>
      <m:oMath>
        <m:sSub>
          <m:sSubPr>
            <m:ctrlPr>
              <w:rPr>
                <w:rFonts w:ascii="Cambria Math" w:hAnsi="Cambria Math"/>
                <w:i/>
              </w:rPr>
            </m:ctrlPr>
          </m:sSubPr>
          <m:e>
            <m:acc>
              <m:accPr>
                <m:ctrlPr>
                  <w:rPr>
                    <w:rFonts w:ascii="Cambria Math" w:hAnsi="Cambria Math"/>
                    <w:i/>
                  </w:rPr>
                </m:ctrlPr>
              </m:accPr>
              <m:e>
                <m:r>
                  <w:rPr>
                    <w:rFonts w:ascii="Cambria Math" w:hAnsi="Cambria Math"/>
                  </w:rPr>
                  <m:t>Q</m:t>
                </m:r>
              </m:e>
            </m:acc>
          </m:e>
          <m:sub>
            <m:sSub>
              <m:sSubPr>
                <m:ctrlPr>
                  <w:rPr>
                    <w:rFonts w:ascii="Cambria Math" w:hAnsi="Cambria Math"/>
                    <w:i/>
                  </w:rPr>
                </m:ctrlPr>
              </m:sSubPr>
              <m:e>
                <m:r>
                  <w:rPr>
                    <w:rFonts w:ascii="Cambria Math" w:hAnsi="Cambria Math"/>
                  </w:rPr>
                  <m:t>w</m:t>
                </m:r>
              </m:e>
              <m:sub>
                <m:r>
                  <w:rPr>
                    <w:rFonts w:ascii="Cambria Math" w:hAnsi="Cambria Math"/>
                  </w:rPr>
                  <m:t>L</m:t>
                </m:r>
              </m:sub>
            </m:sSub>
          </m:sub>
        </m:sSub>
      </m:oMath>
      <w:r w:rsidR="00B62D3C">
        <w:t>.</w:t>
      </w:r>
    </w:p>
    <w:p w14:paraId="56998ABA" w14:textId="59B798DB" w:rsidR="0012409E" w:rsidRPr="008F4FC0" w:rsidRDefault="0012409E" w:rsidP="000C7168">
      <w:pPr>
        <w:pStyle w:val="Heading3"/>
        <w:jc w:val="both"/>
        <w:rPr>
          <w:u w:val="single"/>
        </w:rPr>
      </w:pPr>
      <w:r w:rsidRPr="008F4FC0">
        <w:rPr>
          <w:u w:val="single"/>
        </w:rPr>
        <w:t>Estimatin</w:t>
      </w:r>
      <w:r w:rsidR="00585EAF">
        <w:rPr>
          <w:u w:val="single"/>
        </w:rPr>
        <w:t>g</w:t>
      </w:r>
      <w:r w:rsidRPr="008F4FC0">
        <w:rPr>
          <w:u w:val="single"/>
        </w:rPr>
        <w:t xml:space="preserve"> Short-Term Effect</w:t>
      </w:r>
      <w:r w:rsidR="00585EAF">
        <w:rPr>
          <w:u w:val="single"/>
        </w:rPr>
        <w:t>s</w:t>
      </w:r>
      <w:r w:rsidR="000615A7" w:rsidRPr="008F4FC0">
        <w:rPr>
          <w:u w:val="single"/>
        </w:rPr>
        <w:t xml:space="preserve"> </w:t>
      </w:r>
    </w:p>
    <w:p w14:paraId="20140906" w14:textId="26086261" w:rsidR="00A12C49" w:rsidRDefault="00585EAF" w:rsidP="00782FC4">
      <w:pPr>
        <w:jc w:val="both"/>
      </w:pPr>
      <w:r>
        <w:t xml:space="preserve">In addition to the slow changes in baseline firing and the synaptic weight, we also aim to model fast changes in synaptic weights due to short-term synaptic plasticity. These changes occur on timescales </w:t>
      </w:r>
      <w:r w:rsidR="00782FC4">
        <w:t xml:space="preserve">much faster than the typical postsynaptic ISI (~10 ms), and cannot be accurately tracked by </w:t>
      </w:r>
      <w:r w:rsidR="001F3C2B">
        <w:t xml:space="preserve">adaptive smoothing. </w:t>
      </w:r>
      <w:r w:rsidR="00782FC4">
        <w:t>Rather than using smoothing</w:t>
      </w:r>
      <w:r w:rsidR="001F3C2B">
        <w:t>, we</w:t>
      </w:r>
      <w:r w:rsidR="00782FC4">
        <w:t xml:space="preserve"> thus</w:t>
      </w:r>
      <w:r w:rsidR="001F3C2B">
        <w:t xml:space="preserve"> model </w:t>
      </w:r>
      <w:r w:rsidR="0012409E">
        <w:t xml:space="preserve">short-term synaptic plasticity </w:t>
      </w:r>
      <w:r w:rsidR="00782FC4">
        <w:t>using</w:t>
      </w:r>
      <w:r w:rsidR="001F3C2B">
        <w:t xml:space="preserve"> </w:t>
      </w:r>
      <w:r w:rsidR="00782FC4">
        <w:t>a</w:t>
      </w:r>
      <w:r w:rsidR="0012409E">
        <w:t xml:space="preserve"> </w:t>
      </w:r>
      <w:r w:rsidR="00782FC4">
        <w:t xml:space="preserve">parametric </w:t>
      </w:r>
      <w:r w:rsidR="0012409E">
        <w:t>model</w:t>
      </w:r>
      <w:r w:rsidR="00782FC4">
        <w:t xml:space="preserve"> previously introduced in Ghanbari et al.</w:t>
      </w:r>
      <w:r w:rsidR="00F67F93">
        <w:t xml:space="preserve"> </w:t>
      </w:r>
      <w:r w:rsidR="002A7F83">
        <w:fldChar w:fldCharType="begin" w:fldLock="1"/>
      </w:r>
      <w:r w:rsidR="00A578F6">
        <w:instrText>ADDIN CSL_CITATION {"citationItems":[{"id":"ITEM-1","itemData":{"DOI":"10.1371/journal.pcbi.1005738","ISSN":"1553-7358","author":[{"dropping-particle":"","family":"Ghanbari","given":"Abed","non-dropping-particle":"","parse-names":false,"suffix":""},{"dropping-particle":"","family":"Malyshev","given":"Aleksey","non-dropping-particle":"","parse-names":false,"suffix":""},{"dropping-particle":"","family":"Volgushev","given":"Maxim","non-dropping-particle":"","parse-names":false,"suffix":""},{"dropping-particle":"","family":"Stevenson","given":"Ian H.","non-dropping-particle":"","parse-names":false,"suffix":""}],"container-title":"PLOS Computational Biology","id":"ITEM-1","issue":"9","issued":{"date-parts":[["2017","9"]]},"page":"e1005738","publisher":"Public Library of Science","title":"Estimating short-term synaptic plasticity from pre- and postsynaptic spiking","type":"article-journal","volume":"13"},"uris":["http://www.mendeley.com/documents/?uuid=ae39d6b0-2ea6-42e1-9333-eb865e039fe5"]}],"mendeley":{"formattedCitation":"(Ghanbari et al., 2017)","plainTextFormattedCitation":"(Ghanbari et al., 2017)","previouslyFormattedCitation":"(Ghanbari et al., 2017)"},"properties":{"noteIndex":0},"schema":"https://github.com/citation-style-language/schema/raw/master/csl-citation.json"}</w:instrText>
      </w:r>
      <w:r w:rsidR="002A7F83">
        <w:fldChar w:fldCharType="separate"/>
      </w:r>
      <w:r w:rsidR="00713195" w:rsidRPr="00713195">
        <w:rPr>
          <w:noProof/>
        </w:rPr>
        <w:t>(Ghanbari et al., 2017)</w:t>
      </w:r>
      <w:r w:rsidR="002A7F83">
        <w:fldChar w:fldCharType="end"/>
      </w:r>
      <w:r w:rsidR="00713195">
        <w:t>. Namely, we model the short-term synaptic weight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4"/>
        <w:gridCol w:w="8436"/>
        <w:gridCol w:w="916"/>
      </w:tblGrid>
      <w:tr w:rsidR="0012409E" w14:paraId="7F396A9A" w14:textId="77777777" w:rsidTr="00577EC8">
        <w:trPr>
          <w:jc w:val="center"/>
        </w:trPr>
        <w:tc>
          <w:tcPr>
            <w:tcW w:w="331" w:type="pct"/>
          </w:tcPr>
          <w:p w14:paraId="576D930B" w14:textId="77777777" w:rsidR="0012409E" w:rsidRDefault="0012409E" w:rsidP="000C7168">
            <w:pPr>
              <w:jc w:val="both"/>
            </w:pPr>
          </w:p>
        </w:tc>
        <w:tc>
          <w:tcPr>
            <w:tcW w:w="4282" w:type="pct"/>
          </w:tcPr>
          <w:p w14:paraId="21AEF200" w14:textId="59469E86" w:rsidR="0012409E" w:rsidRPr="000137D3" w:rsidRDefault="0012409E" w:rsidP="000C7168">
            <w:pPr>
              <w:jc w:val="both"/>
            </w:pPr>
            <w:r>
              <w:t xml:space="preserve">                                                </w:t>
            </w:r>
            <m:oMath>
              <m:sSub>
                <m:sSubPr>
                  <m:ctrlPr>
                    <w:rPr>
                      <w:rFonts w:ascii="Cambria Math" w:hAnsi="Cambria Math"/>
                      <w:i/>
                    </w:rPr>
                  </m:ctrlPr>
                </m:sSubPr>
                <m:e>
                  <m:r>
                    <w:rPr>
                      <w:rFonts w:ascii="Cambria Math" w:hAnsi="Cambria Math"/>
                    </w:rPr>
                    <m:t>w</m:t>
                  </m:r>
                </m:e>
                <m:sub>
                  <m:r>
                    <w:rPr>
                      <w:rFonts w:ascii="Cambria Math" w:hAnsi="Cambria Math"/>
                    </w:rPr>
                    <m:t>S,k</m:t>
                  </m:r>
                </m:sub>
              </m:sSub>
              <m:r>
                <m:rPr>
                  <m:aln/>
                </m:rPr>
                <w:rPr>
                  <w:rFonts w:ascii="Cambria Math" w:hAnsi="Cambria Math"/>
                </w:rPr>
                <m:t>=1+</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ub>
                <m:sup/>
                <m:e>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num>
                            <m:den>
                              <m:sSub>
                                <m:sSubPr>
                                  <m:ctrlPr>
                                    <w:rPr>
                                      <w:rFonts w:ascii="Cambria Math" w:hAnsi="Cambria Math"/>
                                      <w:i/>
                                    </w:rPr>
                                  </m:ctrlPr>
                                </m:sSubPr>
                                <m:e>
                                  <m:r>
                                    <w:rPr>
                                      <w:rFonts w:ascii="Cambria Math" w:hAnsi="Cambria Math"/>
                                    </w:rPr>
                                    <m:t>τ</m:t>
                                  </m:r>
                                </m:e>
                                <m:sub>
                                  <m:r>
                                    <w:rPr>
                                      <w:rFonts w:ascii="Cambria Math" w:hAnsi="Cambria Math"/>
                                    </w:rPr>
                                    <m:t>S</m:t>
                                  </m:r>
                                </m:sub>
                              </m:sSub>
                            </m:den>
                          </m:f>
                        </m:e>
                      </m:d>
                    </m:e>
                  </m:func>
                </m:e>
              </m:nary>
            </m:oMath>
          </w:p>
        </w:tc>
        <w:tc>
          <w:tcPr>
            <w:tcW w:w="387" w:type="pct"/>
          </w:tcPr>
          <w:p w14:paraId="4F86BE25" w14:textId="19102E88" w:rsidR="0012409E" w:rsidRDefault="0012409E" w:rsidP="00577EC8">
            <w:pPr>
              <w:jc w:val="right"/>
            </w:pPr>
            <w:r>
              <w:t>(</w:t>
            </w:r>
            <w:r w:rsidR="00DC1D95">
              <w:t>2</w:t>
            </w:r>
            <w:r>
              <w:t>.</w:t>
            </w:r>
            <w:r w:rsidR="008B15E4">
              <w:t>18</w:t>
            </w:r>
            <w:r>
              <w:t>)</w:t>
            </w:r>
          </w:p>
        </w:tc>
      </w:tr>
      <w:tr w:rsidR="0012409E" w14:paraId="17FDB40D" w14:textId="77777777" w:rsidTr="00577EC8">
        <w:trPr>
          <w:jc w:val="center"/>
        </w:trPr>
        <w:tc>
          <w:tcPr>
            <w:tcW w:w="331" w:type="pct"/>
          </w:tcPr>
          <w:p w14:paraId="58BB9BFE" w14:textId="77777777" w:rsidR="0012409E" w:rsidRDefault="0012409E" w:rsidP="000C7168">
            <w:pPr>
              <w:jc w:val="both"/>
            </w:pPr>
          </w:p>
        </w:tc>
        <w:tc>
          <w:tcPr>
            <w:tcW w:w="4282" w:type="pct"/>
          </w:tcPr>
          <w:p w14:paraId="305C3777" w14:textId="1CD5D6B9" w:rsidR="0012409E" w:rsidRPr="000137D3" w:rsidRDefault="0012409E" w:rsidP="000C7168">
            <w:pPr>
              <w:jc w:val="both"/>
            </w:pPr>
            <w:r>
              <w:t xml:space="preserve">                                         </w:t>
            </w:r>
            <m:oMath>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r>
                <m:rPr>
                  <m:aln/>
                </m:rPr>
                <w:rPr>
                  <w:rFonts w:ascii="Cambria Math" w:hAnsi="Cambria Math"/>
                </w:rPr>
                <m:t>=</m:t>
              </m:r>
              <m:sSubSup>
                <m:sSubSupPr>
                  <m:ctrlPr>
                    <w:rPr>
                      <w:rFonts w:ascii="Cambria Math" w:hAnsi="Cambria Math"/>
                      <w:i/>
                    </w:rPr>
                  </m:ctrlPr>
                </m:sSubSupPr>
                <m:e>
                  <m:r>
                    <m:rPr>
                      <m:sty m:val="bi"/>
                    </m:rPr>
                    <w:rPr>
                      <w:rFonts w:ascii="Cambria Math" w:hAnsi="Cambria Math"/>
                    </w:rPr>
                    <m:t>b</m:t>
                  </m:r>
                </m:e>
                <m:sub>
                  <m:r>
                    <w:rPr>
                      <w:rFonts w:ascii="Cambria Math" w:hAnsi="Cambria Math"/>
                    </w:rPr>
                    <m:t>Sm</m:t>
                  </m:r>
                </m:sub>
                <m:sup>
                  <m:r>
                    <w:rPr>
                      <w:rFonts w:ascii="Cambria Math" w:hAnsi="Cambria Math"/>
                    </w:rPr>
                    <m:t>T</m:t>
                  </m:r>
                </m:sup>
              </m:sSubSup>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oMath>
          </w:p>
        </w:tc>
        <w:tc>
          <w:tcPr>
            <w:tcW w:w="387" w:type="pct"/>
          </w:tcPr>
          <w:p w14:paraId="5CC8A20D" w14:textId="529B3D57" w:rsidR="0012409E" w:rsidRDefault="0012409E" w:rsidP="00577EC8">
            <w:pPr>
              <w:jc w:val="right"/>
            </w:pPr>
            <w:r>
              <w:t>(</w:t>
            </w:r>
            <w:r w:rsidR="00DC1D95">
              <w:t>2</w:t>
            </w:r>
            <w:r>
              <w:t>.</w:t>
            </w:r>
            <w:r w:rsidR="008B15E4">
              <w:t>19</w:t>
            </w:r>
            <w:r>
              <w:t>)</w:t>
            </w:r>
          </w:p>
        </w:tc>
      </w:tr>
    </w:tbl>
    <w:p w14:paraId="7AF11CB4" w14:textId="77777777" w:rsidR="0012409E" w:rsidRDefault="0012409E" w:rsidP="000C7168">
      <w:pPr>
        <w:jc w:val="both"/>
      </w:pPr>
    </w:p>
    <w:p w14:paraId="6A982DEB" w14:textId="518BFEB2" w:rsidR="00A01225" w:rsidRDefault="00782FC4" w:rsidP="00A01225">
      <w:pPr>
        <w:jc w:val="both"/>
      </w:pPr>
      <w:r>
        <w:t xml:space="preserve">Here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0E6306">
        <w:t xml:space="preserve"> is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0E6306">
        <w:t xml:space="preserve"> presynaptic </w:t>
      </w:r>
      <w:r w:rsidR="00713195">
        <w:t xml:space="preserve">spike </w:t>
      </w:r>
      <w:r w:rsidR="000E6306">
        <w:t xml:space="preserve">time and </w:t>
      </w:r>
      <w:r w:rsidR="00D7662B">
        <w:t xml:space="preserve">the </w:t>
      </w:r>
      <m:oMath>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denotes the </w:t>
      </w:r>
      <w:r w:rsidR="00D7662B">
        <w:t>inter-spike interval</w:t>
      </w:r>
      <w:r w:rsidR="00DC1D95">
        <w:t xml:space="preserve"> (ISI)</w:t>
      </w:r>
      <w:r w:rsidR="00D7662B">
        <w:t xml:space="preserve"> between</w:t>
      </w:r>
      <w:r>
        <w:t xml:space="preserve"> the</w:t>
      </w:r>
      <w:r w:rsidR="00D7662B">
        <w:t xml:space="preserv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D7662B">
        <w:t xml:space="preserve"> and </w:t>
      </w:r>
      <m:oMath>
        <m:sSup>
          <m:sSupPr>
            <m:ctrlPr>
              <w:rPr>
                <w:rFonts w:ascii="Cambria Math" w:hAnsi="Cambria Math"/>
                <w:i/>
              </w:rPr>
            </m:ctrlPr>
          </m:sSupPr>
          <m:e>
            <m:d>
              <m:dPr>
                <m:ctrlPr>
                  <w:rPr>
                    <w:rFonts w:ascii="Cambria Math" w:hAnsi="Cambria Math"/>
                    <w:i/>
                  </w:rPr>
                </m:ctrlPr>
              </m:dPr>
              <m:e>
                <m:r>
                  <w:rPr>
                    <w:rFonts w:ascii="Cambria Math" w:hAnsi="Cambria Math"/>
                  </w:rPr>
                  <m:t>i-1</m:t>
                </m:r>
              </m:e>
            </m:d>
          </m:e>
          <m:sup>
            <m:r>
              <w:rPr>
                <w:rFonts w:ascii="Cambria Math" w:hAnsi="Cambria Math"/>
              </w:rPr>
              <m:t>th</m:t>
            </m:r>
          </m:sup>
        </m:sSup>
      </m:oMath>
      <w:r w:rsidR="00D7662B">
        <w:t xml:space="preserve"> </w:t>
      </w:r>
      <w:r>
        <w:t xml:space="preserve">presynaptic </w:t>
      </w:r>
      <w:r w:rsidR="00D7662B">
        <w:t>spikes</w:t>
      </w:r>
      <w:r w:rsidR="00713195">
        <w:t xml:space="preserve">.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oMath>
      <w:r w:rsidR="0089520B">
        <w:t xml:space="preserve"> is a nonlinear function of presynaptic ISI, which </w:t>
      </w:r>
      <w:r>
        <w:t xml:space="preserve">describes how the synaptic strength increases or decreases following a pair of presynaptic spikes with a specific </w:t>
      </w:r>
      <w:r w:rsidR="0089520B">
        <w:t>ISI.</w:t>
      </w:r>
      <w:r>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&lt;0</m:t>
        </m:r>
      </m:oMath>
      <w:r>
        <w:t xml:space="preserve"> decreases synaptic strength</w:t>
      </w:r>
      <w:r w:rsidR="00713195">
        <w:t xml:space="preserve">, </w:t>
      </w:r>
      <w:r>
        <w:t xml:space="preserve">mimicking short-term synaptic depression, while </w:t>
      </w:r>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&gt;0</m:t>
        </m:r>
      </m:oMath>
      <w:r>
        <w:t xml:space="preserve"> creates increases in synaptic strength akin to facilitation. </w:t>
      </w:r>
      <w:r w:rsidR="0089520B">
        <w:t>The</w:t>
      </w:r>
      <w:r w:rsidR="00A01225">
        <w:t xml:space="preserve"> cumulative effects of </w:t>
      </w:r>
      <w:r w:rsidR="004C7B0D">
        <w:t>ST</w:t>
      </w:r>
      <w:r w:rsidR="00D53BFA">
        <w:t>S</w:t>
      </w:r>
      <w:r w:rsidR="004C7B0D">
        <w:t>P</w:t>
      </w:r>
      <w:r w:rsidR="00713195">
        <w:t>,</w:t>
      </w:r>
      <w:r w:rsidR="0089520B">
        <w:t xml:space="preserve"> </w:t>
      </w:r>
      <m:oMath>
        <m:sSub>
          <m:sSubPr>
            <m:ctrlPr>
              <w:rPr>
                <w:rFonts w:ascii="Cambria Math" w:hAnsi="Cambria Math"/>
                <w:i/>
              </w:rPr>
            </m:ctrlPr>
          </m:sSubPr>
          <m:e>
            <m:r>
              <w:rPr>
                <w:rFonts w:ascii="Cambria Math" w:hAnsi="Cambria Math"/>
              </w:rPr>
              <m:t>w</m:t>
            </m:r>
          </m:e>
          <m:sub>
            <m:r>
              <w:rPr>
                <w:rFonts w:ascii="Cambria Math" w:hAnsi="Cambria Math"/>
              </w:rPr>
              <m:t>S,k</m:t>
            </m:r>
          </m:sub>
        </m:sSub>
      </m:oMath>
      <w:r w:rsidR="00713195">
        <w:t>,</w:t>
      </w:r>
      <w:r w:rsidR="0089520B">
        <w:t xml:space="preserve"> </w:t>
      </w:r>
      <w:r w:rsidR="00A01225">
        <w:t>are</w:t>
      </w:r>
      <w:r w:rsidR="0089520B">
        <w:t xml:space="preserve"> modeled by </w:t>
      </w:r>
      <w:r w:rsidR="00A01225">
        <w:t xml:space="preserve">a </w:t>
      </w:r>
      <w:r w:rsidR="0089520B">
        <w:t xml:space="preserve">convolution of </w:t>
      </w:r>
      <m:oMath>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oMath>
      <w:r w:rsidR="0089520B">
        <w:t xml:space="preserve"> </w:t>
      </w:r>
      <w:r w:rsidR="00A01225">
        <w:t xml:space="preserve">with the </w:t>
      </w:r>
      <w:r w:rsidR="0089520B">
        <w:t>presynaptic spikes,</w:t>
      </w:r>
      <w:r w:rsidR="00A01225">
        <w:t xml:space="preserve"> and we assume that the effects decay exponentially with </w:t>
      </w:r>
      <w:r w:rsidR="0089520B">
        <w:t xml:space="preserve">rate </w:t>
      </w:r>
      <m:oMath>
        <m:sSub>
          <m:sSubPr>
            <m:ctrlPr>
              <w:rPr>
                <w:rFonts w:ascii="Cambria Math" w:hAnsi="Cambria Math"/>
                <w:i/>
              </w:rPr>
            </m:ctrlPr>
          </m:sSubPr>
          <m:e>
            <m:r>
              <w:rPr>
                <w:rFonts w:ascii="Cambria Math" w:hAnsi="Cambria Math"/>
              </w:rPr>
              <m:t>τ</m:t>
            </m:r>
          </m:e>
          <m:sub>
            <m:r>
              <w:rPr>
                <w:rFonts w:ascii="Cambria Math" w:hAnsi="Cambria Math"/>
              </w:rPr>
              <m:t>S</m:t>
            </m:r>
          </m:sub>
        </m:sSub>
      </m:oMath>
      <w:r w:rsidR="0089520B">
        <w:t>.</w:t>
      </w:r>
      <w:r w:rsidR="00AA7AD0">
        <w:t xml:space="preserve"> </w:t>
      </w:r>
      <w:r w:rsidR="00A01225">
        <w:t xml:space="preserve">We parametrize the shape </w:t>
      </w:r>
      <w:r w:rsidR="00AA7AD0">
        <w:t xml:space="preserve">of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oMath>
      <w:r w:rsidR="00A01225">
        <w:t xml:space="preserve"> using a </w:t>
      </w:r>
      <w:r w:rsidR="00AA7AD0">
        <w:t xml:space="preserve">linear combination of raised-cosine basis functions </w:t>
      </w:r>
      <m:oMath>
        <m:sSubSup>
          <m:sSubSupPr>
            <m:ctrlPr>
              <w:rPr>
                <w:rFonts w:ascii="Cambria Math" w:hAnsi="Cambria Math"/>
                <w:i/>
              </w:rPr>
            </m:ctrlPr>
          </m:sSubSupPr>
          <m:e>
            <m:r>
              <m:rPr>
                <m:sty m:val="bi"/>
              </m:rPr>
              <w:rPr>
                <w:rFonts w:ascii="Cambria Math" w:hAnsi="Cambria Math"/>
              </w:rPr>
              <m:t>b</m:t>
            </m:r>
          </m:e>
          <m:sub>
            <m:r>
              <w:rPr>
                <w:rFonts w:ascii="Cambria Math" w:hAnsi="Cambria Math"/>
              </w:rPr>
              <m:t>Sm</m:t>
            </m:r>
          </m:sub>
          <m:sup>
            <m:r>
              <w:rPr>
                <w:rFonts w:ascii="Cambria Math" w:hAnsi="Cambria Math"/>
              </w:rPr>
              <m:t>T</m:t>
            </m:r>
          </m:sup>
        </m:sSubSup>
        <m:r>
          <m:rPr>
            <m:sty m:val="bi"/>
          </m:rPr>
          <w:rPr>
            <w:rFonts w:ascii="Cambria Math" w:hAnsi="Cambria Math"/>
          </w:rPr>
          <m:t>(⋅)</m:t>
        </m:r>
      </m:oMath>
      <w:r w:rsidR="00A01225" w:rsidRPr="009C7A68">
        <w:rPr>
          <w:bCs/>
        </w:rPr>
        <w:t>.</w:t>
      </w:r>
      <w:r w:rsidR="00A01225">
        <w:rPr>
          <w:b/>
        </w:rPr>
        <w:t xml:space="preserve"> </w:t>
      </w:r>
      <w:r w:rsidR="00A01225" w:rsidRPr="009C7A68">
        <w:rPr>
          <w:bCs/>
        </w:rPr>
        <w:t>Note that</w:t>
      </w:r>
      <w:r w:rsidR="00A01225">
        <w:t>, since we can rewrite the short-term synaptic effect</w:t>
      </w:r>
      <w:r w:rsidR="00622DF2">
        <w:t xml:space="preserve"> </w:t>
      </w:r>
      <m:oMath>
        <m:sSubSup>
          <m:sSubSupPr>
            <m:ctrlPr>
              <w:rPr>
                <w:rFonts w:ascii="Cambria Math" w:hAnsi="Cambria Math"/>
                <w:i/>
              </w:rPr>
            </m:ctrlPr>
          </m:sSubSupPr>
          <m:e>
            <m:r>
              <m:rPr>
                <m:sty m:val="bi"/>
              </m:rPr>
              <w:rPr>
                <w:rFonts w:ascii="Cambria Math" w:hAnsi="Cambria Math"/>
              </w:rPr>
              <m:t>x</m:t>
            </m:r>
          </m:e>
          <m:sub>
            <m:r>
              <w:rPr>
                <w:rFonts w:ascii="Cambria Math" w:hAnsi="Cambria Math"/>
              </w:rPr>
              <m:t>Sm,k</m:t>
            </m:r>
          </m:sub>
          <m:sup>
            <m:r>
              <w:rPr>
                <w:rFonts w:ascii="Cambria Math" w:hAnsi="Cambria Math"/>
              </w:rPr>
              <m:t>T</m:t>
            </m:r>
          </m:sup>
        </m:sSubSup>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ub>
          <m:sup/>
          <m:e>
            <m:sSubSup>
              <m:sSubSupPr>
                <m:ctrlPr>
                  <w:rPr>
                    <w:rFonts w:ascii="Cambria Math" w:hAnsi="Cambria Math"/>
                    <w:i/>
                  </w:rPr>
                </m:ctrlPr>
              </m:sSubSupPr>
              <m:e>
                <m:r>
                  <m:rPr>
                    <m:sty m:val="bi"/>
                  </m:rPr>
                  <w:rPr>
                    <w:rFonts w:ascii="Cambria Math" w:hAnsi="Cambria Math"/>
                  </w:rPr>
                  <m:t>b</m:t>
                </m:r>
              </m:e>
              <m:sub>
                <m:r>
                  <w:rPr>
                    <w:rFonts w:ascii="Cambria Math" w:hAnsi="Cambria Math"/>
                  </w:rPr>
                  <m:t>Sm</m:t>
                </m:r>
              </m:sub>
              <m:sup>
                <m:r>
                  <w:rPr>
                    <w:rFonts w:ascii="Cambria Math" w:hAnsi="Cambria Math"/>
                  </w:rPr>
                  <m:t>T</m:t>
                </m:r>
              </m:sup>
            </m:sSubSup>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num>
                      <m:den>
                        <m:sSub>
                          <m:sSubPr>
                            <m:ctrlPr>
                              <w:rPr>
                                <w:rFonts w:ascii="Cambria Math" w:hAnsi="Cambria Math"/>
                                <w:i/>
                              </w:rPr>
                            </m:ctrlPr>
                          </m:sSubPr>
                          <m:e>
                            <m:r>
                              <w:rPr>
                                <w:rFonts w:ascii="Cambria Math" w:hAnsi="Cambria Math"/>
                              </w:rPr>
                              <m:t>τ</m:t>
                            </m:r>
                          </m:e>
                          <m:sub>
                            <m:r>
                              <w:rPr>
                                <w:rFonts w:ascii="Cambria Math" w:hAnsi="Cambria Math"/>
                              </w:rPr>
                              <m:t>S</m:t>
                            </m:r>
                          </m:sub>
                        </m:sSub>
                      </m:den>
                    </m:f>
                  </m:e>
                </m:d>
              </m:e>
            </m:func>
          </m:e>
        </m:nary>
      </m:oMath>
      <w:r w:rsidR="00A01225">
        <w:t xml:space="preserve">, optimizing </w:t>
      </w:r>
      <m:oMath>
        <m:sSub>
          <m:sSubPr>
            <m:ctrlPr>
              <w:rPr>
                <w:rFonts w:ascii="Cambria Math" w:hAnsi="Cambria Math"/>
                <w:i/>
              </w:rPr>
            </m:ctrlPr>
          </m:sSubPr>
          <m:e>
            <m:r>
              <m:rPr>
                <m:sty m:val="bi"/>
              </m:rPr>
              <w:rPr>
                <w:rFonts w:ascii="Cambria Math" w:hAnsi="Cambria Math"/>
              </w:rPr>
              <m:t>α</m:t>
            </m:r>
          </m:e>
          <m:sub>
            <m:r>
              <w:rPr>
                <w:rFonts w:ascii="Cambria Math" w:hAnsi="Cambria Math"/>
              </w:rPr>
              <m:t>Sm</m:t>
            </m:r>
            <w:commentRangeStart w:id="5"/>
            <w:commentRangeEnd w:id="5"/>
            <m:r>
              <m:rPr>
                <m:sty m:val="p"/>
              </m:rPr>
              <w:rPr>
                <w:rStyle w:val="CommentReference"/>
              </w:rPr>
              <w:commentReference w:id="5"/>
            </m:r>
          </m:sub>
        </m:sSub>
      </m:oMath>
      <w:r w:rsidR="00A01225">
        <w:t xml:space="preserve"> (when the long-term effects are fixed) is simply a matter of fitting a GLM.</w:t>
      </w:r>
    </w:p>
    <w:p w14:paraId="10ABC4BD" w14:textId="4C7BD3BE" w:rsidR="00A12C49" w:rsidRDefault="00827302" w:rsidP="000C7168">
      <w:pPr>
        <w:jc w:val="both"/>
      </w:pPr>
      <w:r>
        <w:t>Additionally, assuming that the long-term effects are fixed allows us to approximate standard errors for the cumulative effects of ST</w:t>
      </w:r>
      <w:r w:rsidR="00D53BFA">
        <w:t>S</w:t>
      </w:r>
      <w:r>
        <w:t>P and the modification function</w:t>
      </w:r>
      <w:r w:rsidR="00630EA0">
        <w:t xml:space="preserve"> (defined as </w:t>
      </w:r>
      <m:oMath>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S</m:t>
            </m:r>
          </m:sub>
        </m:sSub>
      </m:oMath>
      <w:r w:rsidR="00630EA0">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4"/>
        <w:gridCol w:w="8436"/>
        <w:gridCol w:w="916"/>
      </w:tblGrid>
      <w:tr w:rsidR="0012409E" w14:paraId="3DCBB4E5" w14:textId="77777777" w:rsidTr="00577EC8">
        <w:trPr>
          <w:jc w:val="center"/>
        </w:trPr>
        <w:tc>
          <w:tcPr>
            <w:tcW w:w="323" w:type="pct"/>
          </w:tcPr>
          <w:p w14:paraId="0787888E" w14:textId="77777777" w:rsidR="0012409E" w:rsidRDefault="0012409E" w:rsidP="000C7168">
            <w:pPr>
              <w:jc w:val="both"/>
            </w:pPr>
          </w:p>
        </w:tc>
        <w:tc>
          <w:tcPr>
            <w:tcW w:w="4274" w:type="pct"/>
          </w:tcPr>
          <w:p w14:paraId="758E5D5D" w14:textId="1C6CAD84" w:rsidR="0012409E" w:rsidRPr="000137D3" w:rsidRDefault="0012409E" w:rsidP="000C7168">
            <w:pPr>
              <w:jc w:val="both"/>
            </w:pPr>
            <w:r>
              <w:t xml:space="preserve">                                                </w:t>
            </w:r>
            <m:oMath>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S,k</m:t>
                      </m:r>
                    </m:sub>
                  </m:sSub>
                </m:e>
              </m:d>
              <m:r>
                <m:rPr>
                  <m:aln/>
                </m:rP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Sm,k</m:t>
                  </m:r>
                </m:sub>
                <m:sup>
                  <m:r>
                    <w:rPr>
                      <w:rFonts w:ascii="Cambria Math" w:hAnsi="Cambria Math"/>
                    </w:rPr>
                    <m:t>T</m:t>
                  </m:r>
                </m:sup>
              </m:sSubSup>
              <m:r>
                <w:rPr>
                  <w:rFonts w:ascii="Cambria Math" w:hAnsi="Cambria Math"/>
                </w:rPr>
                <m:t>Var(</m:t>
              </m:r>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Sm,k</m:t>
                  </m:r>
                </m:sub>
              </m:sSub>
            </m:oMath>
          </w:p>
        </w:tc>
        <w:tc>
          <w:tcPr>
            <w:tcW w:w="403" w:type="pct"/>
          </w:tcPr>
          <w:p w14:paraId="71A0B84F" w14:textId="09A5D49C" w:rsidR="0012409E" w:rsidRDefault="0012409E" w:rsidP="00577EC8">
            <w:pPr>
              <w:jc w:val="right"/>
            </w:pPr>
            <w:r>
              <w:t>(</w:t>
            </w:r>
            <w:r w:rsidR="00DC1D95">
              <w:t>2</w:t>
            </w:r>
            <w:r>
              <w:t>.</w:t>
            </w:r>
            <w:r w:rsidR="004655A6">
              <w:t>2</w:t>
            </w:r>
            <w:r w:rsidR="008B15E4">
              <w:t>0</w:t>
            </w:r>
            <w:r>
              <w:t>)</w:t>
            </w:r>
          </w:p>
        </w:tc>
      </w:tr>
      <w:tr w:rsidR="0012409E" w14:paraId="14ECA803" w14:textId="77777777" w:rsidTr="00577EC8">
        <w:trPr>
          <w:jc w:val="center"/>
        </w:trPr>
        <w:tc>
          <w:tcPr>
            <w:tcW w:w="323" w:type="pct"/>
          </w:tcPr>
          <w:p w14:paraId="4AE79B51" w14:textId="77777777" w:rsidR="0012409E" w:rsidRDefault="0012409E" w:rsidP="000C7168">
            <w:pPr>
              <w:jc w:val="both"/>
            </w:pPr>
          </w:p>
        </w:tc>
        <w:tc>
          <w:tcPr>
            <w:tcW w:w="4274" w:type="pct"/>
          </w:tcPr>
          <w:p w14:paraId="323E625F" w14:textId="6C5D8D69" w:rsidR="0012409E" w:rsidRPr="000137D3" w:rsidRDefault="0012409E" w:rsidP="000C7168">
            <w:pPr>
              <w:jc w:val="both"/>
            </w:pPr>
            <w:r>
              <w:t xml:space="preserve">                               </w:t>
            </w:r>
            <w:r w:rsidR="00FF1258">
              <w:t xml:space="preserve">        </w:t>
            </w:r>
            <w:r>
              <w:t xml:space="preserve"> </w:t>
            </w:r>
            <w:r w:rsidR="00F43973">
              <w:t xml:space="preserve">  </w:t>
            </w:r>
            <w:r>
              <w:t xml:space="preserve"> </w:t>
            </w:r>
            <m:oMath>
              <m:r>
                <w:rPr>
                  <w:rFonts w:ascii="Cambria Math" w:hAnsi="Cambria Math"/>
                </w:rPr>
                <m:t>Var</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S</m:t>
                      </m:r>
                    </m:sub>
                  </m:sSub>
                </m:e>
              </m:d>
              <m:r>
                <m:rPr>
                  <m:aln/>
                </m:rPr>
                <w:rPr>
                  <w:rFonts w:ascii="Cambria Math" w:hAnsi="Cambria Math"/>
                </w:rPr>
                <m:t>=</m:t>
              </m:r>
              <m:sSubSup>
                <m:sSubSupPr>
                  <m:ctrlPr>
                    <w:rPr>
                      <w:rFonts w:ascii="Cambria Math" w:hAnsi="Cambria Math"/>
                      <w:i/>
                    </w:rPr>
                  </m:ctrlPr>
                </m:sSubSupPr>
                <m:e>
                  <m:r>
                    <m:rPr>
                      <m:sty m:val="bi"/>
                    </m:rPr>
                    <w:rPr>
                      <w:rFonts w:ascii="Cambria Math" w:hAnsi="Cambria Math"/>
                    </w:rPr>
                    <m:t>b</m:t>
                  </m:r>
                </m:e>
                <m:sub>
                  <m:r>
                    <w:rPr>
                      <w:rFonts w:ascii="Cambria Math" w:hAnsi="Cambria Math"/>
                    </w:rPr>
                    <m:t>Sm</m:t>
                  </m:r>
                </m:sub>
                <m:sup>
                  <m:r>
                    <w:rPr>
                      <w:rFonts w:ascii="Cambria Math" w:hAnsi="Cambria Math"/>
                    </w:rPr>
                    <m:t>T</m:t>
                  </m:r>
                </m:sup>
              </m:sSubSup>
              <m:r>
                <w:rPr>
                  <w:rFonts w:ascii="Cambria Math" w:hAnsi="Cambria Math"/>
                </w:rPr>
                <m:t>Var(</m:t>
              </m:r>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r>
                <w:rPr>
                  <w:rFonts w:ascii="Cambria Math" w:hAnsi="Cambria Math"/>
                </w:rPr>
                <m:t>)</m:t>
              </m:r>
              <m:sSub>
                <m:sSubPr>
                  <m:ctrlPr>
                    <w:rPr>
                      <w:rFonts w:ascii="Cambria Math" w:hAnsi="Cambria Math"/>
                      <w:b/>
                      <w:bCs/>
                      <w:i/>
                    </w:rPr>
                  </m:ctrlPr>
                </m:sSubPr>
                <m:e>
                  <m:r>
                    <m:rPr>
                      <m:sty m:val="bi"/>
                    </m:rPr>
                    <w:rPr>
                      <w:rFonts w:ascii="Cambria Math" w:hAnsi="Cambria Math"/>
                    </w:rPr>
                    <m:t>b</m:t>
                  </m:r>
                </m:e>
                <m:sub>
                  <m:r>
                    <w:rPr>
                      <w:rFonts w:ascii="Cambria Math" w:hAnsi="Cambria Math"/>
                    </w:rPr>
                    <m:t>Sm</m:t>
                  </m:r>
                </m:sub>
              </m:sSub>
            </m:oMath>
          </w:p>
        </w:tc>
        <w:tc>
          <w:tcPr>
            <w:tcW w:w="403" w:type="pct"/>
          </w:tcPr>
          <w:p w14:paraId="1E50983A" w14:textId="39DA0AA9" w:rsidR="0012409E" w:rsidRDefault="0012409E" w:rsidP="00577EC8">
            <w:pPr>
              <w:jc w:val="right"/>
            </w:pPr>
            <w:r>
              <w:t>(</w:t>
            </w:r>
            <w:r w:rsidR="00DC1D95">
              <w:t>2</w:t>
            </w:r>
            <w:r>
              <w:t>.</w:t>
            </w:r>
            <w:r w:rsidR="004655A6">
              <w:t>2</w:t>
            </w:r>
            <w:r w:rsidR="008B15E4">
              <w:t>1</w:t>
            </w:r>
            <w:r>
              <w:t>)</w:t>
            </w:r>
          </w:p>
        </w:tc>
      </w:tr>
    </w:tbl>
    <w:p w14:paraId="1E1F9082" w14:textId="77777777" w:rsidR="00605286" w:rsidRDefault="00605286" w:rsidP="00923D2E">
      <w:pPr>
        <w:jc w:val="both"/>
      </w:pPr>
    </w:p>
    <w:p w14:paraId="55BE7B46" w14:textId="36828961" w:rsidR="00E94301" w:rsidRPr="00713195" w:rsidRDefault="00A01225" w:rsidP="000C7168">
      <w:pPr>
        <w:jc w:val="both"/>
      </w:pPr>
      <w:r>
        <w:t>To summarize, a</w:t>
      </w:r>
      <w:r w:rsidR="00D7662B">
        <w:t xml:space="preserve">ltogether, we have the following parameters: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D7662B">
        <w:t>,</w:t>
      </w:r>
      <w:r w:rsidR="00713195">
        <w:t xml:space="preserve"> </w:t>
      </w:r>
      <m:oMath>
        <m:r>
          <m:rPr>
            <m:sty m:val="bi"/>
          </m:rPr>
          <w:rPr>
            <w:rFonts w:ascii="Cambria Math" w:hAnsi="Cambria Math"/>
          </w:rPr>
          <m:t>h</m:t>
        </m:r>
      </m:oMath>
      <w:r w:rsidR="00713195">
        <w:t>,</w:t>
      </w:r>
      <w:r w:rsidR="00D7662B">
        <w:t xml:space="preserve">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4A5EE6">
        <w:t xml:space="preserve">, </w:t>
      </w:r>
      <m:oMath>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oMath>
      <w:r w:rsidR="004A5EE6">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oMath>
      <w:r w:rsidR="004A5EE6">
        <w:t xml:space="preserve"> and </w:t>
      </w:r>
      <m:oMath>
        <m:sSub>
          <m:sSubPr>
            <m:ctrlPr>
              <w:rPr>
                <w:rFonts w:ascii="Cambria Math" w:hAnsi="Cambria Math"/>
                <w:i/>
              </w:rPr>
            </m:ctrlPr>
          </m:sSubPr>
          <m:e>
            <m:r>
              <w:rPr>
                <w:rFonts w:ascii="Cambria Math" w:hAnsi="Cambria Math"/>
              </w:rPr>
              <m:t>τ</m:t>
            </m:r>
          </m:e>
          <m:sub>
            <m:r>
              <w:rPr>
                <w:rFonts w:ascii="Cambria Math" w:hAnsi="Cambria Math"/>
              </w:rPr>
              <m:t>α</m:t>
            </m:r>
          </m:sub>
        </m:sSub>
      </m:oMath>
      <w:r w:rsidR="004A5EE6">
        <w:t>, with hyper-parameter</w:t>
      </w:r>
      <w:r w:rsidR="00F7115A">
        <w:t>s</w:t>
      </w:r>
      <w:r>
        <w:t xml:space="preserve"> </w:t>
      </w:r>
      <w:r>
        <w:rPr>
          <w:bCs/>
        </w:rPr>
        <w:t xml:space="preserve">defining </w:t>
      </w:r>
      <w:r w:rsidR="008011C4">
        <w:rPr>
          <w:bCs/>
        </w:rPr>
        <w:t xml:space="preserve">the </w:t>
      </w:r>
      <w:r>
        <w:rPr>
          <w:bCs/>
        </w:rPr>
        <w:t xml:space="preserve">raised-cosine basis </w:t>
      </w:r>
      <m:oMath>
        <m:sSubSup>
          <m:sSubSupPr>
            <m:ctrlPr>
              <w:rPr>
                <w:rFonts w:ascii="Cambria Math" w:hAnsi="Cambria Math"/>
                <w:i/>
              </w:rPr>
            </m:ctrlPr>
          </m:sSubSupPr>
          <m:e>
            <m:r>
              <m:rPr>
                <m:sty m:val="bi"/>
              </m:rPr>
              <w:rPr>
                <w:rFonts w:ascii="Cambria Math" w:hAnsi="Cambria Math"/>
              </w:rPr>
              <m:t>b</m:t>
            </m:r>
          </m:e>
          <m:sub>
            <m:r>
              <w:rPr>
                <w:rFonts w:ascii="Cambria Math" w:hAnsi="Cambria Math"/>
              </w:rPr>
              <m:t>Sm</m:t>
            </m:r>
          </m:sub>
          <m:sup>
            <m:r>
              <w:rPr>
                <w:rFonts w:ascii="Cambria Math" w:hAnsi="Cambria Math"/>
              </w:rPr>
              <m:t>T</m:t>
            </m:r>
          </m:sup>
        </m:sSubSup>
        <m:r>
          <m:rPr>
            <m:sty m:val="bi"/>
          </m:rPr>
          <w:rPr>
            <w:rFonts w:ascii="Cambria Math" w:hAnsi="Cambria Math"/>
          </w:rPr>
          <m:t>(⋅)</m:t>
        </m:r>
      </m:oMath>
      <w:r w:rsidR="008011C4">
        <w:rPr>
          <w:bCs/>
        </w:rPr>
        <w:t xml:space="preserve"> and </w:t>
      </w:r>
      <w:r w:rsidR="008011C4">
        <w:t xml:space="preserve">timescale </w:t>
      </w:r>
      <m:oMath>
        <m:sSub>
          <m:sSubPr>
            <m:ctrlPr>
              <w:rPr>
                <w:rFonts w:ascii="Cambria Math" w:hAnsi="Cambria Math"/>
                <w:i/>
              </w:rPr>
            </m:ctrlPr>
          </m:sSubPr>
          <m:e>
            <m:r>
              <w:rPr>
                <w:rFonts w:ascii="Cambria Math" w:hAnsi="Cambria Math"/>
              </w:rPr>
              <m:t>τ</m:t>
            </m:r>
          </m:e>
          <m:sub>
            <m:r>
              <w:rPr>
                <w:rFonts w:ascii="Cambria Math" w:hAnsi="Cambria Math"/>
              </w:rPr>
              <m:t>S</m:t>
            </m:r>
          </m:sub>
        </m:sSub>
      </m:oMath>
      <w:r w:rsidR="008011C4">
        <w:t xml:space="preserve"> for short-term modifications, and </w:t>
      </w:r>
      <w:r>
        <w:rPr>
          <w:bCs/>
        </w:rPr>
        <w:t xml:space="preserve">the </w:t>
      </w:r>
      <w:r w:rsidR="008011C4">
        <w:rPr>
          <w:bCs/>
        </w:rPr>
        <w:t xml:space="preserve">long-term weight </w:t>
      </w:r>
      <w:r>
        <w:rPr>
          <w:bCs/>
        </w:rPr>
        <w:t>process covariance</w:t>
      </w:r>
      <w:r w:rsidR="004A5EE6">
        <w:t xml:space="preserve"> </w:t>
      </w:r>
      <m:oMath>
        <m:r>
          <m:rPr>
            <m:sty m:val="bi"/>
          </m:rPr>
          <w:rPr>
            <w:rFonts w:ascii="Cambria Math" w:hAnsi="Cambria Math"/>
          </w:rPr>
          <m:t>Q</m:t>
        </m:r>
      </m:oMath>
      <w:r w:rsidR="00F7115A">
        <w:t>.</w:t>
      </w:r>
      <w:r w:rsidR="004A5EE6">
        <w:t xml:space="preserve"> </w:t>
      </w:r>
      <w:r>
        <w:t xml:space="preserve">To fit these </w:t>
      </w:r>
      <w:r w:rsidR="00CD5008">
        <w:t>parameters,</w:t>
      </w:r>
      <w:r>
        <w:t xml:space="preserve"> w</w:t>
      </w:r>
      <w:r w:rsidR="004A5EE6">
        <w:t xml:space="preserve">e </w:t>
      </w:r>
      <w:r>
        <w:t xml:space="preserve">first </w:t>
      </w:r>
      <w:r w:rsidR="004A5EE6">
        <w:t xml:space="preserve">estimate the synaptic latency </w:t>
      </w:r>
      <m:oMath>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oMath>
      <w:r w:rsidR="004A5EE6">
        <w:t xml:space="preserve"> and time-constant </w:t>
      </w:r>
      <m:oMath>
        <m:sSub>
          <m:sSubPr>
            <m:ctrlPr>
              <w:rPr>
                <w:rFonts w:ascii="Cambria Math" w:hAnsi="Cambria Math"/>
                <w:i/>
              </w:rPr>
            </m:ctrlPr>
          </m:sSubPr>
          <m:e>
            <m:r>
              <w:rPr>
                <w:rFonts w:ascii="Cambria Math" w:hAnsi="Cambria Math"/>
              </w:rPr>
              <m:t>τ</m:t>
            </m:r>
          </m:e>
          <m:sub>
            <m:r>
              <w:rPr>
                <w:rFonts w:ascii="Cambria Math" w:hAnsi="Cambria Math"/>
              </w:rPr>
              <m:t>α</m:t>
            </m:r>
          </m:sub>
        </m:sSub>
      </m:oMath>
      <w:r w:rsidR="004A5EE6">
        <w:t xml:space="preserve"> directly from the cross-correlogram. Then</w:t>
      </w:r>
      <w:r>
        <w:t xml:space="preserve"> we</w:t>
      </w:r>
      <w:r w:rsidR="004A5EE6">
        <w:t xml:space="preserve"> optimize the remaining parameters by alternating between fitting the short-term parameters </w:t>
      </w:r>
      <m:oMath>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oMath>
      <w:r w:rsidR="004A5EE6">
        <w:t xml:space="preserve"> assuming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4A5EE6">
        <w:t xml:space="preserve">,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4A5EE6">
        <w:t xml:space="preserve"> fixed and fitting the long-term parameters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4A5EE6">
        <w:t xml:space="preserve">,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4A5EE6">
        <w:t xml:space="preserve"> assuming </w:t>
      </w:r>
      <m:oMath>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oMath>
      <w:r w:rsidR="004A5EE6">
        <w:t xml:space="preserve"> fixed.</w:t>
      </w:r>
      <w:r w:rsidR="00713195">
        <w:t xml:space="preserve"> Here we assume that </w:t>
      </w:r>
      <m:oMath>
        <m:r>
          <m:rPr>
            <m:sty m:val="bi"/>
          </m:rPr>
          <w:rPr>
            <w:rFonts w:ascii="Cambria Math" w:hAnsi="Cambria Math"/>
          </w:rPr>
          <m:t>h</m:t>
        </m:r>
      </m:oMath>
      <w:r w:rsidR="00713195" w:rsidRPr="009922B3">
        <w:t xml:space="preserve"> is a </w:t>
      </w:r>
      <w:r w:rsidR="00713195">
        <w:t>fixed, known refractory effect (exponential filter with time constant</w:t>
      </w:r>
      <w:r w:rsidR="008E3AEC">
        <w:t xml:space="preserve">s ranging from </w:t>
      </w:r>
      <w:r w:rsidR="00FD3C2A">
        <w:t>4</w:t>
      </w:r>
      <w:r w:rsidR="008E3AEC">
        <w:t>ms to</w:t>
      </w:r>
      <w:r w:rsidR="00713195">
        <w:t xml:space="preserve"> 10ms), but, in practice, it could easily be estimated alongside the short-term parameters.</w:t>
      </w:r>
    </w:p>
    <w:p w14:paraId="40437A44" w14:textId="280A486E" w:rsidR="00781EBC" w:rsidRDefault="00E94301" w:rsidP="00A503CF">
      <w:pPr>
        <w:pStyle w:val="Heading2"/>
      </w:pPr>
      <w:r>
        <w:t>Simulations</w:t>
      </w:r>
    </w:p>
    <w:p w14:paraId="069AAEB8" w14:textId="0D102565" w:rsidR="00622BF3" w:rsidRDefault="00E94301" w:rsidP="000C7168">
      <w:pPr>
        <w:jc w:val="both"/>
      </w:pPr>
      <w:r>
        <w:t xml:space="preserve">Here we validate </w:t>
      </w:r>
      <w:r w:rsidR="00D7778E">
        <w:t xml:space="preserve">the model using simulated pre- and postsynaptic spiking. </w:t>
      </w:r>
      <w:r w:rsidR="00827302">
        <w:t>If not otherwise specified, p</w:t>
      </w:r>
      <w:r w:rsidR="00D7778E">
        <w:t>resynaptic spike times are generated</w:t>
      </w:r>
      <w:r w:rsidR="004C7489">
        <w:t xml:space="preserve"> by </w:t>
      </w:r>
      <w:r w:rsidR="00827302">
        <w:t xml:space="preserve">a </w:t>
      </w:r>
      <w:r w:rsidR="004C7489">
        <w:t>homogeneous Poisson process with a firing rate of 5Hz.</w:t>
      </w:r>
      <w:r w:rsidR="00A503CF">
        <w:t xml:space="preserve"> The postsynaptic neuron is simulated as a conditionally Poisson process</w:t>
      </w:r>
      <w:r w:rsidR="00C83123">
        <w:rPr>
          <w:rFonts w:hint="eastAsia"/>
          <w:lang w:eastAsia="zh-CN"/>
        </w:rPr>
        <w:t xml:space="preserve"> </w:t>
      </w:r>
      <w:r w:rsidR="00C83123">
        <w:rPr>
          <w:lang w:eastAsia="zh-CN"/>
        </w:rPr>
        <w:t>defined in equation 2.</w:t>
      </w:r>
      <w:r w:rsidR="00A12C49">
        <w:rPr>
          <w:lang w:eastAsia="zh-CN"/>
        </w:rPr>
        <w:t>3</w:t>
      </w:r>
      <w:r w:rsidR="00C83123">
        <w:rPr>
          <w:lang w:eastAsia="zh-CN"/>
        </w:rPr>
        <w:t xml:space="preserve"> and 2.</w:t>
      </w:r>
      <w:r w:rsidR="00A12C49">
        <w:rPr>
          <w:lang w:eastAsia="zh-CN"/>
        </w:rPr>
        <w:t>4</w:t>
      </w:r>
      <w:r w:rsidR="00A503CF">
        <w:t xml:space="preserve">. The observed time length is 20min if not specified, </w:t>
      </w:r>
      <w:r w:rsidR="00827302">
        <w:t xml:space="preserve">and we use </w:t>
      </w:r>
      <w:r w:rsidR="00A503CF">
        <w:t>bin</w:t>
      </w:r>
      <w:r w:rsidR="004655A6">
        <w:t xml:space="preserve"> </w:t>
      </w:r>
      <w:r w:rsidR="00A503CF">
        <w:t xml:space="preserve">size </w:t>
      </w:r>
      <m:oMath>
        <m:r>
          <m:rPr>
            <m:sty m:val="p"/>
          </m:rPr>
          <w:rPr>
            <w:rFonts w:ascii="Cambria Math" w:hAnsi="Cambria Math"/>
          </w:rPr>
          <m:t>Δ</m:t>
        </m:r>
        <m:r>
          <w:rPr>
            <w:rFonts w:ascii="Cambria Math" w:hAnsi="Cambria Math"/>
          </w:rPr>
          <m:t>t=</m:t>
        </m:r>
      </m:oMath>
      <w:r w:rsidR="00A503CF">
        <w:t xml:space="preserve"> 1ms</w:t>
      </w:r>
      <w:r w:rsidR="00827302">
        <w:t>, throughout</w:t>
      </w:r>
      <w:r w:rsidR="00A503CF">
        <w:t xml:space="preserve">. </w:t>
      </w:r>
    </w:p>
    <w:p w14:paraId="0B459C76" w14:textId="0043EB13" w:rsidR="00EF42C2" w:rsidRDefault="00A503CF" w:rsidP="000C7168">
      <w:pPr>
        <w:jc w:val="both"/>
      </w:pPr>
      <w:r>
        <w:t xml:space="preserve">For simulating spike-timing-dependent plasticity (STDP) </w:t>
      </w:r>
      <w:r w:rsidR="009922B3">
        <w:t xml:space="preserve">we </w:t>
      </w:r>
      <w:r w:rsidR="00827302">
        <w:t xml:space="preserve">use a long-term </w:t>
      </w:r>
      <w:r>
        <w:t>modification function</w:t>
      </w:r>
      <w:r w:rsidR="00827302">
        <w:t xml:space="preserve"> that depends on the relative timing of pre- and postsynaptic spikes. Here we use </w:t>
      </w:r>
      <w:r>
        <w:t xml:space="preserve">a double-exponential </w:t>
      </w:r>
      <w:r w:rsidR="00827302">
        <w:t xml:space="preserve">modification </w:t>
      </w:r>
      <w:r>
        <w:t xml:space="preserve">function, </w:t>
      </w:r>
      <w:r w:rsidR="00827302">
        <w:t xml:space="preserve">based on the </w:t>
      </w:r>
      <w:r>
        <w:t xml:space="preserve">STDP </w:t>
      </w:r>
      <w:r w:rsidR="00827302">
        <w:t xml:space="preserve">observed </w:t>
      </w:r>
      <w:r>
        <w:t>in cortical and hippocampal slices</w:t>
      </w:r>
      <w:r w:rsidR="009922B3">
        <w:t xml:space="preserve"> </w:t>
      </w:r>
      <w:r w:rsidR="009922B3">
        <w:fldChar w:fldCharType="begin" w:fldLock="1"/>
      </w:r>
      <w:r w:rsidR="00A578F6">
        <w:instrText>ADDIN CSL_CITATION {"citationItems":[{"id":"ITEM-1","itemData":{"author":[{"dropping-particle":"","family":"Abbott","given":"L F","non-dropping-particle":"","parse-names":false,"suffix":""},{"dropping-particle":"","family":"Nelson","given":"S B","non-dropping-particle":"","parse-names":false,"suffix":""}],"container-title":"Nature Neuroscience","id":"ITEM-1","issued":{"date-parts":[["2000"]]},"page":"1178-1183","publisher":"Nature Publishing Group","title":"Synaptic plasticity: taming the beast","type":"article-journal","volume":"3"},"uris":["http://www.mendeley.com/documents/?uuid=01b92316-ba53-4bc3-a355-3e7ba14bd401"]}],"mendeley":{"formattedCitation":"(Abbott &amp; Nelson, 2000)","plainTextFormattedCitation":"(Abbott &amp; Nelson, 2000)","previouslyFormattedCitation":"(Abbott &amp; Nelson, 2000)"},"properties":{"noteIndex":0},"schema":"https://github.com/citation-style-language/schema/raw/master/csl-citation.json"}</w:instrText>
      </w:r>
      <w:r w:rsidR="009922B3">
        <w:fldChar w:fldCharType="separate"/>
      </w:r>
      <w:r w:rsidR="009922B3" w:rsidRPr="009922B3">
        <w:rPr>
          <w:noProof/>
        </w:rPr>
        <w:t>(Abbott &amp; Nelson, 2000)</w:t>
      </w:r>
      <w:r w:rsidR="009922B3">
        <w:fldChar w:fldCharType="end"/>
      </w:r>
      <w:r>
        <w:t xml:space="preserve">. In this case, each pair </w:t>
      </w:r>
      <w:r w:rsidR="00055883">
        <w:t>of pre- and post-synaptic spikes modifies the synapse by</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
        <w:gridCol w:w="8428"/>
        <w:gridCol w:w="932"/>
      </w:tblGrid>
      <w:tr w:rsidR="008B15E4" w14:paraId="50256DE5" w14:textId="77777777" w:rsidTr="00F67F93">
        <w:trPr>
          <w:trHeight w:val="186"/>
          <w:jc w:val="center"/>
        </w:trPr>
        <w:tc>
          <w:tcPr>
            <w:tcW w:w="290" w:type="pct"/>
            <w:vMerge w:val="restart"/>
          </w:tcPr>
          <w:p w14:paraId="38F7B4F2" w14:textId="77777777" w:rsidR="008B15E4" w:rsidRDefault="008B15E4" w:rsidP="00C809D9">
            <w:pPr>
              <w:jc w:val="both"/>
            </w:pPr>
          </w:p>
        </w:tc>
        <w:tc>
          <w:tcPr>
            <w:tcW w:w="4240" w:type="pct"/>
            <w:vMerge w:val="restart"/>
          </w:tcPr>
          <w:p w14:paraId="11E5837B" w14:textId="23976849" w:rsidR="008B15E4" w:rsidRPr="000137D3" w:rsidRDefault="008B15E4" w:rsidP="00C809D9">
            <w:pPr>
              <w:jc w:val="center"/>
            </w:pPr>
            <m:oMathPara>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m:t>
                            </m:r>
                          </m:sub>
                        </m:sSub>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num>
                                  <m:den>
                                    <m:sSub>
                                      <m:sSubPr>
                                        <m:ctrlPr>
                                          <w:rPr>
                                            <w:rFonts w:ascii="Cambria Math" w:hAnsi="Cambria Math"/>
                                            <w:i/>
                                          </w:rPr>
                                        </m:ctrlPr>
                                      </m:sSubPr>
                                      <m:e>
                                        <m:r>
                                          <w:rPr>
                                            <w:rFonts w:ascii="Cambria Math" w:hAnsi="Cambria Math"/>
                                          </w:rPr>
                                          <m:t>τ</m:t>
                                        </m:r>
                                      </m:e>
                                      <m:sub>
                                        <m:r>
                                          <w:rPr>
                                            <w:rFonts w:ascii="Cambria Math" w:hAnsi="Cambria Math"/>
                                          </w:rPr>
                                          <m:t>+</m:t>
                                        </m:r>
                                      </m:sub>
                                    </m:sSub>
                                  </m:den>
                                </m:f>
                              </m:e>
                            </m:d>
                          </m:e>
                        </m:func>
                        <m:r>
                          <w:rPr>
                            <w:rFonts w:ascii="Cambria Math" w:hAnsi="Cambria Math"/>
                          </w:rPr>
                          <m:t xml:space="preserve">                  </m:t>
                        </m:r>
                        <m:r>
                          <m:rPr>
                            <m:sty m:val="p"/>
                          </m:rPr>
                          <w:rPr>
                            <w:rFonts w:ascii="Cambria Math" w:hAnsi="Cambria Math"/>
                          </w:rPr>
                          <m:t>if</m:t>
                        </m:r>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r>
                          <w:rPr>
                            <w:rFonts w:ascii="Cambria Math" w:hAnsi="Cambria Math"/>
                          </w:rPr>
                          <m:t>&lt;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e>
                      <m:e>
                        <m:sSub>
                          <m:sSubPr>
                            <m:ctrlPr>
                              <w:rPr>
                                <w:rFonts w:ascii="Cambria Math" w:hAnsi="Cambria Math"/>
                                <w:i/>
                              </w:rPr>
                            </m:ctrlPr>
                          </m:sSubPr>
                          <m:e>
                            <m:r>
                              <w:rPr>
                                <w:rFonts w:ascii="Cambria Math" w:hAnsi="Cambria Math"/>
                              </w:rPr>
                              <m:t>A</m:t>
                            </m:r>
                          </m:e>
                          <m:sub>
                            <m:r>
                              <w:rPr>
                                <w:rFonts w:ascii="Cambria Math" w:hAnsi="Cambria Math"/>
                              </w:rPr>
                              <m:t>-</m:t>
                            </m:r>
                          </m:sub>
                        </m:sSub>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num>
                                  <m:den>
                                    <m:sSub>
                                      <m:sSubPr>
                                        <m:ctrlPr>
                                          <w:rPr>
                                            <w:rFonts w:ascii="Cambria Math" w:hAnsi="Cambria Math"/>
                                            <w:i/>
                                          </w:rPr>
                                        </m:ctrlPr>
                                      </m:sSubPr>
                                      <m:e>
                                        <m:r>
                                          <w:rPr>
                                            <w:rFonts w:ascii="Cambria Math" w:hAnsi="Cambria Math"/>
                                          </w:rPr>
                                          <m:t>τ</m:t>
                                        </m:r>
                                      </m:e>
                                      <m:sub>
                                        <m:r>
                                          <w:rPr>
                                            <w:rFonts w:ascii="Cambria Math" w:hAnsi="Cambria Math"/>
                                          </w:rPr>
                                          <m:t>-</m:t>
                                        </m:r>
                                      </m:sub>
                                    </m:sSub>
                                  </m:den>
                                </m:f>
                              </m:e>
                            </m:d>
                          </m:e>
                        </m:func>
                        <m:r>
                          <w:rPr>
                            <w:rFonts w:ascii="Cambria Math" w:hAnsi="Cambria Math"/>
                          </w:rPr>
                          <m:t xml:space="preserve">                   </m:t>
                        </m:r>
                        <m:r>
                          <m:rPr>
                            <m:sty m:val="p"/>
                          </m:rPr>
                          <w:rPr>
                            <w:rFonts w:ascii="Cambria Math" w:hAnsi="Cambria Math"/>
                          </w:rPr>
                          <m:t>if</m:t>
                        </m:r>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e>
                    </m:eqArr>
                  </m:e>
                </m:d>
              </m:oMath>
            </m:oMathPara>
          </w:p>
        </w:tc>
        <w:tc>
          <w:tcPr>
            <w:tcW w:w="469" w:type="pct"/>
          </w:tcPr>
          <w:p w14:paraId="2CF1B7D0" w14:textId="7BCC94AD" w:rsidR="008B15E4" w:rsidRDefault="008B15E4" w:rsidP="00F67F93">
            <w:pPr>
              <w:jc w:val="right"/>
            </w:pPr>
          </w:p>
        </w:tc>
      </w:tr>
      <w:tr w:rsidR="008B15E4" w14:paraId="6D719ACD" w14:textId="77777777" w:rsidTr="00F67F93">
        <w:trPr>
          <w:trHeight w:val="185"/>
          <w:jc w:val="center"/>
        </w:trPr>
        <w:tc>
          <w:tcPr>
            <w:tcW w:w="290" w:type="pct"/>
            <w:vMerge/>
          </w:tcPr>
          <w:p w14:paraId="438F2243" w14:textId="77777777" w:rsidR="008B15E4" w:rsidRDefault="008B15E4" w:rsidP="00C809D9">
            <w:pPr>
              <w:jc w:val="both"/>
            </w:pPr>
          </w:p>
        </w:tc>
        <w:tc>
          <w:tcPr>
            <w:tcW w:w="4240" w:type="pct"/>
            <w:vMerge/>
          </w:tcPr>
          <w:p w14:paraId="65223FAD" w14:textId="77777777" w:rsidR="008B15E4" w:rsidRDefault="008B15E4" w:rsidP="00C809D9">
            <w:pPr>
              <w:jc w:val="center"/>
              <w:rPr>
                <w:rFonts w:eastAsia="DengXian" w:cs="Times New Roman"/>
              </w:rPr>
            </w:pPr>
          </w:p>
        </w:tc>
        <w:tc>
          <w:tcPr>
            <w:tcW w:w="469" w:type="pct"/>
          </w:tcPr>
          <w:p w14:paraId="6DF1B9CB" w14:textId="77777777" w:rsidR="008B15E4" w:rsidRDefault="008B15E4" w:rsidP="008B15E4">
            <w:pPr>
              <w:jc w:val="right"/>
            </w:pPr>
          </w:p>
        </w:tc>
      </w:tr>
      <w:tr w:rsidR="008B15E4" w14:paraId="63C837EB" w14:textId="77777777" w:rsidTr="00F67F93">
        <w:trPr>
          <w:trHeight w:val="185"/>
          <w:jc w:val="center"/>
        </w:trPr>
        <w:tc>
          <w:tcPr>
            <w:tcW w:w="290" w:type="pct"/>
            <w:vMerge/>
          </w:tcPr>
          <w:p w14:paraId="3A4CA6A1" w14:textId="77777777" w:rsidR="008B15E4" w:rsidRDefault="008B15E4" w:rsidP="00C809D9">
            <w:pPr>
              <w:jc w:val="both"/>
            </w:pPr>
          </w:p>
        </w:tc>
        <w:tc>
          <w:tcPr>
            <w:tcW w:w="4240" w:type="pct"/>
            <w:vMerge/>
          </w:tcPr>
          <w:p w14:paraId="29A14794" w14:textId="77777777" w:rsidR="008B15E4" w:rsidRDefault="008B15E4" w:rsidP="00C809D9">
            <w:pPr>
              <w:jc w:val="center"/>
              <w:rPr>
                <w:rFonts w:eastAsia="DengXian" w:cs="Times New Roman"/>
              </w:rPr>
            </w:pPr>
          </w:p>
        </w:tc>
        <w:tc>
          <w:tcPr>
            <w:tcW w:w="469" w:type="pct"/>
          </w:tcPr>
          <w:p w14:paraId="2B43D17B" w14:textId="0C133B6C" w:rsidR="008B15E4" w:rsidRDefault="008B15E4" w:rsidP="008B15E4">
            <w:pPr>
              <w:jc w:val="right"/>
            </w:pPr>
            <w:r>
              <w:t>(2.22)</w:t>
            </w:r>
          </w:p>
        </w:tc>
      </w:tr>
      <w:tr w:rsidR="008B15E4" w14:paraId="7C2BD6E7" w14:textId="77777777" w:rsidTr="00F67F93">
        <w:trPr>
          <w:trHeight w:val="185"/>
          <w:jc w:val="center"/>
        </w:trPr>
        <w:tc>
          <w:tcPr>
            <w:tcW w:w="290" w:type="pct"/>
            <w:vMerge/>
          </w:tcPr>
          <w:p w14:paraId="13162337" w14:textId="77777777" w:rsidR="008B15E4" w:rsidRDefault="008B15E4" w:rsidP="00C809D9">
            <w:pPr>
              <w:jc w:val="both"/>
            </w:pPr>
          </w:p>
        </w:tc>
        <w:tc>
          <w:tcPr>
            <w:tcW w:w="4240" w:type="pct"/>
            <w:vMerge/>
          </w:tcPr>
          <w:p w14:paraId="5351BD96" w14:textId="77777777" w:rsidR="008B15E4" w:rsidRDefault="008B15E4" w:rsidP="00C809D9">
            <w:pPr>
              <w:jc w:val="center"/>
              <w:rPr>
                <w:rFonts w:eastAsia="DengXian" w:cs="Times New Roman"/>
              </w:rPr>
            </w:pPr>
          </w:p>
        </w:tc>
        <w:tc>
          <w:tcPr>
            <w:tcW w:w="469" w:type="pct"/>
          </w:tcPr>
          <w:p w14:paraId="01E2FDB6" w14:textId="77777777" w:rsidR="008B15E4" w:rsidRDefault="008B15E4" w:rsidP="008B15E4">
            <w:pPr>
              <w:jc w:val="right"/>
            </w:pPr>
          </w:p>
        </w:tc>
      </w:tr>
      <w:tr w:rsidR="008B15E4" w14:paraId="2A079D8E" w14:textId="77777777" w:rsidTr="00F67F93">
        <w:trPr>
          <w:trHeight w:val="185"/>
          <w:jc w:val="center"/>
        </w:trPr>
        <w:tc>
          <w:tcPr>
            <w:tcW w:w="290" w:type="pct"/>
            <w:vMerge/>
          </w:tcPr>
          <w:p w14:paraId="38E04712" w14:textId="77777777" w:rsidR="008B15E4" w:rsidRDefault="008B15E4" w:rsidP="00C809D9">
            <w:pPr>
              <w:jc w:val="both"/>
            </w:pPr>
          </w:p>
        </w:tc>
        <w:tc>
          <w:tcPr>
            <w:tcW w:w="4240" w:type="pct"/>
            <w:vMerge/>
          </w:tcPr>
          <w:p w14:paraId="0F133E5B" w14:textId="77777777" w:rsidR="008B15E4" w:rsidRDefault="008B15E4" w:rsidP="00C809D9">
            <w:pPr>
              <w:jc w:val="center"/>
              <w:rPr>
                <w:rFonts w:eastAsia="DengXian" w:cs="Times New Roman"/>
              </w:rPr>
            </w:pPr>
          </w:p>
        </w:tc>
        <w:tc>
          <w:tcPr>
            <w:tcW w:w="469" w:type="pct"/>
          </w:tcPr>
          <w:p w14:paraId="704BE11A" w14:textId="77777777" w:rsidR="008B15E4" w:rsidRDefault="008B15E4" w:rsidP="008B15E4">
            <w:pPr>
              <w:jc w:val="right"/>
            </w:pPr>
          </w:p>
        </w:tc>
      </w:tr>
    </w:tbl>
    <w:p w14:paraId="131399FD" w14:textId="720DCCE0" w:rsidR="00A503CF" w:rsidRDefault="00A503CF" w:rsidP="000C7168">
      <w:pPr>
        <w:jc w:val="both"/>
      </w:pPr>
    </w:p>
    <w:p w14:paraId="60FF630C" w14:textId="0905A796" w:rsidR="00A12C49" w:rsidRDefault="00827302" w:rsidP="000C7168">
      <w:pPr>
        <w:jc w:val="both"/>
      </w:pPr>
      <w:r>
        <w:t>And we set</w:t>
      </w:r>
      <w:r w:rsidR="00055883">
        <w:t xml:space="preserve"> </w:t>
      </w:r>
      <m:oMath>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=0.006</m:t>
        </m:r>
      </m:oMath>
      <w:r w:rsidR="00055883">
        <w:t xml:space="preserve">, </w:t>
      </w:r>
      <m:oMath>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=0.002</m:t>
        </m:r>
      </m:oMath>
      <w:r w:rsidR="00055883">
        <w:t xml:space="preserve">, </w:t>
      </w:r>
      <m:oMath>
        <m:sSub>
          <m:sSubPr>
            <m:ctrlPr>
              <w:rPr>
                <w:rFonts w:ascii="Cambria Math" w:hAnsi="Cambria Math"/>
                <w:i/>
              </w:rPr>
            </m:ctrlPr>
          </m:sSubPr>
          <m:e>
            <m:r>
              <w:rPr>
                <w:rFonts w:ascii="Cambria Math" w:hAnsi="Cambria Math"/>
              </w:rPr>
              <m:t>τ</m:t>
            </m:r>
          </m:e>
          <m:sub>
            <m:r>
              <w:rPr>
                <w:rFonts w:ascii="Cambria Math" w:hAnsi="Cambria Math"/>
              </w:rPr>
              <m:t>+</m:t>
            </m:r>
          </m:sub>
        </m:sSub>
        <m:r>
          <w:rPr>
            <w:rFonts w:ascii="Cambria Math" w:hAnsi="Cambria Math"/>
          </w:rPr>
          <m:t>=20ms</m:t>
        </m:r>
      </m:oMath>
      <w:r w:rsidR="00055883">
        <w:t xml:space="preserve"> and </w:t>
      </w:r>
      <m:oMath>
        <m:sSub>
          <m:sSubPr>
            <m:ctrlPr>
              <w:rPr>
                <w:rFonts w:ascii="Cambria Math" w:hAnsi="Cambria Math"/>
                <w:i/>
              </w:rPr>
            </m:ctrlPr>
          </m:sSubPr>
          <m:e>
            <m:r>
              <w:rPr>
                <w:rFonts w:ascii="Cambria Math" w:hAnsi="Cambria Math"/>
              </w:rPr>
              <m:t>τ</m:t>
            </m:r>
          </m:e>
          <m:sub>
            <m:r>
              <w:rPr>
                <w:rFonts w:ascii="Cambria Math" w:hAnsi="Cambria Math"/>
              </w:rPr>
              <m:t>-</m:t>
            </m:r>
          </m:sub>
        </m:sSub>
        <m:r>
          <w:rPr>
            <w:rFonts w:ascii="Cambria Math" w:hAnsi="Cambria Math"/>
          </w:rPr>
          <m:t>=20ms</m:t>
        </m:r>
      </m:oMath>
      <w:r w:rsidR="00055883">
        <w:t>.</w:t>
      </w:r>
      <w:r w:rsidR="004827E5">
        <w:t xml:space="preserve"> </w:t>
      </w:r>
      <w:r w:rsidR="006D79F1">
        <w:t>We further add an additional long-term decay that pushes the synaptic weights back to 1, as in Stevenson</w:t>
      </w:r>
      <w:r w:rsidR="008E3133">
        <w:t xml:space="preserve"> and Kording</w:t>
      </w:r>
      <w:r w:rsidR="00F67F93">
        <w:t xml:space="preserve"> </w:t>
      </w:r>
      <w:r w:rsidR="006D79F1">
        <w:fldChar w:fldCharType="begin" w:fldLock="1"/>
      </w:r>
      <w:r w:rsidR="00A578F6">
        <w:instrText>ADDIN CSL_CITATION {"citationItems":[{"id":"ITEM-1","itemData":{"ISBN":"9781618395993","author":[{"dropping-particle":"","family":"Stevenson","given":"Ian H.","non-dropping-particle":"","parse-names":false,"suffix":""},{"dropping-particle":"","family":"Kording","given":"Konrad P.","non-dropping-particle":"","parse-names":false,"suffix":""}],"container-title":"Advances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Q","non-dropping-particle":"","parse-names":false,"suffix":""}],"id":"ITEM-1","issued":{"date-parts":[["2011"]]},"title":"Inferring spike-timing-dependent plasticity from spike train data","type":"paper-conference","volume":"24"},"uris":["http://www.mendeley.com/documents/?uuid=efc26548-3d61-41b2-a272-3df8a4c35572","http://www.mendeley.com/documents/?uuid=ee987b49-b7a1-46a3-a9f6-fb4abf53275a"]}],"mendeley":{"formattedCitation":"(Stevenson &amp; Kording, 2011)","plainTextFormattedCitation":"(Stevenson &amp; Kording, 2011)","previouslyFormattedCitation":"(Stevenson &amp; Kording, 2011)"},"properties":{"noteIndex":0},"schema":"https://github.com/citation-style-language/schema/raw/master/csl-citation.json"}</w:instrText>
      </w:r>
      <w:r w:rsidR="006D79F1">
        <w:fldChar w:fldCharType="separate"/>
      </w:r>
      <w:r w:rsidR="00A578F6" w:rsidRPr="00A578F6">
        <w:rPr>
          <w:noProof/>
        </w:rPr>
        <w:t>(Stevenson &amp; Kording, 2011)</w:t>
      </w:r>
      <w:r w:rsidR="006D79F1">
        <w:fldChar w:fldCharType="end"/>
      </w:r>
      <w:r w:rsidR="006D79F1">
        <w:t>.</w:t>
      </w:r>
      <w:r w:rsidR="00622BF3">
        <w:t xml:space="preserve"> Namely,</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
        <w:gridCol w:w="8435"/>
        <w:gridCol w:w="916"/>
      </w:tblGrid>
      <w:tr w:rsidR="00A878E9" w14:paraId="75833499" w14:textId="77777777" w:rsidTr="002F545A">
        <w:trPr>
          <w:jc w:val="center"/>
        </w:trPr>
        <w:tc>
          <w:tcPr>
            <w:tcW w:w="350" w:type="pct"/>
          </w:tcPr>
          <w:p w14:paraId="25AD22E0" w14:textId="77777777" w:rsidR="00A878E9" w:rsidRDefault="00A878E9" w:rsidP="00A22220">
            <w:pPr>
              <w:jc w:val="both"/>
            </w:pPr>
          </w:p>
        </w:tc>
        <w:tc>
          <w:tcPr>
            <w:tcW w:w="4300" w:type="pct"/>
          </w:tcPr>
          <w:p w14:paraId="7E1FA55E" w14:textId="4F529353" w:rsidR="00A878E9" w:rsidRPr="000137D3" w:rsidRDefault="00E310D4" w:rsidP="00A22220">
            <w:pPr>
              <w:jc w:val="cente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r>
                      <m:rPr>
                        <m:sty m:val="p"/>
                      </m:rPr>
                      <w:rPr>
                        <w:rFonts w:ascii="Cambria Math" w:hAnsi="Cambria Math"/>
                      </w:rPr>
                      <m:t>Δ</m:t>
                    </m:r>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t</m:t>
                    </m:r>
                  </m:num>
                  <m:den>
                    <m:sSub>
                      <m:sSubPr>
                        <m:ctrlPr>
                          <w:rPr>
                            <w:rFonts w:ascii="Cambria Math" w:hAnsi="Cambria Math"/>
                            <w:i/>
                          </w:rPr>
                        </m:ctrlPr>
                      </m:sSubPr>
                      <m:e>
                        <m:r>
                          <w:rPr>
                            <w:rFonts w:ascii="Cambria Math" w:hAnsi="Cambria Math"/>
                          </w:rPr>
                          <m:t>τ</m:t>
                        </m:r>
                      </m:e>
                      <m:sub>
                        <m:r>
                          <w:rPr>
                            <w:rFonts w:ascii="Cambria Math" w:hAnsi="Cambria Math"/>
                          </w:rPr>
                          <m:t>f</m:t>
                        </m:r>
                      </m:sub>
                    </m:sSub>
                  </m:den>
                </m:f>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-1</m:t>
                    </m:r>
                  </m:e>
                </m:d>
                <m:r>
                  <w:rPr>
                    <w:rFonts w:ascii="Cambria Math" w:hAnsi="Cambria Math"/>
                  </w:rPr>
                  <m:t>+</m:t>
                </m:r>
                <m:r>
                  <m:rPr>
                    <m:sty m:val="bi"/>
                  </m:rPr>
                  <w:rPr>
                    <w:rFonts w:ascii="Cambria Math" w:hAnsi="Cambria Math"/>
                  </w:rPr>
                  <m:t>I</m:t>
                </m:r>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pre</m:t>
                    </m:r>
                  </m:sup>
                </m:sSubSup>
                <m:r>
                  <w:rPr>
                    <w:rFonts w:ascii="Cambria Math" w:hAnsi="Cambria Math"/>
                  </w:rPr>
                  <m:t xml:space="preserve">=1 or </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r>
                  <w:rPr>
                    <w:rFonts w:ascii="Cambria Math" w:hAnsi="Cambria Math"/>
                  </w:rPr>
                  <m:t>=1)</m:t>
                </m:r>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r>
                  <w:rPr>
                    <w:rFonts w:ascii="Cambria Math" w:hAnsi="Cambria Math"/>
                  </w:rPr>
                  <m:t>)</m:t>
                </m:r>
              </m:oMath>
            </m:oMathPara>
          </w:p>
        </w:tc>
        <w:tc>
          <w:tcPr>
            <w:tcW w:w="350" w:type="pct"/>
          </w:tcPr>
          <w:p w14:paraId="1F17F79E" w14:textId="3CB6C98B" w:rsidR="00A878E9" w:rsidRDefault="00A878E9" w:rsidP="002F545A">
            <w:pPr>
              <w:jc w:val="right"/>
            </w:pPr>
            <w:r>
              <w:t>(2.</w:t>
            </w:r>
            <w:r w:rsidR="008B15E4">
              <w:t>23</w:t>
            </w:r>
            <w:r>
              <w:t>)</w:t>
            </w:r>
          </w:p>
        </w:tc>
      </w:tr>
    </w:tbl>
    <w:p w14:paraId="2F822C7E" w14:textId="516B4732" w:rsidR="00A878E9" w:rsidRDefault="00A878E9" w:rsidP="000C7168">
      <w:pPr>
        <w:jc w:val="both"/>
      </w:pPr>
    </w:p>
    <w:p w14:paraId="558C6D32" w14:textId="77777777" w:rsidR="00630EA0" w:rsidRDefault="00A878E9" w:rsidP="000C7168">
      <w:pPr>
        <w:jc w:val="both"/>
      </w:pPr>
      <w:r>
        <w:t xml:space="preserve">where </w:t>
      </w:r>
      <m:oMath>
        <m:r>
          <m:rPr>
            <m:sty m:val="bi"/>
          </m:rPr>
          <w:rPr>
            <w:rFonts w:ascii="Cambria Math" w:hAnsi="Cambria Math"/>
          </w:rPr>
          <m:t>I</m:t>
        </m:r>
        <m:r>
          <w:rPr>
            <w:rFonts w:ascii="Cambria Math" w:hAnsi="Cambria Math"/>
          </w:rPr>
          <m:t>(⋅)</m:t>
        </m:r>
      </m:oMath>
      <w:r>
        <w:t xml:space="preserve"> is the indicator function,</w:t>
      </w:r>
      <w:r w:rsidR="00F7115A">
        <w:t xml:space="preserve"> and</w:t>
      </w:r>
      <w:r>
        <w:t xml:space="preserve"> we set </w:t>
      </w:r>
      <m:oMath>
        <m:sSub>
          <m:sSubPr>
            <m:ctrlPr>
              <w:rPr>
                <w:rFonts w:ascii="Cambria Math" w:hAnsi="Cambria Math"/>
                <w:i/>
              </w:rPr>
            </m:ctrlPr>
          </m:sSubPr>
          <m:e>
            <m:r>
              <w:rPr>
                <w:rFonts w:ascii="Cambria Math" w:hAnsi="Cambria Math"/>
              </w:rPr>
              <m:t>τ</m:t>
            </m:r>
          </m:e>
          <m:sub>
            <m:r>
              <w:rPr>
                <w:rFonts w:ascii="Cambria Math" w:hAnsi="Cambria Math"/>
              </w:rPr>
              <m:t>f</m:t>
            </m:r>
          </m:sub>
        </m:sSub>
        <m:r>
          <w:rPr>
            <w:rFonts w:ascii="Cambria Math" w:hAnsi="Cambria Math"/>
          </w:rPr>
          <m:t>=20s</m:t>
        </m:r>
      </m:oMath>
      <w:r w:rsidR="00F7115A">
        <w:t>.</w:t>
      </w:r>
    </w:p>
    <w:p w14:paraId="1B971F09" w14:textId="2736B0C9" w:rsidR="00A878E9" w:rsidRDefault="00630EA0" w:rsidP="000C7168">
      <w:pPr>
        <w:jc w:val="both"/>
      </w:pPr>
      <w:r>
        <w:t>In the following results, 5 raised-cosine bases with non-linear stretching peaks are used to model ST</w:t>
      </w:r>
      <w:r w:rsidR="00D53BFA">
        <w:t>S</w:t>
      </w:r>
      <w:r>
        <w:t xml:space="preserve">P modification function within [0, 600ms] in 1ms bins. </w:t>
      </w:r>
      <w:r w:rsidR="00025D9F">
        <w:t xml:space="preserve">When fitting the </w:t>
      </w:r>
      <w:proofErr w:type="gramStart"/>
      <w:r w:rsidR="00025D9F">
        <w:t>model</w:t>
      </w:r>
      <w:proofErr w:type="gramEnd"/>
      <w:r w:rsidR="009922B3">
        <w:t xml:space="preserve"> we typically assume </w:t>
      </w:r>
      <m:oMath>
        <m:r>
          <m:rPr>
            <m:sty m:val="bi"/>
          </m:rPr>
          <w:rPr>
            <w:rFonts w:ascii="Cambria Math" w:hAnsi="Cambria Math"/>
          </w:rPr>
          <m:t>Q=I⋅</m:t>
        </m:r>
        <m:r>
          <w:rPr>
            <w:rFonts w:ascii="Cambria Math" w:hAnsi="Cambria Math"/>
          </w:rPr>
          <m:t>1</m:t>
        </m:r>
        <m:sSup>
          <m:sSupPr>
            <m:ctrlPr>
              <w:rPr>
                <w:rFonts w:ascii="Cambria Math" w:hAnsi="Cambria Math"/>
                <w:bCs/>
                <w:i/>
              </w:rPr>
            </m:ctrlPr>
          </m:sSupPr>
          <m:e>
            <m:r>
              <w:rPr>
                <w:rFonts w:ascii="Cambria Math" w:hAnsi="Cambria Math"/>
              </w:rPr>
              <m:t>0</m:t>
            </m:r>
          </m:e>
          <m:sup>
            <m:r>
              <w:rPr>
                <w:rFonts w:ascii="Cambria Math" w:hAnsi="Cambria Math"/>
              </w:rPr>
              <m:t>-5</m:t>
            </m:r>
          </m:sup>
        </m:sSup>
      </m:oMath>
      <w:r w:rsidR="00025D9F">
        <w:t xml:space="preserve">, </w:t>
      </w:r>
      <w:r w:rsidR="004655A6">
        <w:t xml:space="preserve">except in </w:t>
      </w:r>
      <w:r w:rsidR="009922B3">
        <w:t xml:space="preserve">the </w:t>
      </w:r>
      <w:r w:rsidR="004655A6">
        <w:t xml:space="preserve">section “Selection of Hyper-parameter </w:t>
      </w:r>
      <m:oMath>
        <m:r>
          <m:rPr>
            <m:sty m:val="bi"/>
          </m:rPr>
          <w:rPr>
            <w:rFonts w:ascii="Cambria Math" w:hAnsi="Cambria Math"/>
          </w:rPr>
          <m:t>Q</m:t>
        </m:r>
      </m:oMath>
      <w:r w:rsidR="004655A6">
        <w:t xml:space="preserve"> in Adaptive Smoothing</w:t>
      </w:r>
      <w:r w:rsidR="009922B3">
        <w:t>.</w:t>
      </w:r>
      <w:r w:rsidR="004655A6">
        <w:t>”</w:t>
      </w:r>
      <w:r w:rsidR="00025D9F">
        <w:t xml:space="preserve"> </w:t>
      </w:r>
    </w:p>
    <w:p w14:paraId="2BDE2BCC" w14:textId="64E9212C" w:rsidR="00A878E9" w:rsidRDefault="008428D7" w:rsidP="000C7168">
      <w:pPr>
        <w:jc w:val="both"/>
      </w:pPr>
      <w:r>
        <w:t>Code for the model and all simulations is available at http://github.com/weigcdsb/GBLM_SMOOTH/.</w:t>
      </w:r>
    </w:p>
    <w:p w14:paraId="33C84FED" w14:textId="53E2B98B" w:rsidR="000361CA" w:rsidRDefault="00975073" w:rsidP="000C7168">
      <w:pPr>
        <w:pStyle w:val="Heading1"/>
        <w:jc w:val="both"/>
      </w:pPr>
      <w:r>
        <w:lastRenderedPageBreak/>
        <w:t xml:space="preserve">3 </w:t>
      </w:r>
      <w:r w:rsidR="000361CA">
        <w:t>Results</w:t>
      </w:r>
    </w:p>
    <w:p w14:paraId="469AE643" w14:textId="71A5C0BF" w:rsidR="0078782B" w:rsidRDefault="006028D7" w:rsidP="006028D7">
      <w:pPr>
        <w:jc w:val="both"/>
        <w:rPr>
          <w:lang w:eastAsia="zh-CN"/>
        </w:rPr>
      </w:pPr>
      <w:r>
        <w:t xml:space="preserve">Here we present simulation results illustrating how this model performs, how the hyperparameters can be efficiently optimized, and why tracking </w:t>
      </w:r>
      <w:r w:rsidRPr="00267A4C">
        <w:rPr>
          <w:i/>
          <w:iCs/>
        </w:rPr>
        <w:t>both</w:t>
      </w:r>
      <w:r>
        <w:t xml:space="preserve"> short- and long-term effects can prevent spurious inference of synaptic dynamics.</w:t>
      </w:r>
      <w:r w:rsidR="00CF1268">
        <w:t xml:space="preserve"> </w:t>
      </w:r>
      <w:r w:rsidR="00640B02">
        <w:t>If not otherwise specified, the simulated</w:t>
      </w:r>
      <w:r w:rsidR="00CF1268">
        <w:rPr>
          <w:rFonts w:hint="eastAsia"/>
          <w:lang w:eastAsia="zh-CN"/>
        </w:rPr>
        <w:t xml:space="preserve"> </w:t>
      </w:r>
      <w:r w:rsidR="00CF1268">
        <w:rPr>
          <w:lang w:eastAsia="zh-CN"/>
        </w:rPr>
        <w:t>recording lengths are 20min and presynaptic firing rates are 5Hz.</w:t>
      </w:r>
    </w:p>
    <w:p w14:paraId="1F696B11" w14:textId="0A1E6D6B" w:rsidR="004B2C7B" w:rsidRDefault="004538F3" w:rsidP="000C7168">
      <w:pPr>
        <w:pStyle w:val="Heading2"/>
        <w:jc w:val="both"/>
      </w:pPr>
      <w:r>
        <w:t>Simultaneous s</w:t>
      </w:r>
      <w:r w:rsidR="006028D7">
        <w:t>hort-term and long-term changes in s</w:t>
      </w:r>
      <w:r w:rsidR="004B2C7B">
        <w:t xml:space="preserve">ynaptic </w:t>
      </w:r>
      <w:r w:rsidR="006028D7">
        <w:t>w</w:t>
      </w:r>
      <w:r w:rsidR="004B2C7B">
        <w:t>eight</w:t>
      </w:r>
      <w:r w:rsidR="006028D7">
        <w:t>s</w:t>
      </w:r>
    </w:p>
    <w:p w14:paraId="7F143760" w14:textId="0C83EC22" w:rsidR="0078782B" w:rsidRDefault="006028D7">
      <w:pPr>
        <w:jc w:val="both"/>
      </w:pPr>
      <w:r>
        <w:t>Although most experimental paradigms aim to manipulate and/or observe only a single synaptic timescale, s</w:t>
      </w:r>
      <w:r w:rsidRPr="006028D7">
        <w:t>hort-term synaptic dynamics</w:t>
      </w:r>
      <w:r>
        <w:t xml:space="preserve"> (depression and facilitation) and long-term synaptic dynamics (LTD and LTP) coexist and have d</w:t>
      </w:r>
      <w:r w:rsidRPr="006028D7">
        <w:t>istinct physiologica</w:t>
      </w:r>
      <w:r>
        <w:t>l mechanisms</w:t>
      </w:r>
      <w:r w:rsidR="0078782B">
        <w:t>. To illustrate how these dynamics can coexist we simulate a</w:t>
      </w:r>
      <w:r w:rsidR="00FE3E56">
        <w:t xml:space="preserve">n excitatory synaptic </w:t>
      </w:r>
      <w:r w:rsidR="0078782B">
        <w:t>connect</w:t>
      </w:r>
      <w:r w:rsidR="00FE3E56">
        <w:t>ion between a</w:t>
      </w:r>
      <w:r w:rsidR="0078782B">
        <w:t xml:space="preserve"> pre- and postsynaptic neuron where the synaptic weight increases instantaneously midway through </w:t>
      </w:r>
      <w:r w:rsidR="00FE3E56">
        <w:t>a 20min</w:t>
      </w:r>
      <w:r w:rsidR="0078782B">
        <w:t xml:space="preserve"> recording</w:t>
      </w:r>
      <w:r w:rsidR="009922B3">
        <w:t>,</w:t>
      </w:r>
      <w:r w:rsidR="00FE3E56">
        <w:t xml:space="preserve"> </w:t>
      </w:r>
      <w:commentRangeStart w:id="6"/>
      <w:r w:rsidR="00FE3E56">
        <w:t>while also having short-term synaptic depression on fast timescales (Fig 1)</w:t>
      </w:r>
      <w:commentRangeEnd w:id="6"/>
      <w:r w:rsidR="00BB11E8">
        <w:rPr>
          <w:rStyle w:val="CommentReference"/>
        </w:rPr>
        <w:commentReference w:id="6"/>
      </w:r>
      <w:r w:rsidR="00FE3E56">
        <w:t xml:space="preserve">. Presynaptic spike timing is generated using a </w:t>
      </w:r>
      <w:r w:rsidR="003D6CD8">
        <w:t xml:space="preserve">homogeneous </w:t>
      </w:r>
      <w:r w:rsidR="00FE3E56">
        <w:t xml:space="preserve">Poisson </w:t>
      </w:r>
      <w:r w:rsidR="003D6CD8">
        <w:t>process</w:t>
      </w:r>
      <w:r w:rsidR="00FE3E56">
        <w:t xml:space="preserve">, while postsynaptic spike times are generated by </w:t>
      </w:r>
      <w:commentRangeStart w:id="7"/>
      <w:commentRangeStart w:id="8"/>
      <w:r w:rsidR="00FE3E56">
        <w:t>our full model</w:t>
      </w:r>
      <w:commentRangeEnd w:id="7"/>
      <w:r w:rsidR="0015424E">
        <w:rPr>
          <w:rStyle w:val="CommentReference"/>
        </w:rPr>
        <w:commentReference w:id="7"/>
      </w:r>
      <w:commentRangeEnd w:id="8"/>
      <w:r w:rsidR="007E314E">
        <w:rPr>
          <w:rStyle w:val="CommentReference"/>
        </w:rPr>
        <w:commentReference w:id="8"/>
      </w:r>
      <w:r w:rsidR="00FE3E56">
        <w:t xml:space="preserve">. The overall cross-correlogram between the pre- and postsynaptic shows a short latency, fast onset peak where the probability of postsynaptic spiking increases following each presynaptic spike (Fig 1B, right). </w:t>
      </w:r>
      <w:r w:rsidR="00E774F0">
        <w:t>Qualitatively, t</w:t>
      </w:r>
      <w:r w:rsidR="00FE3E56">
        <w:t xml:space="preserve">his peak is </w:t>
      </w:r>
      <w:r w:rsidR="003D6CD8">
        <w:t xml:space="preserve">similar to </w:t>
      </w:r>
      <w:r w:rsidR="00FE3E56">
        <w:t>putative excitatory connections observed in large-scale multielectrode recordings</w:t>
      </w:r>
      <w:r w:rsidR="003D6CD8">
        <w:t xml:space="preserve"> </w:t>
      </w:r>
      <w:r w:rsidR="003D6CD8">
        <w:fldChar w:fldCharType="begin" w:fldLock="1"/>
      </w:r>
      <w:r w:rsidR="00A578F6">
        <w:instrText xml:space="preserve">ADDIN CSL_CITATION {"citationItems":[{"id":"ITEM-1","itemData":{"DOI":"10.1152/jn.01170.2003","ISSN":"00223077","PMID":"15056678","abstract":"Most neuronal interactions in the cortex occur within local circuits. Because principal cells and GABAergic interneurons contribute differently to cortical operations, their experimental identification and separation is of utmost important. We used 64-site two-dimensional silicon probes for high-density recording of local neurons in layer 5 of the somatosensory and prefrontal cortices of the rat. Multiple-site monitoring of units allowed for the determination of their two-dimensional spatial position in the brain. Of the </w:instrText>
      </w:r>
      <w:r w:rsidR="00A578F6">
        <w:rPr>
          <w:rFonts w:ascii="Cambria Math" w:hAnsi="Cambria Math" w:cs="Cambria Math"/>
        </w:rPr>
        <w:instrText>∼</w:instrText>
      </w:r>
      <w:r w:rsidR="00A578F6">
        <w:instrText>60,000 cell pairs recorded, 0.2% showed robust short-term interactions. Units with significant, short-latency (&lt;3 ms) peaks following their action potentials in their cross-correlograms were characterized as putative excitatory (pyramidal) cells. Units with significant suppression of spiking of their partners were regarded as putative GABAergic interneurons. A portion of the putative interneurons was reciprocally connected with pyramidal cells. Neurons physiologically identified as inhibitory and excitatory cells were used as templates for classification of all recorded neurons. Of the several parameters tested, the duration of the unfiltered (1 Hz to 5 kHz) spike provided the most reliable clustering of the population. High-density parallel recordings of neuronal activity, determination of their physical location and their classification into pyramidal and interneuron classes provide the necessary tools for local circuit analysis.","author":[{"dropping-particle":"","family":"Barthó","given":"Peter","non-dropping-particle":"","parse-names":false,"suffix":""},{"dropping-particle":"","family":"Hirase","given":"Hajime","non-dropping-particle":"","parse-names":false,"suffix":""},{"dropping-particle":"","family":"Monconduit","given":"Lenaïc","non-dropping-particle":"","parse-names":false,"suffix":""},{"dropping-particle":"","family":"Zugaro","given":"Michael","non-dropping-particle":"","parse-names":false,"suffix":""},{"dropping-particle":"","family":"Harris","given":"Kenneth D.","non-dropping-particle":"","parse-names":false,"suffix":""},{"dropping-particle":"","family":"Buzsáki","given":"György","non-dropping-particle":"","parse-names":false,"suffix":""}],"container-title":"Journal of Neurophysiology","id":"ITEM-1","issue":"1","issued":{"date-parts":[["2004","7"]]},"page":"600-608","publisher":"American Physiological Society","title":"Characterization of neocortical principal cells and interneurons by network interactions and extracellular features","type":"article-journal","volume":"92"},"uris":["http://www.mendeley.com/documents/?uuid=f6052b54-e3cd-3d78-a7b5-c44c60af7892"]}],"mendeley":{"formattedCitation":"(Barthó et al., 2004)","plainTextFormattedCitation":"(Barthó et al., 2004)","previouslyFormattedCitation":"(Barthó et al., 2004)"},"properties":{"noteIndex":0},"schema":"https://github.com/citation-style-language/schema/raw/master/csl-citation.json"}</w:instrText>
      </w:r>
      <w:r w:rsidR="003D6CD8">
        <w:fldChar w:fldCharType="separate"/>
      </w:r>
      <w:r w:rsidR="003D6CD8" w:rsidRPr="003D6CD8">
        <w:rPr>
          <w:noProof/>
        </w:rPr>
        <w:t>(Barthó et al., 2004)</w:t>
      </w:r>
      <w:r w:rsidR="003D6CD8">
        <w:fldChar w:fldCharType="end"/>
      </w:r>
      <w:r w:rsidR="00FE3E56">
        <w:t>.</w:t>
      </w:r>
    </w:p>
    <w:p w14:paraId="283B8700" w14:textId="3AFB49A4" w:rsidR="004B2C7B" w:rsidRDefault="00FE3E56" w:rsidP="00E774F0">
      <w:pPr>
        <w:jc w:val="both"/>
      </w:pPr>
      <w:r>
        <w:t xml:space="preserve">Several previous studies have </w:t>
      </w:r>
      <w:r w:rsidR="004538F3">
        <w:t xml:space="preserve">characterized the </w:t>
      </w:r>
      <w:r>
        <w:t xml:space="preserve">short-term and long-term dynamics </w:t>
      </w:r>
      <w:r w:rsidR="004538F3">
        <w:t xml:space="preserve">of spike transmission by partitioning or splitting </w:t>
      </w:r>
      <w:r>
        <w:t>the overall cross-correlogram</w:t>
      </w:r>
      <w:r w:rsidR="004538F3">
        <w:t xml:space="preserve"> to use only a subset of presynaptic spikes. For instance, comparing the cross-correlogram generated using only the presynaptic spikes before the change-point to the cross-correlogram generated using the spikes after the change-point reveals the increase in synaptic strength (Fig 1B). By using presynaptic spikes that are preceded by a specific inter-spike interval we can</w:t>
      </w:r>
      <w:r w:rsidR="003D6CD8">
        <w:t xml:space="preserve"> also</w:t>
      </w:r>
      <w:r w:rsidR="004538F3">
        <w:t xml:space="preserve"> observe the effects of short-term synaptic depression (Fig 1D). In this case, presynaptic spikes that occur recently after another spike tend to have lower efficacy compared to </w:t>
      </w:r>
      <w:r w:rsidR="003D6CD8">
        <w:t xml:space="preserve">presynaptic </w:t>
      </w:r>
      <w:r w:rsidR="004538F3">
        <w:t>spikes that occur following a long period of silence, where the synaptic resources have had an opportunity to recover (Fig 1C). Although partitioning the cross-correlogram can reveal clear</w:t>
      </w:r>
      <w:r w:rsidR="00E774F0">
        <w:t xml:space="preserve"> evidence of </w:t>
      </w:r>
      <w:r w:rsidR="004538F3">
        <w:t>long- and short-term changes in spike transmission</w:t>
      </w:r>
      <w:r w:rsidR="00E774F0">
        <w:t>, it is often unclear what the best partitioning should b</w:t>
      </w:r>
      <w:r w:rsidR="003A06D1">
        <w:t>e and how to combine evidence from multiple types of partitions (e.g. time-based and ISI-based) into a single description. It is also important to note that i</w:t>
      </w:r>
      <w:r w:rsidR="00E774F0">
        <w:t>n the simulation here the f</w:t>
      </w:r>
      <w:r w:rsidR="009313AC">
        <w:t xml:space="preserve">iring rate for </w:t>
      </w:r>
      <w:r w:rsidR="003D6CD8">
        <w:t xml:space="preserve">the </w:t>
      </w:r>
      <w:r w:rsidR="00E774F0">
        <w:t xml:space="preserve">presynaptic neuron is set to </w:t>
      </w:r>
      <w:r w:rsidR="00535AAB">
        <w:t>5</w:t>
      </w:r>
      <w:r w:rsidR="00E774F0">
        <w:t xml:space="preserve">Hz and the firing rate of </w:t>
      </w:r>
      <w:r w:rsidR="009313AC">
        <w:t>postsynaptic neuron is</w:t>
      </w:r>
      <w:r w:rsidR="00E774F0">
        <w:t xml:space="preserve"> </w:t>
      </w:r>
      <w:r w:rsidR="003D6CD8">
        <w:t>~15Hz</w:t>
      </w:r>
      <w:r w:rsidR="009313AC">
        <w:t>.</w:t>
      </w:r>
      <w:r w:rsidR="00E774F0">
        <w:t xml:space="preserve"> In cases where firing rates are lower and/or when synaptic efficacy is weaker </w:t>
      </w:r>
      <w:r w:rsidR="003A06D1">
        <w:t>the partitioned cross-correlograms may be too noisy to obtain meaningful estimates of the synaptic weight</w:t>
      </w:r>
      <w:r w:rsidR="00E774F0">
        <w:t>.</w:t>
      </w:r>
    </w:p>
    <w:p w14:paraId="7B030C8E" w14:textId="20E3DB64" w:rsidR="009313AC" w:rsidRDefault="009313AC" w:rsidP="000C7168">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6"/>
      </w:tblGrid>
      <w:tr w:rsidR="009313AC" w14:paraId="419FC55E" w14:textId="77777777" w:rsidTr="002F545A">
        <w:tc>
          <w:tcPr>
            <w:tcW w:w="9926" w:type="dxa"/>
          </w:tcPr>
          <w:p w14:paraId="6D2F10AE" w14:textId="1E5A9ADC" w:rsidR="009313AC" w:rsidRDefault="00B3166E" w:rsidP="000C7168">
            <w:pPr>
              <w:jc w:val="both"/>
            </w:pPr>
            <w:r>
              <w:rPr>
                <w:noProof/>
              </w:rPr>
              <w:lastRenderedPageBreak/>
              <w:drawing>
                <wp:inline distT="0" distB="0" distL="0" distR="0" wp14:anchorId="65DAC900" wp14:editId="155DF253">
                  <wp:extent cx="6189784" cy="2113372"/>
                  <wp:effectExtent l="0" t="0" r="190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05019" cy="2118574"/>
                          </a:xfrm>
                          <a:prstGeom prst="rect">
                            <a:avLst/>
                          </a:prstGeom>
                          <a:noFill/>
                          <a:ln>
                            <a:noFill/>
                          </a:ln>
                        </pic:spPr>
                      </pic:pic>
                    </a:graphicData>
                  </a:graphic>
                </wp:inline>
              </w:drawing>
            </w:r>
          </w:p>
        </w:tc>
      </w:tr>
      <w:tr w:rsidR="009313AC" w14:paraId="69133EAF" w14:textId="77777777" w:rsidTr="002F545A">
        <w:tc>
          <w:tcPr>
            <w:tcW w:w="9926" w:type="dxa"/>
          </w:tcPr>
          <w:p w14:paraId="29637F31" w14:textId="20A471BC" w:rsidR="009313AC" w:rsidRPr="009313AC" w:rsidRDefault="009313AC" w:rsidP="000B0239">
            <w:pPr>
              <w:jc w:val="both"/>
              <w:rPr>
                <w:b/>
                <w:bCs/>
              </w:rPr>
            </w:pPr>
            <w:r>
              <w:rPr>
                <w:b/>
                <w:bCs/>
              </w:rPr>
              <w:t xml:space="preserve">Fig 1. </w:t>
            </w:r>
            <w:r w:rsidR="000B0239">
              <w:rPr>
                <w:b/>
                <w:bCs/>
              </w:rPr>
              <w:t>Characterizing s</w:t>
            </w:r>
            <w:r w:rsidR="0022796C">
              <w:rPr>
                <w:b/>
                <w:bCs/>
              </w:rPr>
              <w:t xml:space="preserve">imultaneous </w:t>
            </w:r>
            <w:r w:rsidR="0022796C">
              <w:rPr>
                <w:b/>
                <w:bCs/>
                <w:lang w:eastAsia="zh-CN"/>
              </w:rPr>
              <w:t>short</w:t>
            </w:r>
            <w:r w:rsidR="00535AAB">
              <w:rPr>
                <w:b/>
                <w:bCs/>
                <w:lang w:eastAsia="zh-CN"/>
              </w:rPr>
              <w:t>-term and long-term plasticity</w:t>
            </w:r>
            <w:r w:rsidR="000B0239">
              <w:rPr>
                <w:b/>
                <w:bCs/>
                <w:lang w:eastAsia="zh-CN"/>
              </w:rPr>
              <w:t xml:space="preserve"> from spikes</w:t>
            </w:r>
            <w:r w:rsidR="0081391D">
              <w:rPr>
                <w:b/>
                <w:bCs/>
              </w:rPr>
              <w:t xml:space="preserve">. </w:t>
            </w:r>
            <w:r w:rsidR="0022796C">
              <w:rPr>
                <w:bCs/>
              </w:rPr>
              <w:t xml:space="preserve">Here we simulate the spiking of two neurons connected by an excitatory, depressing synapse </w:t>
            </w:r>
            <w:r w:rsidR="00577EC8">
              <w:rPr>
                <w:bCs/>
              </w:rPr>
              <w:t>where t</w:t>
            </w:r>
            <w:r w:rsidR="0022796C">
              <w:t>he synaptic strength increases abruptly after a change-point</w:t>
            </w:r>
            <w:r w:rsidR="00577EC8">
              <w:t xml:space="preserve"> </w:t>
            </w:r>
            <w:r w:rsidR="00577EC8" w:rsidRPr="003D6CD8">
              <w:rPr>
                <w:b/>
                <w:bCs/>
              </w:rPr>
              <w:t>(A)</w:t>
            </w:r>
            <w:r>
              <w:t xml:space="preserve">. </w:t>
            </w:r>
            <w:r w:rsidR="0022796C">
              <w:t xml:space="preserve">We can assess the </w:t>
            </w:r>
            <w:r>
              <w:t xml:space="preserve">change </w:t>
            </w:r>
            <w:r w:rsidR="0022796C">
              <w:t>in synaptic strength by partitioning the correlogram before (blue) and after (</w:t>
            </w:r>
            <w:r w:rsidR="003D6CD8">
              <w:t>orange</w:t>
            </w:r>
            <w:r w:rsidR="0022796C">
              <w:t>) the change-point</w:t>
            </w:r>
            <w:r w:rsidR="00F81A6E">
              <w:t xml:space="preserve"> </w:t>
            </w:r>
            <w:r w:rsidR="00F81A6E" w:rsidRPr="003D6CD8">
              <w:rPr>
                <w:b/>
                <w:bCs/>
              </w:rPr>
              <w:t>(B)</w:t>
            </w:r>
            <w:r w:rsidR="0022796C">
              <w:t>.</w:t>
            </w:r>
            <w:r w:rsidR="00EB75B7">
              <w:t xml:space="preserve"> Here the histograms indicate the observed counts of postsynaptic spiking</w:t>
            </w:r>
            <w:r w:rsidR="0001411F">
              <w:t xml:space="preserve"> relative to presynaptic spiking</w:t>
            </w:r>
            <w:r w:rsidR="00EB75B7">
              <w:t xml:space="preserve">, and the curves denote the corresponding </w:t>
            </w:r>
            <w:r w:rsidR="0001411F">
              <w:t xml:space="preserve">cross-correlation from the </w:t>
            </w:r>
            <w:r w:rsidR="00EB75B7">
              <w:t>model postsynaptic rate.</w:t>
            </w:r>
            <w:r w:rsidR="0022796C">
              <w:t xml:space="preserve"> </w:t>
            </w:r>
            <w:r w:rsidRPr="003A4A08">
              <w:rPr>
                <w:b/>
                <w:bCs/>
              </w:rPr>
              <w:t>(C)</w:t>
            </w:r>
            <w:r>
              <w:t xml:space="preserve"> </w:t>
            </w:r>
            <w:r w:rsidR="00EB75B7">
              <w:t>By partitioning the correlograms by presynaptic ISI we can also assess the potential influence of short-term synaptic dynamics. Here, s</w:t>
            </w:r>
            <w:r>
              <w:t>horter presynaptic ISI</w:t>
            </w:r>
            <w:r>
              <w:rPr>
                <w:rFonts w:hint="eastAsia"/>
              </w:rPr>
              <w:t>s</w:t>
            </w:r>
            <w:r>
              <w:t xml:space="preserve"> correspond to lower postsynaptic efficacies, </w:t>
            </w:r>
            <w:r w:rsidR="00EB75B7">
              <w:t xml:space="preserve">since the synapse simulated here is </w:t>
            </w:r>
            <w:r>
              <w:t>depressin</w:t>
            </w:r>
            <w:r w:rsidR="00EB75B7">
              <w:t>g</w:t>
            </w:r>
            <w:r>
              <w:t xml:space="preserve">. </w:t>
            </w:r>
            <w:r w:rsidR="0022796C">
              <w:t xml:space="preserve">Dots indicate the observed efficacy after splitting the distribution of pre-synaptic ISIs by quantile. Lines indicate the </w:t>
            </w:r>
            <w:r w:rsidR="0001411F">
              <w:t xml:space="preserve">average </w:t>
            </w:r>
            <w:r w:rsidR="0022796C">
              <w:t xml:space="preserve">simulated </w:t>
            </w:r>
            <w:r w:rsidR="00EB75B7">
              <w:t>efficacy from the model itself.</w:t>
            </w:r>
            <w:r w:rsidR="0022796C">
              <w:t xml:space="preserve"> </w:t>
            </w:r>
            <w:r w:rsidRPr="003A4A08">
              <w:rPr>
                <w:b/>
                <w:bCs/>
              </w:rPr>
              <w:t>(D)</w:t>
            </w:r>
            <w:r>
              <w:t xml:space="preserve"> By </w:t>
            </w:r>
            <w:r w:rsidR="00EB75B7">
              <w:t xml:space="preserve">partitioning the </w:t>
            </w:r>
            <w:r>
              <w:t xml:space="preserve">cross-correlogram </w:t>
            </w:r>
            <w:r w:rsidR="00EB75B7">
              <w:t xml:space="preserve">based on both the change-point </w:t>
            </w:r>
            <w:r>
              <w:t xml:space="preserve">and </w:t>
            </w:r>
            <w:r w:rsidR="00EB75B7">
              <w:t xml:space="preserve">the </w:t>
            </w:r>
            <w:r>
              <w:t>presynaptic ISI</w:t>
            </w:r>
            <w:r w:rsidR="00EB75B7">
              <w:t xml:space="preserve"> (median split shown here)</w:t>
            </w:r>
            <w:r>
              <w:t xml:space="preserve">, we can </w:t>
            </w:r>
            <w:r w:rsidR="00EB75B7">
              <w:t xml:space="preserve">quantify long-term </w:t>
            </w:r>
            <w:r>
              <w:t xml:space="preserve">and </w:t>
            </w:r>
            <w:r w:rsidR="00EB75B7">
              <w:t xml:space="preserve">short-term synaptic changes </w:t>
            </w:r>
            <w:r>
              <w:t>simultaneously.</w:t>
            </w:r>
          </w:p>
        </w:tc>
      </w:tr>
    </w:tbl>
    <w:p w14:paraId="606444CC" w14:textId="2D36105F" w:rsidR="009313AC" w:rsidRDefault="009313AC" w:rsidP="000C7168">
      <w:pPr>
        <w:jc w:val="both"/>
      </w:pPr>
    </w:p>
    <w:p w14:paraId="58EAC83B" w14:textId="1C346D08" w:rsidR="00FA4399" w:rsidRDefault="003A06D1" w:rsidP="000C7168">
      <w:pPr>
        <w:jc w:val="both"/>
      </w:pPr>
      <w:r>
        <w:t xml:space="preserve">Using a model-based approach the short- and long-term synaptic weights can be estimated simultaneously to create a unified description of postsynaptic spiking. Here we track the long-term changes in synaptic weight using adaptive </w:t>
      </w:r>
      <w:r w:rsidR="00FA4399">
        <w:t>smoothing,</w:t>
      </w:r>
      <w:r>
        <w:t xml:space="preserve"> and we fit the short-term changes in synaptic weights using</w:t>
      </w:r>
      <w:r w:rsidR="00FA4399">
        <w:t xml:space="preserve"> a modification function that describes the</w:t>
      </w:r>
      <w:r>
        <w:t xml:space="preserve"> additive effects f</w:t>
      </w:r>
      <w:r w:rsidR="00FA4399">
        <w:t>or</w:t>
      </w:r>
      <w:r>
        <w:t xml:space="preserve"> different presynaptic ISIs</w:t>
      </w:r>
      <w:r w:rsidR="00FA4399">
        <w:t xml:space="preserve"> (see Methods)</w:t>
      </w:r>
      <w:r w:rsidR="00740C53">
        <w:t xml:space="preserve">. </w:t>
      </w:r>
    </w:p>
    <w:p w14:paraId="540F1729" w14:textId="69E75248" w:rsidR="00A12C49" w:rsidRDefault="00FA4399" w:rsidP="000C7168">
      <w:pPr>
        <w:jc w:val="both"/>
      </w:pPr>
      <w:r>
        <w:t>Using adaptive smoothing, the model simply updates its estimate of the synaptic weight based on the observed spike transmission</w:t>
      </w:r>
      <w:r w:rsidR="003D6CD8">
        <w:t xml:space="preserve"> at each time</w:t>
      </w:r>
      <w:r w:rsidR="00740C53">
        <w:t xml:space="preserve">. If postsynaptic spikes follow presynaptic spikes more than expected the parameter for the long-term synaptic weight increases, and if postsynaptic spikes follow presynaptic spikes less than expected the parameter decreases. The hyperparameter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m:t>
                </m:r>
              </m:sub>
            </m:sSub>
          </m:sub>
        </m:sSub>
      </m:oMath>
      <w:r w:rsidR="00740C53">
        <w:t xml:space="preserve"> provides a constraint on how fast the long-term synaptic weight parameter can change.</w:t>
      </w:r>
      <w:r w:rsidR="00AD1A01">
        <w:t xml:space="preserve"> This unstructured approach allows the model to track a wide variety of patterns (Fig 2A). Since the model estimates a synaptic effect for every presynaptic spike, it also provides efficacy estimates for arbitrary partitions of the cross-correlogram (Fig 2B).</w:t>
      </w:r>
    </w:p>
    <w:p w14:paraId="45B208DF" w14:textId="238E4A0D" w:rsidR="004C7B0D" w:rsidRDefault="008011C4" w:rsidP="000C7168">
      <w:pPr>
        <w:jc w:val="both"/>
      </w:pPr>
      <w:r w:rsidRPr="002F545A">
        <w:t xml:space="preserve">For the short-term </w:t>
      </w:r>
      <w:r>
        <w:t xml:space="preserve">synaptic </w:t>
      </w:r>
      <w:r w:rsidR="00B3166E">
        <w:t>weight,</w:t>
      </w:r>
      <w:r>
        <w:t xml:space="preserve"> we use a more structured approach that depends on the specific pattern of presynaptic ISIs. Following each presynaptic </w:t>
      </w:r>
      <w:r w:rsidR="00B3166E">
        <w:t>spike,</w:t>
      </w:r>
      <w:r>
        <w:t xml:space="preserve"> we assume that the short-term synaptic weight increases or decreases by an amount that depends on the inter</w:t>
      </w:r>
      <w:r w:rsidR="002F545A">
        <w:t>-</w:t>
      </w:r>
      <w:r>
        <w:t>spike interval</w:t>
      </w:r>
      <w:r w:rsidR="005C6B25">
        <w:t xml:space="preserve"> (ISI)</w:t>
      </w:r>
      <w:r>
        <w:t xml:space="preserve"> preceding that spike. In the absence of presynaptic spikes, we </w:t>
      </w:r>
      <w:r>
        <w:lastRenderedPageBreak/>
        <w:t>assume that the short-term weight decays (exponentially) back to a baseline weight.</w:t>
      </w:r>
      <w:r w:rsidR="005371A8">
        <w:t xml:space="preserve"> These changes can occur rapidly but are constrained by the presynaptic spike timing. Within the model, presynaptic spikes following an interval of 100ms, for instance, will always modify the short-term synaptic weight by the same amount. However, these structured short-term changes allow a range of behaviors, including short-term facilitation and depression-like effects (Fig 2C). These effects occur simultaneously with any long-term changes in synaptic weight, and, again, allow for efficacy estimates with arbitrary partitions of the cross-correlogram (Fig 2D).</w:t>
      </w:r>
    </w:p>
    <w:p w14:paraId="02413A0B" w14:textId="77777777" w:rsidR="00A12C49" w:rsidRDefault="00A12C49" w:rsidP="000C7168">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6"/>
      </w:tblGrid>
      <w:tr w:rsidR="006E7061" w14:paraId="0B660698" w14:textId="77777777" w:rsidTr="00CD5008">
        <w:tc>
          <w:tcPr>
            <w:tcW w:w="9926" w:type="dxa"/>
          </w:tcPr>
          <w:p w14:paraId="3CF48383" w14:textId="2A1D789D" w:rsidR="006E7061" w:rsidRDefault="00E47CFD" w:rsidP="000C7168">
            <w:pPr>
              <w:jc w:val="both"/>
            </w:pPr>
            <w:r>
              <w:rPr>
                <w:noProof/>
              </w:rPr>
              <w:drawing>
                <wp:inline distT="0" distB="0" distL="0" distR="0" wp14:anchorId="2ED7AD44" wp14:editId="2A58AF81">
                  <wp:extent cx="6204857" cy="3840506"/>
                  <wp:effectExtent l="0" t="0" r="571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08563" cy="3842800"/>
                          </a:xfrm>
                          <a:prstGeom prst="rect">
                            <a:avLst/>
                          </a:prstGeom>
                          <a:noFill/>
                          <a:ln>
                            <a:noFill/>
                          </a:ln>
                        </pic:spPr>
                      </pic:pic>
                    </a:graphicData>
                  </a:graphic>
                </wp:inline>
              </w:drawing>
            </w:r>
          </w:p>
        </w:tc>
      </w:tr>
      <w:tr w:rsidR="006E7061" w14:paraId="7B30E083" w14:textId="77777777" w:rsidTr="00CD5008">
        <w:tc>
          <w:tcPr>
            <w:tcW w:w="9926" w:type="dxa"/>
          </w:tcPr>
          <w:p w14:paraId="6417AC10" w14:textId="5A3EB2B7" w:rsidR="006E7061" w:rsidRPr="006E7061" w:rsidRDefault="006E7061" w:rsidP="00A45F10">
            <w:pPr>
              <w:jc w:val="both"/>
              <w:rPr>
                <w:b/>
                <w:bCs/>
              </w:rPr>
            </w:pPr>
            <w:r>
              <w:rPr>
                <w:b/>
                <w:bCs/>
              </w:rPr>
              <w:t xml:space="preserve">Figure 2. </w:t>
            </w:r>
            <w:r w:rsidR="000B0239">
              <w:rPr>
                <w:b/>
                <w:bCs/>
              </w:rPr>
              <w:t xml:space="preserve">Tracking </w:t>
            </w:r>
            <w:r>
              <w:rPr>
                <w:b/>
                <w:bCs/>
              </w:rPr>
              <w:t>long</w:t>
            </w:r>
            <w:r w:rsidRPr="00F7088B">
              <w:rPr>
                <w:b/>
                <w:bCs/>
              </w:rPr>
              <w:t xml:space="preserve">- and </w:t>
            </w:r>
            <w:r>
              <w:rPr>
                <w:b/>
                <w:bCs/>
              </w:rPr>
              <w:t>short</w:t>
            </w:r>
            <w:r w:rsidRPr="00F7088B">
              <w:rPr>
                <w:b/>
                <w:bCs/>
              </w:rPr>
              <w:t>-term plasticity</w:t>
            </w:r>
            <w:r w:rsidR="000B0239">
              <w:rPr>
                <w:b/>
                <w:bCs/>
              </w:rPr>
              <w:t xml:space="preserve"> with a model-based approach</w:t>
            </w:r>
            <w:r>
              <w:rPr>
                <w:b/>
                <w:bCs/>
              </w:rPr>
              <w:t xml:space="preserve">. </w:t>
            </w:r>
            <w:r w:rsidR="00D75B39">
              <w:rPr>
                <w:bCs/>
              </w:rPr>
              <w:t>Here we simulate several combinations of short- and long-term changes in synaptic weights.</w:t>
            </w:r>
            <w:r>
              <w:t xml:space="preserve"> </w:t>
            </w:r>
            <w:commentRangeStart w:id="9"/>
            <w:r w:rsidR="00D75B39" w:rsidRPr="00F7088B">
              <w:rPr>
                <w:b/>
                <w:bCs/>
              </w:rPr>
              <w:t>(</w:t>
            </w:r>
            <w:r w:rsidR="00D75B39">
              <w:rPr>
                <w:b/>
                <w:bCs/>
              </w:rPr>
              <w:t>A</w:t>
            </w:r>
            <w:r w:rsidR="00D75B39" w:rsidRPr="00F7088B">
              <w:rPr>
                <w:b/>
                <w:bCs/>
              </w:rPr>
              <w:t>)</w:t>
            </w:r>
            <w:r w:rsidR="00D75B39">
              <w:t xml:space="preserve"> </w:t>
            </w:r>
            <w:commentRangeEnd w:id="9"/>
            <w:r w:rsidR="007E314E">
              <w:rPr>
                <w:rStyle w:val="CommentReference"/>
              </w:rPr>
              <w:commentReference w:id="9"/>
            </w:r>
            <w:r w:rsidR="00D75B39">
              <w:t>shows results from an excitatory, depressing synapse that undergoes long-term changes without a specific change-point. Slow linear (top left) or sinusoidal (bottom left) changes in synaptic weight can be accurately tracked from pre- and postsynaptic spiking alone, and the modification function used to generate short-term dynamics can be accurately reconstructed (right). Here the pre- and postsynaptic baseline firing rates are constant, and d</w:t>
            </w:r>
            <w:r>
              <w:t xml:space="preserve">ashed lines </w:t>
            </w:r>
            <w:r w:rsidR="00D75B39">
              <w:t xml:space="preserve">denote </w:t>
            </w:r>
            <w:r>
              <w:t xml:space="preserve">standard error. </w:t>
            </w:r>
            <w:r w:rsidRPr="00AB2229">
              <w:rPr>
                <w:b/>
                <w:bCs/>
              </w:rPr>
              <w:t>(</w:t>
            </w:r>
            <w:r>
              <w:rPr>
                <w:b/>
                <w:bCs/>
              </w:rPr>
              <w:t>B</w:t>
            </w:r>
            <w:r w:rsidRPr="00AB2229">
              <w:rPr>
                <w:b/>
                <w:bCs/>
              </w:rPr>
              <w:t>)</w:t>
            </w:r>
            <w:r>
              <w:t xml:space="preserve"> </w:t>
            </w:r>
            <w:r w:rsidR="00D75B39">
              <w:t xml:space="preserve">The long-term changes are also apparent </w:t>
            </w:r>
            <w:bookmarkStart w:id="10" w:name="_Hlk55204305"/>
            <w:r w:rsidR="00D75B39">
              <w:t>when the</w:t>
            </w:r>
            <w:r>
              <w:t xml:space="preserve"> cross-correlogram </w:t>
            </w:r>
            <w:r w:rsidR="00D75B39">
              <w:t xml:space="preserve">is partitioned by </w:t>
            </w:r>
            <w:r>
              <w:t>recording time.</w:t>
            </w:r>
            <w:bookmarkEnd w:id="10"/>
            <w:r w:rsidR="00A45F10">
              <w:t xml:space="preserve"> Here the histograms indicate the observed counts of postsynaptic spiking relative to presynaptic spiking, and the curves denote the corresponding cross-correlation from the postsynaptic rate</w:t>
            </w:r>
            <w:r w:rsidR="006A34C3">
              <w:t>s estimated by the model</w:t>
            </w:r>
            <w:r w:rsidR="00A45F10">
              <w:t>.</w:t>
            </w:r>
            <w:r>
              <w:t xml:space="preserve"> </w:t>
            </w:r>
            <w:r w:rsidRPr="00F7088B">
              <w:rPr>
                <w:b/>
                <w:bCs/>
              </w:rPr>
              <w:t>(</w:t>
            </w:r>
            <w:r>
              <w:rPr>
                <w:b/>
                <w:bCs/>
              </w:rPr>
              <w:t>C</w:t>
            </w:r>
            <w:r w:rsidRPr="00F7088B">
              <w:rPr>
                <w:b/>
                <w:bCs/>
              </w:rPr>
              <w:t>)</w:t>
            </w:r>
            <w:r>
              <w:t xml:space="preserve"> </w:t>
            </w:r>
            <w:r w:rsidR="00D75B39">
              <w:t xml:space="preserve">shows results from excitatory synapses that strengthen following a change-point, but with three distinct short-term dynamics: facilitating (top), </w:t>
            </w:r>
            <w:r>
              <w:t>depressin</w:t>
            </w:r>
            <w:r w:rsidR="00D75B39">
              <w:t>g (middle)</w:t>
            </w:r>
            <w:r>
              <w:t>,</w:t>
            </w:r>
            <w:r w:rsidR="00D75B39">
              <w:t xml:space="preserve"> or without plasticity (bottom).</w:t>
            </w:r>
            <w:r>
              <w:t xml:space="preserve"> </w:t>
            </w:r>
            <w:r w:rsidRPr="00F7088B">
              <w:rPr>
                <w:b/>
                <w:bCs/>
              </w:rPr>
              <w:t>(</w:t>
            </w:r>
            <w:r>
              <w:rPr>
                <w:b/>
                <w:bCs/>
              </w:rPr>
              <w:t>D</w:t>
            </w:r>
            <w:r w:rsidRPr="00F7088B">
              <w:rPr>
                <w:b/>
                <w:bCs/>
              </w:rPr>
              <w:t>)</w:t>
            </w:r>
            <w:r>
              <w:t xml:space="preserve"> </w:t>
            </w:r>
            <w:r w:rsidR="00A45F10">
              <w:t xml:space="preserve">Here the differences in short-term dynamics are apparent when the cross-correlogram is partitioned by </w:t>
            </w:r>
            <w:r>
              <w:t>presynaptic ISI.</w:t>
            </w:r>
          </w:p>
        </w:tc>
      </w:tr>
    </w:tbl>
    <w:p w14:paraId="071C23A4" w14:textId="77777777" w:rsidR="006E7061" w:rsidRDefault="006E7061" w:rsidP="000C7168">
      <w:pPr>
        <w:jc w:val="both"/>
      </w:pPr>
    </w:p>
    <w:p w14:paraId="0B22A3DC" w14:textId="1F823EB6" w:rsidR="00B8648C" w:rsidRDefault="00A91FAC" w:rsidP="000C7168">
      <w:pPr>
        <w:jc w:val="both"/>
      </w:pPr>
      <w:r>
        <w:t>During natural ongoing spiking activity there are unlikely to be large shifts in long-term synaptic strength like Fig 1 and 2. In the absence of external stimulation or task demands, long-term synaptic changes are more likely to result from ongoing patterns of activity. Here we simulate a synapse with spike</w:t>
      </w:r>
      <w:r w:rsidR="00E040BE">
        <w:t>-</w:t>
      </w:r>
      <w:r>
        <w:t>timing-dependent plasticity (STDP).</w:t>
      </w:r>
      <w:r w:rsidRPr="00A91FAC">
        <w:t xml:space="preserve"> </w:t>
      </w:r>
      <w:r>
        <w:t>The modification function is a traditional double-exponential function, where the synapse is strengthened when postsynaptic spike</w:t>
      </w:r>
      <w:r w:rsidR="00A70B20">
        <w:t>s</w:t>
      </w:r>
      <w:r>
        <w:t xml:space="preserve"> follow presynaptic spikes and weakened when presynaptic spikes follow postsynaptic spikes. With the presynaptic spike timing again coming from a </w:t>
      </w:r>
      <w:r w:rsidR="00E040BE">
        <w:t xml:space="preserve">homogeneous </w:t>
      </w:r>
      <w:r>
        <w:t>Poisson</w:t>
      </w:r>
      <w:r w:rsidR="00E040BE">
        <w:t xml:space="preserve"> process</w:t>
      </w:r>
      <w:r>
        <w:t>, STDP induces slow fluctuations in the synaptic strength of the full model (Fig 3</w:t>
      </w:r>
      <w:r w:rsidR="001D23B0">
        <w:t>A</w:t>
      </w:r>
      <w:r>
        <w:t xml:space="preserve">). </w:t>
      </w:r>
      <w:r w:rsidR="00A70B20">
        <w:t xml:space="preserve">These changes are accurately tracked by the adaptive smoother, even though the smoother does not model pre-post spike timing explicitly. </w:t>
      </w:r>
      <w:r>
        <w:t xml:space="preserve">As before, </w:t>
      </w:r>
      <w:r w:rsidR="00A70B20">
        <w:t>these slow changes also exist simultaneously with short-term synaptic depression (Fig 3</w:t>
      </w:r>
      <w:r w:rsidR="001D23B0">
        <w:t>B</w:t>
      </w:r>
      <w:r w:rsidR="00A70B20">
        <w:t>). Although the short-term synaptic effects are visible when partitioning the cross-correlograms</w:t>
      </w:r>
      <w:r w:rsidR="001D23B0">
        <w:t xml:space="preserve"> (Fig 3C)</w:t>
      </w:r>
      <w:r w:rsidR="00A70B20">
        <w:t>, it is unclear how the long-term fluctuations in STDP could be similarly partitioned.</w:t>
      </w:r>
    </w:p>
    <w:p w14:paraId="5357AB2D" w14:textId="77777777" w:rsidR="00A12C49" w:rsidRDefault="00A12C49" w:rsidP="000C7168">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6"/>
      </w:tblGrid>
      <w:tr w:rsidR="00C230C6" w14:paraId="14D392A7" w14:textId="77777777" w:rsidTr="00F90F81">
        <w:tc>
          <w:tcPr>
            <w:tcW w:w="9926" w:type="dxa"/>
          </w:tcPr>
          <w:p w14:paraId="50959074" w14:textId="373CF666" w:rsidR="00C230C6" w:rsidRDefault="007849DF" w:rsidP="000C7168">
            <w:pPr>
              <w:jc w:val="both"/>
            </w:pPr>
            <w:r>
              <w:rPr>
                <w:noProof/>
              </w:rPr>
              <w:drawing>
                <wp:inline distT="0" distB="0" distL="0" distR="0" wp14:anchorId="43E690DE" wp14:editId="760C4746">
                  <wp:extent cx="6176451" cy="3880757"/>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0142" cy="3883076"/>
                          </a:xfrm>
                          <a:prstGeom prst="rect">
                            <a:avLst/>
                          </a:prstGeom>
                          <a:noFill/>
                          <a:ln>
                            <a:noFill/>
                          </a:ln>
                        </pic:spPr>
                      </pic:pic>
                    </a:graphicData>
                  </a:graphic>
                </wp:inline>
              </w:drawing>
            </w:r>
          </w:p>
        </w:tc>
      </w:tr>
      <w:tr w:rsidR="00C230C6" w14:paraId="0C059438" w14:textId="77777777" w:rsidTr="00F90F81">
        <w:tc>
          <w:tcPr>
            <w:tcW w:w="9926" w:type="dxa"/>
          </w:tcPr>
          <w:p w14:paraId="13ADC259" w14:textId="50C25FA9" w:rsidR="00C230C6" w:rsidRDefault="00C230C6" w:rsidP="000677A1">
            <w:pPr>
              <w:jc w:val="both"/>
            </w:pPr>
            <w:r>
              <w:rPr>
                <w:b/>
                <w:bCs/>
              </w:rPr>
              <w:t xml:space="preserve">Figure 3. </w:t>
            </w:r>
            <w:r w:rsidR="000B0239">
              <w:rPr>
                <w:b/>
                <w:bCs/>
              </w:rPr>
              <w:t>Tracking naturalistic long-term synaptic dynamics</w:t>
            </w:r>
            <w:r>
              <w:rPr>
                <w:b/>
                <w:bCs/>
              </w:rPr>
              <w:t xml:space="preserve">. </w:t>
            </w:r>
            <w:r w:rsidR="00F90F81">
              <w:rPr>
                <w:bCs/>
              </w:rPr>
              <w:t xml:space="preserve">Here we simulate an excitatory, depressing synapse with long-term changes </w:t>
            </w:r>
            <w:r>
              <w:t>generated by spike-timing</w:t>
            </w:r>
            <w:r w:rsidR="00E040BE">
              <w:t>-</w:t>
            </w:r>
            <w:r>
              <w:t xml:space="preserve">dependent plasticity (STDP). </w:t>
            </w:r>
            <w:r w:rsidR="00F90F81">
              <w:t>The model can accurately track the slow fluctuations in synaptic weight induced by a double-exponential</w:t>
            </w:r>
            <w:r>
              <w:t xml:space="preserve"> </w:t>
            </w:r>
            <w:r w:rsidR="00F90F81">
              <w:t xml:space="preserve">STDP learning rule </w:t>
            </w:r>
            <w:r w:rsidR="00F90F81" w:rsidRPr="00E040BE">
              <w:rPr>
                <w:b/>
              </w:rPr>
              <w:t>(A)</w:t>
            </w:r>
            <w:r w:rsidR="00F90F81">
              <w:t xml:space="preserve">, as well as the modification function that generates short-term dynamics </w:t>
            </w:r>
            <w:r w:rsidR="00F90F81" w:rsidRPr="00E040BE">
              <w:rPr>
                <w:b/>
              </w:rPr>
              <w:t>(B)</w:t>
            </w:r>
            <w:r>
              <w:t xml:space="preserve">. </w:t>
            </w:r>
            <w:r w:rsidR="000677A1">
              <w:t xml:space="preserve">As before, </w:t>
            </w:r>
            <w:r w:rsidR="00F90F81">
              <w:t>the short-term dynamics are</w:t>
            </w:r>
            <w:r w:rsidR="000677A1">
              <w:t xml:space="preserve"> also</w:t>
            </w:r>
            <w:r w:rsidR="00F90F81">
              <w:t xml:space="preserve"> apparent when the cross-correlogram is partitioned by presynaptic ISI. Here the baseline firing rate for postsynaptic neuron is set to </w:t>
            </w:r>
            <w:r w:rsidR="00BE5165">
              <w:t>~</w:t>
            </w:r>
            <w:r w:rsidR="00F90F81">
              <w:t>15Hz, and dashed lines denote standard error.</w:t>
            </w:r>
            <w:r>
              <w:t xml:space="preserve"> </w:t>
            </w:r>
          </w:p>
        </w:tc>
      </w:tr>
    </w:tbl>
    <w:p w14:paraId="3E2A45BC" w14:textId="455108CE" w:rsidR="008E58AC" w:rsidRDefault="008E58AC" w:rsidP="000C7168">
      <w:pPr>
        <w:jc w:val="both"/>
      </w:pPr>
    </w:p>
    <w:p w14:paraId="50CBB1C2" w14:textId="76FB17D2" w:rsidR="00C230C6" w:rsidRDefault="00C230C6" w:rsidP="000C7168">
      <w:pPr>
        <w:jc w:val="both"/>
      </w:pPr>
      <w:r>
        <w:t xml:space="preserve">The previous simulations are all for excitatory synapses. However, the model works similarly for inhibitory synapses. In practice, the “sign” of the synapse is determined by the signs of the long-term and short-term synaptic effects. For simplicity, we assume that the short-term synaptic effect </w:t>
      </w:r>
      <m:oMath>
        <m:sSub>
          <m:sSubPr>
            <m:ctrlPr>
              <w:rPr>
                <w:rFonts w:ascii="Cambria Math" w:hAnsi="Cambria Math"/>
                <w:i/>
              </w:rPr>
            </m:ctrlPr>
          </m:sSubPr>
          <m:e>
            <m:r>
              <w:rPr>
                <w:rFonts w:ascii="Cambria Math" w:hAnsi="Cambria Math"/>
              </w:rPr>
              <m:t>w</m:t>
            </m:r>
          </m:e>
          <m:sub>
            <m:r>
              <w:rPr>
                <w:rFonts w:ascii="Cambria Math" w:hAnsi="Cambria Math"/>
              </w:rPr>
              <m:t>S</m:t>
            </m:r>
          </m:sub>
        </m:sSub>
      </m:oMath>
      <w:r>
        <w:t xml:space="preserve"> is positive and decays to a baseline value of </w:t>
      </w:r>
      <m:oMath>
        <m:r>
          <w:rPr>
            <w:rFonts w:ascii="Cambria Math" w:hAnsi="Cambria Math"/>
          </w:rPr>
          <m:t>1</m:t>
        </m:r>
      </m:oMath>
      <w:r>
        <w:t xml:space="preserve"> such that the sign of the long-term effect </w:t>
      </w:r>
      <m:oMath>
        <m:sSub>
          <m:sSubPr>
            <m:ctrlPr>
              <w:rPr>
                <w:rFonts w:ascii="Cambria Math" w:hAnsi="Cambria Math"/>
                <w:i/>
              </w:rPr>
            </m:ctrlPr>
          </m:sSubPr>
          <m:e>
            <m:r>
              <w:rPr>
                <w:rFonts w:ascii="Cambria Math" w:hAnsi="Cambria Math"/>
              </w:rPr>
              <m:t>w</m:t>
            </m:r>
          </m:e>
          <m:sub>
            <m:r>
              <w:rPr>
                <w:rFonts w:ascii="Cambria Math" w:hAnsi="Cambria Math"/>
              </w:rPr>
              <m:t>L</m:t>
            </m:r>
          </m:sub>
        </m:sSub>
      </m:oMath>
      <w:r>
        <w:t xml:space="preserve"> effectively determines whether the synapse is excitatory </w:t>
      </w:r>
      <m:oMath>
        <m:r>
          <w:rPr>
            <w:rFonts w:ascii="Cambria Math" w:hAnsi="Cambria Math"/>
          </w:rPr>
          <m:t>&gt;0</m:t>
        </m:r>
      </m:oMath>
      <w:r>
        <w:t xml:space="preserve"> or inhibitory </w:t>
      </w:r>
      <m:oMath>
        <m:r>
          <w:rPr>
            <w:rFonts w:ascii="Cambria Math" w:hAnsi="Cambria Math"/>
          </w:rPr>
          <m:t>&lt;0</m:t>
        </m:r>
      </m:oMath>
      <w:r>
        <w:t>. As before, both short- and long-term synaptic effects can be estimated when simulating from the full model (Fig 4).</w:t>
      </w:r>
    </w:p>
    <w:p w14:paraId="126107A3" w14:textId="77777777" w:rsidR="00C230C6" w:rsidRDefault="00C230C6" w:rsidP="000C7168">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6"/>
      </w:tblGrid>
      <w:tr w:rsidR="009D7A4E" w14:paraId="4727A893" w14:textId="77777777" w:rsidTr="00CD5008">
        <w:tc>
          <w:tcPr>
            <w:tcW w:w="9926" w:type="dxa"/>
          </w:tcPr>
          <w:p w14:paraId="6AAB429E" w14:textId="3C10B519" w:rsidR="009D7A4E" w:rsidRDefault="007849DF" w:rsidP="00922CF7">
            <w:pPr>
              <w:jc w:val="both"/>
            </w:pPr>
            <w:r>
              <w:rPr>
                <w:noProof/>
              </w:rPr>
              <w:drawing>
                <wp:inline distT="0" distB="0" distL="0" distR="0" wp14:anchorId="2969EB76" wp14:editId="0FCFDC5A">
                  <wp:extent cx="6210300" cy="3593689"/>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13186" cy="3595359"/>
                          </a:xfrm>
                          <a:prstGeom prst="rect">
                            <a:avLst/>
                          </a:prstGeom>
                          <a:noFill/>
                          <a:ln>
                            <a:noFill/>
                          </a:ln>
                        </pic:spPr>
                      </pic:pic>
                    </a:graphicData>
                  </a:graphic>
                </wp:inline>
              </w:drawing>
            </w:r>
          </w:p>
        </w:tc>
      </w:tr>
      <w:tr w:rsidR="009D7A4E" w14:paraId="222D375E" w14:textId="77777777" w:rsidTr="00CD5008">
        <w:tc>
          <w:tcPr>
            <w:tcW w:w="9926" w:type="dxa"/>
          </w:tcPr>
          <w:p w14:paraId="577AEEEF" w14:textId="65DCDF66" w:rsidR="006E5E8E" w:rsidRPr="00F81A6E" w:rsidRDefault="009D7A4E" w:rsidP="00922CF7">
            <w:pPr>
              <w:jc w:val="both"/>
            </w:pPr>
            <w:r>
              <w:rPr>
                <w:b/>
                <w:bCs/>
              </w:rPr>
              <w:t>Figure 4.</w:t>
            </w:r>
            <w:r w:rsidR="00F81A6E">
              <w:rPr>
                <w:b/>
                <w:bCs/>
              </w:rPr>
              <w:t xml:space="preserve"> Tracking the long- and short-term dynamics of an</w:t>
            </w:r>
            <w:r w:rsidR="00F81A6E" w:rsidRPr="00B1460D">
              <w:rPr>
                <w:b/>
                <w:bCs/>
              </w:rPr>
              <w:t xml:space="preserve"> inhibitory synapse</w:t>
            </w:r>
            <w:r>
              <w:rPr>
                <w:b/>
                <w:bCs/>
              </w:rPr>
              <w:t xml:space="preserve">. </w:t>
            </w:r>
            <w:r w:rsidR="00F81A6E" w:rsidRPr="00E040BE">
              <w:t>Here we</w:t>
            </w:r>
            <w:r w:rsidR="00F81A6E">
              <w:t xml:space="preserve"> simulate the spiking of pre- and postsynaptic neurons connected by an in</w:t>
            </w:r>
            <w:r>
              <w:t>hibitory synapse</w:t>
            </w:r>
            <w:r w:rsidR="00F81A6E">
              <w:t xml:space="preserve"> with depressing short-term dynamics</w:t>
            </w:r>
            <w:r>
              <w:t xml:space="preserve">. </w:t>
            </w:r>
            <w:r w:rsidR="006A445B">
              <w:t>The</w:t>
            </w:r>
            <w:r>
              <w:t xml:space="preserve"> firing rate </w:t>
            </w:r>
            <w:r w:rsidR="000C4E1C">
              <w:t>for</w:t>
            </w:r>
            <w:r w:rsidR="00E040BE">
              <w:t xml:space="preserve"> the</w:t>
            </w:r>
            <w:r w:rsidR="000C4E1C">
              <w:t xml:space="preserve"> </w:t>
            </w:r>
            <w:r w:rsidR="006A770F">
              <w:t xml:space="preserve">presynaptic neuron is 10Hz and the rate for the </w:t>
            </w:r>
            <w:r w:rsidR="000C4E1C">
              <w:t xml:space="preserve">postsynaptic neuron is </w:t>
            </w:r>
            <w:r w:rsidR="00E040BE">
              <w:t>~16</w:t>
            </w:r>
            <w:r w:rsidR="000C4E1C">
              <w:t>0Hz</w:t>
            </w:r>
            <w:r w:rsidR="00F81A6E">
              <w:t xml:space="preserve">. The model accurately tracks the long-term synaptic weight as it weakens following a change-point </w:t>
            </w:r>
            <w:r w:rsidR="00F81A6E" w:rsidRPr="00E040BE">
              <w:rPr>
                <w:b/>
                <w:bCs/>
              </w:rPr>
              <w:t>(A)</w:t>
            </w:r>
            <w:r w:rsidR="00F81A6E">
              <w:t xml:space="preserve">, and accurately fits the modification function that governs short-term depression </w:t>
            </w:r>
            <w:r w:rsidR="00F81A6E" w:rsidRPr="00E040BE">
              <w:rPr>
                <w:b/>
                <w:bCs/>
              </w:rPr>
              <w:t>(B)</w:t>
            </w:r>
            <w:r w:rsidR="00F81A6E">
              <w:t xml:space="preserve">. </w:t>
            </w:r>
            <w:r w:rsidR="006A445B">
              <w:t xml:space="preserve">Dashed lines show standard error. </w:t>
            </w:r>
            <w:r w:rsidR="00F81A6E">
              <w:t xml:space="preserve">The long- and short-term dynamics are apparent when </w:t>
            </w:r>
            <w:r>
              <w:t xml:space="preserve">splitting </w:t>
            </w:r>
            <w:r w:rsidR="00F81A6E">
              <w:t xml:space="preserve">the </w:t>
            </w:r>
            <w:r>
              <w:t xml:space="preserve">cross-correlogram </w:t>
            </w:r>
            <w:r w:rsidR="00F81A6E">
              <w:t xml:space="preserve">by </w:t>
            </w:r>
            <w:r>
              <w:t xml:space="preserve">recording time </w:t>
            </w:r>
            <w:r w:rsidRPr="00B1460D">
              <w:rPr>
                <w:b/>
                <w:bCs/>
              </w:rPr>
              <w:t>(</w:t>
            </w:r>
            <w:r w:rsidR="000C4E1C">
              <w:rPr>
                <w:b/>
                <w:bCs/>
              </w:rPr>
              <w:t>C</w:t>
            </w:r>
            <w:r w:rsidRPr="00B1460D">
              <w:rPr>
                <w:b/>
                <w:bCs/>
              </w:rPr>
              <w:t>)</w:t>
            </w:r>
            <w:r>
              <w:t xml:space="preserve"> </w:t>
            </w:r>
            <w:r w:rsidR="00F81A6E">
              <w:t xml:space="preserve">or </w:t>
            </w:r>
            <w:r>
              <w:t xml:space="preserve">presynaptic ISIs </w:t>
            </w:r>
            <w:r w:rsidRPr="00B1460D">
              <w:rPr>
                <w:b/>
                <w:bCs/>
              </w:rPr>
              <w:t>(</w:t>
            </w:r>
            <w:r w:rsidR="000C4E1C">
              <w:rPr>
                <w:b/>
                <w:bCs/>
              </w:rPr>
              <w:t>D</w:t>
            </w:r>
            <w:r w:rsidRPr="00B1460D">
              <w:rPr>
                <w:b/>
                <w:bCs/>
              </w:rPr>
              <w:t>)</w:t>
            </w:r>
            <w:r w:rsidR="00F81A6E">
              <w:t>, respectively</w:t>
            </w:r>
            <w:r>
              <w:t>.</w:t>
            </w:r>
          </w:p>
        </w:tc>
      </w:tr>
    </w:tbl>
    <w:p w14:paraId="461CF876" w14:textId="0040AB96" w:rsidR="006E7061" w:rsidRDefault="006E7061" w:rsidP="000C7168">
      <w:pPr>
        <w:jc w:val="both"/>
      </w:pPr>
    </w:p>
    <w:p w14:paraId="29BBEDC2" w14:textId="7792097E" w:rsidR="009D7A4E" w:rsidRDefault="009D7A4E" w:rsidP="009D7A4E">
      <w:pPr>
        <w:pStyle w:val="Heading2"/>
        <w:jc w:val="both"/>
      </w:pPr>
      <w:r>
        <w:t>Variation in pre- and postsynaptic firing rates</w:t>
      </w:r>
    </w:p>
    <w:p w14:paraId="677EBD58" w14:textId="2991168F" w:rsidR="00922CF7" w:rsidRDefault="00922CF7" w:rsidP="00922CF7">
      <w:pPr>
        <w:jc w:val="both"/>
      </w:pPr>
      <w:r w:rsidRPr="00F81A6E">
        <w:t>In addition to modeling fast and slow changes in synaptic strength we also model slow, u</w:t>
      </w:r>
      <w:r w:rsidR="006E7061" w:rsidRPr="00C230C6">
        <w:t>n</w:t>
      </w:r>
      <w:r w:rsidR="006E7061">
        <w:t xml:space="preserve">explained </w:t>
      </w:r>
      <w:r>
        <w:t>fluctuations in the baseline postsynaptic firing rate</w:t>
      </w:r>
      <w:r w:rsidR="006E7061">
        <w:t xml:space="preserve">. </w:t>
      </w:r>
      <w:r>
        <w:t xml:space="preserve">Here we include the baseline parameter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t xml:space="preserve"> in the adaptive smoother, and, as with the long-term synaptic weight, it is constrained to vary slowly using the hyperparameter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m:t>
                </m:r>
              </m:sub>
            </m:sSub>
          </m:sub>
        </m:sSub>
      </m:oMath>
      <w:r>
        <w:t>.</w:t>
      </w:r>
    </w:p>
    <w:p w14:paraId="4C034493" w14:textId="246B506B" w:rsidR="006E7061" w:rsidRDefault="00922CF7" w:rsidP="00922CF7">
      <w:pPr>
        <w:jc w:val="both"/>
      </w:pPr>
      <w:r>
        <w:lastRenderedPageBreak/>
        <w:t>To illustrate the effects of</w:t>
      </w:r>
      <w:r w:rsidR="008E1B53">
        <w:t xml:space="preserve"> a</w:t>
      </w:r>
      <w:r>
        <w:t xml:space="preserve"> time-varying baseline we simulate, again, a presynaptic neuron with </w:t>
      </w:r>
      <w:r w:rsidR="006A770F">
        <w:t xml:space="preserve">homogeneous </w:t>
      </w:r>
      <w:r>
        <w:t>Poisson spiking that provides excitatory input to a postsynaptic neuron simulated by the full model. Here the synapse undergoes short-term synaptic depression as well as long-term changes in strength, as before, and, in addition, the firing rate of the postsynaptic neuron fluctuates (Fig 5).</w:t>
      </w:r>
      <w:r w:rsidR="00C91EA5">
        <w:t xml:space="preserve"> In general, the baseline is estimated more accurately and with higher certainty than the long-term synaptic weight. Information about the presence </w:t>
      </w:r>
      <w:r w:rsidR="00363AD5">
        <w:t>or</w:t>
      </w:r>
      <w:r w:rsidR="00C91EA5">
        <w:t xml:space="preserve"> absence of postsynaptic spikes is always available, but information about the synaptic weight is only available in the short time window following each presynaptic spike. This difference also creates a kind of separability where estimates of the baseline are not particularly influenced by the changes in synaptic weight and estimates of synaptic weight are not influenced by the changing baseline (Fig 5A and C).</w:t>
      </w:r>
    </w:p>
    <w:p w14:paraId="2E475A4B" w14:textId="6D9D0D42" w:rsidR="00D77803" w:rsidRPr="00363AD5" w:rsidRDefault="00C91EA5" w:rsidP="00D77803">
      <w:pPr>
        <w:jc w:val="both"/>
      </w:pPr>
      <w:r>
        <w:t>As in the previous examples, since there is an estimate of the postsynaptic rate at every time, using a model-based approach allows for reconstruction of arbitrary partitions of the cross-correlogram. When the baseline fluctuates it can also have an influence on the cross-correlogram (Fig 5B and D)</w:t>
      </w:r>
      <w:r w:rsidR="00D77803">
        <w:t>. Note that here, the baseline affects both the base level of the cross-correlogram as well as the magnitude of the synaptic effect. With the exponential output nonlinearity</w:t>
      </w:r>
      <w:r w:rsidR="00D77803" w:rsidRPr="00363AD5">
        <w:t>, the time-varying baseline acts like a time-</w:t>
      </w:r>
      <w:r w:rsidR="00D77803" w:rsidRPr="002F545A">
        <w:rPr>
          <w:rStyle w:val="LineNumber"/>
          <w:color w:val="auto"/>
        </w:rPr>
        <w:t>varying gain and may be useful to mimic slow fluctuations in excitability due to neuromodulation or</w:t>
      </w:r>
      <w:r w:rsidR="00D77803" w:rsidRPr="00363AD5">
        <w:t xml:space="preserve"> brain state.</w:t>
      </w:r>
    </w:p>
    <w:p w14:paraId="7D788710" w14:textId="025FB755" w:rsidR="00F669B4" w:rsidRDefault="00F669B4" w:rsidP="000C7168">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6"/>
      </w:tblGrid>
      <w:tr w:rsidR="00D61526" w14:paraId="1710AF08" w14:textId="77777777" w:rsidTr="00CD5008">
        <w:tc>
          <w:tcPr>
            <w:tcW w:w="9926" w:type="dxa"/>
          </w:tcPr>
          <w:p w14:paraId="0DE4A167" w14:textId="4F003FDD" w:rsidR="00D61526" w:rsidRDefault="00E47CFD" w:rsidP="000C7168">
            <w:pPr>
              <w:jc w:val="both"/>
            </w:pPr>
            <w:r>
              <w:rPr>
                <w:noProof/>
              </w:rPr>
              <w:drawing>
                <wp:inline distT="0" distB="0" distL="0" distR="0" wp14:anchorId="3D3E9899" wp14:editId="570F319C">
                  <wp:extent cx="6215743" cy="3042146"/>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24072" cy="3046223"/>
                          </a:xfrm>
                          <a:prstGeom prst="rect">
                            <a:avLst/>
                          </a:prstGeom>
                          <a:noFill/>
                          <a:ln>
                            <a:noFill/>
                          </a:ln>
                        </pic:spPr>
                      </pic:pic>
                    </a:graphicData>
                  </a:graphic>
                </wp:inline>
              </w:drawing>
            </w:r>
          </w:p>
        </w:tc>
      </w:tr>
      <w:tr w:rsidR="00D61526" w14:paraId="0058B698" w14:textId="77777777" w:rsidTr="00CD5008">
        <w:tc>
          <w:tcPr>
            <w:tcW w:w="9926" w:type="dxa"/>
          </w:tcPr>
          <w:p w14:paraId="76178BBD" w14:textId="22F9BE2D" w:rsidR="00D61526" w:rsidRPr="00D61526" w:rsidRDefault="00D61526" w:rsidP="00D80781">
            <w:pPr>
              <w:jc w:val="both"/>
              <w:rPr>
                <w:b/>
                <w:bCs/>
              </w:rPr>
            </w:pPr>
            <w:r>
              <w:rPr>
                <w:b/>
                <w:bCs/>
              </w:rPr>
              <w:t xml:space="preserve">Figure </w:t>
            </w:r>
            <w:r w:rsidR="009D7A4E">
              <w:rPr>
                <w:b/>
                <w:bCs/>
              </w:rPr>
              <w:t>5</w:t>
            </w:r>
            <w:r>
              <w:rPr>
                <w:b/>
                <w:bCs/>
              </w:rPr>
              <w:t xml:space="preserve">. </w:t>
            </w:r>
            <w:r w:rsidR="00D80781">
              <w:rPr>
                <w:b/>
                <w:bCs/>
              </w:rPr>
              <w:t>Accounting for time-varying</w:t>
            </w:r>
            <w:r w:rsidRPr="00850BA9">
              <w:rPr>
                <w:b/>
                <w:bCs/>
              </w:rPr>
              <w:t xml:space="preserve"> </w:t>
            </w:r>
            <w:r w:rsidR="00D80781" w:rsidRPr="00850BA9">
              <w:rPr>
                <w:b/>
                <w:bCs/>
              </w:rPr>
              <w:t xml:space="preserve">baseline </w:t>
            </w:r>
            <w:r w:rsidRPr="00850BA9">
              <w:rPr>
                <w:b/>
                <w:bCs/>
              </w:rPr>
              <w:t>postsynaptic firing rates</w:t>
            </w:r>
            <w:r>
              <w:rPr>
                <w:b/>
                <w:bCs/>
              </w:rPr>
              <w:t xml:space="preserve">. </w:t>
            </w:r>
            <w:r w:rsidR="00F81A6E">
              <w:t>In addition t</w:t>
            </w:r>
            <w:r w:rsidR="00342370">
              <w:t>o tracking variation in synaptic strength, accurately fitting cross-correlograms may also require tracking the postsynaptic rate. Here we simulate an excitatory, depressing synapse that undergoes slow changes in both synaptic strength and postsynaptic rate. The model accurately tracks changes in baseline with sudden</w:t>
            </w:r>
            <w:r w:rsidR="005C6B25">
              <w:t xml:space="preserve"> </w:t>
            </w:r>
            <w:r w:rsidR="005C6B25" w:rsidRPr="00850BA9">
              <w:rPr>
                <w:b/>
                <w:bCs/>
              </w:rPr>
              <w:t>(A)</w:t>
            </w:r>
            <w:r w:rsidR="005C6B25">
              <w:t xml:space="preserve"> </w:t>
            </w:r>
            <w:r w:rsidR="00342370">
              <w:t xml:space="preserve">and continuous </w:t>
            </w:r>
            <w:r w:rsidR="00342370">
              <w:rPr>
                <w:b/>
                <w:bCs/>
              </w:rPr>
              <w:t>(C)</w:t>
            </w:r>
            <w:r w:rsidR="00342370">
              <w:t xml:space="preserve"> changes in synaptic strength. Dashed lines denote standard error. In this case, s</w:t>
            </w:r>
            <w:r w:rsidR="005C6B25">
              <w:t>plit</w:t>
            </w:r>
            <w:r w:rsidR="00342370">
              <w:t>ting the</w:t>
            </w:r>
            <w:r w:rsidR="005C6B25">
              <w:t xml:space="preserve"> cross-correlograms </w:t>
            </w:r>
            <w:r w:rsidR="00342370">
              <w:t>by</w:t>
            </w:r>
            <w:r w:rsidR="005C6B25">
              <w:t xml:space="preserve"> recording time </w:t>
            </w:r>
            <w:r w:rsidR="00342370">
              <w:t xml:space="preserve">reveals changes in both the </w:t>
            </w:r>
            <w:r w:rsidR="005C6B25">
              <w:t>baseline</w:t>
            </w:r>
            <w:r w:rsidR="00342370">
              <w:t xml:space="preserve"> correlation</w:t>
            </w:r>
            <w:r w:rsidR="005C6B25">
              <w:t xml:space="preserve"> and </w:t>
            </w:r>
            <w:r w:rsidR="00342370">
              <w:t>in the amplitude of the peak, and these are well captured by the model (</w:t>
            </w:r>
            <w:r w:rsidR="006A770F">
              <w:t>orange</w:t>
            </w:r>
            <w:r w:rsidR="00342370">
              <w:t xml:space="preserve"> lines)</w:t>
            </w:r>
            <w:r w:rsidR="005C6B25">
              <w:t>.</w:t>
            </w:r>
          </w:p>
        </w:tc>
      </w:tr>
    </w:tbl>
    <w:p w14:paraId="36BFCEF7" w14:textId="77777777" w:rsidR="00D61526" w:rsidRDefault="00D61526" w:rsidP="000C7168">
      <w:pPr>
        <w:jc w:val="both"/>
      </w:pPr>
    </w:p>
    <w:p w14:paraId="2EFCD4D8" w14:textId="510896D2" w:rsidR="00082EFA" w:rsidRDefault="003B435E" w:rsidP="000C7168">
      <w:pPr>
        <w:jc w:val="both"/>
      </w:pPr>
      <w:r>
        <w:t xml:space="preserve">Since </w:t>
      </w:r>
      <w:r w:rsidR="008265E6">
        <w:t xml:space="preserve">information about the synaptic strength is only available </w:t>
      </w:r>
      <w:r>
        <w:t>when there is a presynaptic spike, the presynaptic firing rate influenc</w:t>
      </w:r>
      <w:r w:rsidR="008265E6">
        <w:t>e</w:t>
      </w:r>
      <w:r w:rsidR="00D54D86">
        <w:t>s</w:t>
      </w:r>
      <w:r w:rsidR="008265E6">
        <w:t xml:space="preserve"> how accurately the synaptic weight can be estimated</w:t>
      </w:r>
      <w:r>
        <w:t>.</w:t>
      </w:r>
      <w:r w:rsidR="00C75E8C">
        <w:t xml:space="preserve"> </w:t>
      </w:r>
      <w:r w:rsidR="00082EFA">
        <w:t xml:space="preserve">Higher presynaptic </w:t>
      </w:r>
      <w:r w:rsidR="00C75E8C">
        <w:t>firing rates</w:t>
      </w:r>
      <w:r w:rsidR="00082EFA">
        <w:t xml:space="preserve"> allow the long-term synaptic strength to be estimated more accurately and with less uncertainty (Fig 6). To illustrate this feature of the model we simulate presynaptic spiking with a Poisson </w:t>
      </w:r>
      <w:r w:rsidR="006A770F">
        <w:t xml:space="preserve">process </w:t>
      </w:r>
      <w:r w:rsidR="00082EFA">
        <w:t>whose rate changes abruptly</w:t>
      </w:r>
      <w:r w:rsidR="001228E4">
        <w:t>,</w:t>
      </w:r>
      <w:r w:rsidR="00082EFA">
        <w:t xml:space="preserve"> either increasing (Fig 6A) or decreasing (Fig 6B). The postsynaptic neuron spikes </w:t>
      </w:r>
      <w:r w:rsidR="001228E4">
        <w:t xml:space="preserve">according to </w:t>
      </w:r>
      <w:r w:rsidR="00082EFA">
        <w:t xml:space="preserve">the full model, in this case, with short-term synaptic facilitation. </w:t>
      </w:r>
      <w:r w:rsidR="001228E4">
        <w:t>T</w:t>
      </w:r>
      <w:r w:rsidR="00082EFA">
        <w:t>he baseline postsynaptic rate and long-term synaptic weight are both constant</w:t>
      </w:r>
      <w:r w:rsidR="001228E4">
        <w:t xml:space="preserve"> in this simulation. However</w:t>
      </w:r>
      <w:r w:rsidR="00082EFA">
        <w:t xml:space="preserve">, the accuracy and </w:t>
      </w:r>
      <w:r w:rsidR="006A770F">
        <w:t xml:space="preserve">precision </w:t>
      </w:r>
      <w:r w:rsidR="00082EFA">
        <w:t xml:space="preserve">of the adaptive smoothing estimates for the long-term weight </w:t>
      </w:r>
      <w:r w:rsidR="001228E4">
        <w:t>change</w:t>
      </w:r>
      <w:r w:rsidR="00082EFA">
        <w:t xml:space="preserve"> substantially when the presynaptic rate changes. </w:t>
      </w:r>
      <w:r w:rsidR="001228E4">
        <w:t>E</w:t>
      </w:r>
      <w:r w:rsidR="00082EFA">
        <w:t>stimat</w:t>
      </w:r>
      <w:r w:rsidR="001228E4">
        <w:t>es for</w:t>
      </w:r>
      <w:r w:rsidR="00082EFA">
        <w:t xml:space="preserve"> the short-term modification function will</w:t>
      </w:r>
      <w:r>
        <w:t xml:space="preserve"> also depend on </w:t>
      </w:r>
      <w:r w:rsidR="00082EFA">
        <w:t xml:space="preserve">the </w:t>
      </w:r>
      <w:r>
        <w:t>presynaptic spike</w:t>
      </w:r>
      <w:r w:rsidR="00082EFA">
        <w:t xml:space="preserve"> rate</w:t>
      </w:r>
      <w:r w:rsidR="001228E4">
        <w:t xml:space="preserve"> to some extent, but</w:t>
      </w:r>
      <w:r>
        <w:t xml:space="preserve"> the</w:t>
      </w:r>
      <w:r w:rsidR="00082EFA">
        <w:t xml:space="preserve"> impact on accuracy is not as strong, since the short-term model pools information from </w:t>
      </w:r>
      <w:r>
        <w:t>presynaptic</w:t>
      </w:r>
      <w:r w:rsidR="00082EFA">
        <w:t xml:space="preserve"> </w:t>
      </w:r>
      <w:r w:rsidR="006A770F">
        <w:t xml:space="preserve">spikes </w:t>
      </w:r>
      <w:r w:rsidR="00082EFA">
        <w:t>across the entire recording depending on their</w:t>
      </w:r>
      <w:r>
        <w:t xml:space="preserve"> ISIs</w:t>
      </w:r>
      <w:r w:rsidR="00C75E8C">
        <w:t xml:space="preserve">. </w:t>
      </w:r>
    </w:p>
    <w:p w14:paraId="28C45BAA" w14:textId="36A93AEC" w:rsidR="0052625E" w:rsidRDefault="0052625E" w:rsidP="000C7168">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6"/>
      </w:tblGrid>
      <w:tr w:rsidR="003B435E" w14:paraId="4FBE9E9C" w14:textId="77777777" w:rsidTr="002F545A">
        <w:tc>
          <w:tcPr>
            <w:tcW w:w="9926" w:type="dxa"/>
          </w:tcPr>
          <w:p w14:paraId="51414345" w14:textId="6613BFC4" w:rsidR="003B435E" w:rsidRDefault="00CB5565" w:rsidP="000C7168">
            <w:pPr>
              <w:jc w:val="both"/>
            </w:pPr>
            <w:r>
              <w:rPr>
                <w:noProof/>
              </w:rPr>
              <w:drawing>
                <wp:inline distT="0" distB="0" distL="0" distR="0" wp14:anchorId="3FF6BC67" wp14:editId="25407173">
                  <wp:extent cx="6199414" cy="357062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04061" cy="3573305"/>
                          </a:xfrm>
                          <a:prstGeom prst="rect">
                            <a:avLst/>
                          </a:prstGeom>
                          <a:noFill/>
                          <a:ln>
                            <a:noFill/>
                          </a:ln>
                        </pic:spPr>
                      </pic:pic>
                    </a:graphicData>
                  </a:graphic>
                </wp:inline>
              </w:drawing>
            </w:r>
          </w:p>
        </w:tc>
      </w:tr>
      <w:tr w:rsidR="003B435E" w14:paraId="1032DEE7" w14:textId="77777777" w:rsidTr="002F545A">
        <w:tc>
          <w:tcPr>
            <w:tcW w:w="9926" w:type="dxa"/>
          </w:tcPr>
          <w:p w14:paraId="5ED799C4" w14:textId="666A0B9F" w:rsidR="003B435E" w:rsidRPr="003B435E" w:rsidRDefault="003B435E" w:rsidP="00D80781">
            <w:pPr>
              <w:jc w:val="both"/>
              <w:rPr>
                <w:b/>
                <w:bCs/>
              </w:rPr>
            </w:pPr>
            <w:r>
              <w:rPr>
                <w:b/>
                <w:bCs/>
              </w:rPr>
              <w:t xml:space="preserve">Figure 6. </w:t>
            </w:r>
            <w:r w:rsidR="00D80781">
              <w:rPr>
                <w:b/>
                <w:bCs/>
              </w:rPr>
              <w:t>P</w:t>
            </w:r>
            <w:r w:rsidRPr="00EA1801">
              <w:rPr>
                <w:b/>
                <w:bCs/>
              </w:rPr>
              <w:t xml:space="preserve">resynaptic firing rates </w:t>
            </w:r>
            <w:r w:rsidR="00D80781">
              <w:rPr>
                <w:b/>
                <w:bCs/>
              </w:rPr>
              <w:t>influence</w:t>
            </w:r>
            <w:r w:rsidR="00D80781" w:rsidRPr="00EA1801">
              <w:rPr>
                <w:b/>
                <w:bCs/>
              </w:rPr>
              <w:t xml:space="preserve"> </w:t>
            </w:r>
            <w:r w:rsidRPr="00EA1801">
              <w:rPr>
                <w:b/>
                <w:bCs/>
              </w:rPr>
              <w:t>estimation</w:t>
            </w:r>
            <w:r w:rsidR="00D80781">
              <w:rPr>
                <w:b/>
                <w:bCs/>
              </w:rPr>
              <w:t xml:space="preserve"> accuracy</w:t>
            </w:r>
            <w:r>
              <w:rPr>
                <w:b/>
                <w:bCs/>
              </w:rPr>
              <w:t xml:space="preserve">. </w:t>
            </w:r>
            <w:r w:rsidR="00342370">
              <w:t>Here we simulate an excitatory, facilitating synapse with a constant long-term synaptic strength and postsynaptic firing rate (</w:t>
            </w:r>
            <w:r w:rsidR="006A770F">
              <w:t>~30</w:t>
            </w:r>
            <w:r w:rsidR="00342370">
              <w:t xml:space="preserve">Hz). </w:t>
            </w:r>
            <w:r>
              <w:t>To</w:t>
            </w:r>
            <w:r w:rsidR="00342370">
              <w:t xml:space="preserve"> illustrate how </w:t>
            </w:r>
            <w:r>
              <w:t>presynaptic firing rates</w:t>
            </w:r>
            <w:r w:rsidR="00342370">
              <w:t xml:space="preserve"> influence the model</w:t>
            </w:r>
            <w:r>
              <w:t xml:space="preserve">, the recording time is divided into three </w:t>
            </w:r>
            <w:r w:rsidR="006D4D78">
              <w:t>time periods with an increase (A) or decrease (B) in presynaptic rate occurring during the second period</w:t>
            </w:r>
            <w:r>
              <w:t>.</w:t>
            </w:r>
            <w:r w:rsidR="006D4D78">
              <w:t xml:space="preserve"> </w:t>
            </w:r>
            <w:r>
              <w:t xml:space="preserve">When the </w:t>
            </w:r>
            <w:r w:rsidR="006D4D78">
              <w:t xml:space="preserve">presynaptic </w:t>
            </w:r>
            <w:r>
              <w:t>firing rate increase</w:t>
            </w:r>
            <w:r w:rsidR="006D4D78">
              <w:t>s during the second period (3Hz-15Hz-3Hz)</w:t>
            </w:r>
            <w:r>
              <w:t>, the estimation of</w:t>
            </w:r>
            <w:r w:rsidR="006D4D78">
              <w:t xml:space="preserve"> the synaptic strength </w:t>
            </w:r>
            <w:r>
              <w:t xml:space="preserve">is more </w:t>
            </w:r>
            <w:r w:rsidR="006D4D78">
              <w:t>precise</w:t>
            </w:r>
            <w:r>
              <w:t xml:space="preserve">. </w:t>
            </w:r>
            <w:r w:rsidR="006D4D78">
              <w:t>In contrast, when the presynaptic firing rate decreases during the second period (</w:t>
            </w:r>
            <w:r>
              <w:t>5Hz</w:t>
            </w:r>
            <w:r w:rsidR="0059639E">
              <w:t>-0Hz-5Hz</w:t>
            </w:r>
            <w:r w:rsidR="006D4D78">
              <w:t>), the l</w:t>
            </w:r>
            <w:r>
              <w:t xml:space="preserve">ack of the presynaptic spikes leads to </w:t>
            </w:r>
            <w:r w:rsidR="006D4D78">
              <w:t>high uncertainty in the synaptic strength</w:t>
            </w:r>
            <w:r>
              <w:t xml:space="preserve">. </w:t>
            </w:r>
            <w:r w:rsidR="002F1B7E">
              <w:t>Dashed lines show standard error.</w:t>
            </w:r>
          </w:p>
        </w:tc>
      </w:tr>
    </w:tbl>
    <w:p w14:paraId="38F397F9" w14:textId="77777777" w:rsidR="00D54D86" w:rsidRPr="00D54D86" w:rsidRDefault="00D54D86" w:rsidP="00267A4C"/>
    <w:p w14:paraId="4BDC9C83" w14:textId="15463652" w:rsidR="00FB3010" w:rsidRDefault="00407D49" w:rsidP="000C7168">
      <w:pPr>
        <w:pStyle w:val="Heading2"/>
        <w:jc w:val="both"/>
      </w:pPr>
      <w:r>
        <w:lastRenderedPageBreak/>
        <w:t>Omitted variable bias</w:t>
      </w:r>
    </w:p>
    <w:p w14:paraId="73750C68" w14:textId="0D4CBD63" w:rsidR="00100EA7" w:rsidRDefault="00100EA7" w:rsidP="000C7168">
      <w:pPr>
        <w:jc w:val="both"/>
      </w:pPr>
      <w:r>
        <w:t xml:space="preserve">In the examples above we have shown how estimates of the baseline and synaptic weight are largely separable, since the synaptic effects </w:t>
      </w:r>
      <w:r w:rsidR="00407D49">
        <w:t xml:space="preserve">are </w:t>
      </w:r>
      <w:r w:rsidR="00865AC7">
        <w:t>constrained to</w:t>
      </w:r>
      <w:r>
        <w:t xml:space="preserve"> follow presynaptic spikes</w:t>
      </w:r>
      <w:r w:rsidR="00BE6D01">
        <w:t>. Moreover</w:t>
      </w:r>
      <w:r>
        <w:t>, estimates of the short-term and long-term synaptic effects are largely separable, since short-term effects are constrained to be ISI-dependent</w:t>
      </w:r>
      <w:r w:rsidR="00865AC7">
        <w:t>. However, o</w:t>
      </w:r>
      <w:r>
        <w:t>mitting components of the model can result in spurious estimates for the long-term synaptic weight.</w:t>
      </w:r>
    </w:p>
    <w:p w14:paraId="5935E60B" w14:textId="28F86B4C" w:rsidR="00865AC7" w:rsidRDefault="00865AC7" w:rsidP="000C7168">
      <w:pPr>
        <w:jc w:val="both"/>
      </w:pPr>
      <w:r>
        <w:t xml:space="preserve">To illustrate how omitting effects can bias estimation, we again simulate a presynaptic neuron with Poisson spiking that provides synaptic input to a postsynaptic neuron whose firing is determined by the full model. Here we simulate a synapse with short-term synaptic depression and a constant long-term weight. Although in the previous examples the presynaptic </w:t>
      </w:r>
      <w:r w:rsidR="00BE6D01">
        <w:t xml:space="preserve">rate </w:t>
      </w:r>
      <w:r>
        <w:t>has been held constant, in this case we simulate a fluctuating baseline for both the pre- and postsynaptic neurons. Slow fluctuations in the presynaptic rate induce slow changes in the synaptic weight</w:t>
      </w:r>
      <w:r w:rsidR="008B3B69">
        <w:t xml:space="preserve"> that are purely due to short-term synaptic effects (Fig 7). For the depressing synapse simulated here, a high presynaptic rate causes the synapse to be in a chronically depleted state, while a lower presynaptic rate allows the synapse to recover from depression. In this case, the short-term synaptic weight is negatively correlated with the presynaptic rate.</w:t>
      </w:r>
    </w:p>
    <w:p w14:paraId="0F487FFD" w14:textId="1C9E2775" w:rsidR="008B3B69" w:rsidRDefault="00407D49" w:rsidP="000C7168">
      <w:pPr>
        <w:jc w:val="both"/>
      </w:pPr>
      <w:r>
        <w:t>These s</w:t>
      </w:r>
      <w:r w:rsidR="008B3B69">
        <w:t xml:space="preserve">low fluctuations in the short-term synaptic weight </w:t>
      </w:r>
      <w:r>
        <w:t xml:space="preserve">are not necessarily problematic and </w:t>
      </w:r>
      <w:r w:rsidR="008B3B69">
        <w:t>can be accurately estimated with the full model (Fig 7A). However, if we instead fit a model that only includes a long-term synaptic weight and omits the short-term effect, the slow fluctuations are misattributed to the long-term weight (Fig 7B). The adaptive smoother effectively tracks these changes when they are not otherwise explained.</w:t>
      </w:r>
      <w:r>
        <w:t xml:space="preserve"> </w:t>
      </w:r>
      <w:r w:rsidR="008B3B69">
        <w:t xml:space="preserve">Since natural neural activity contains these types of </w:t>
      </w:r>
      <w:r>
        <w:t xml:space="preserve">slow </w:t>
      </w:r>
      <w:r w:rsidR="008B3B69">
        <w:t>fluctuations in presynaptic rate</w:t>
      </w:r>
      <w:r>
        <w:t xml:space="preserve"> (as a function of brain state, for instance)</w:t>
      </w:r>
      <w:r w:rsidR="00BE6D01">
        <w:t>,</w:t>
      </w:r>
      <w:r>
        <w:t xml:space="preserve"> </w:t>
      </w:r>
      <w:r w:rsidR="00C67C49">
        <w:t xml:space="preserve">there </w:t>
      </w:r>
      <w:r>
        <w:t>are likely to b</w:t>
      </w:r>
      <w:r w:rsidR="00C67C49">
        <w:t>e slow fluctuations in synaptic strength that can be explained away as byproducts of short-term synaptic mechanisms. Modeling short- and long-term effects simultaneously can allow these “explainable” fluctuations to be separated from other phenomena, such as LTP/LTD or STDP.</w:t>
      </w:r>
    </w:p>
    <w:p w14:paraId="1810C253" w14:textId="00806A8A" w:rsidR="00C67C49" w:rsidRDefault="00C67C49" w:rsidP="000C7168">
      <w:pPr>
        <w:jc w:val="both"/>
      </w:pPr>
      <w:r>
        <w:t xml:space="preserve">Omitting the fluctuations in the baseline can also result in spurious estimates of the synaptic strength (Fig 7C). Here, when the model is fit while assuming that the baseline is constant, the adaptive smoother aims to account for higher/lower than expected </w:t>
      </w:r>
      <w:r w:rsidR="00BE6D01">
        <w:t xml:space="preserve">postsynaptic </w:t>
      </w:r>
      <w:r>
        <w:t>firing rate</w:t>
      </w:r>
      <w:r w:rsidR="00BE6D01">
        <w:t>s</w:t>
      </w:r>
      <w:r>
        <w:t xml:space="preserve"> using the long-term synaptic weight. Although the synaptic effect is limited to the brief interval following each presynaptic spike, misattributing the rate changes to fluctuations in the synaptic weight improves the overall likelihood. In this case, there is a strong positive correlation between the </w:t>
      </w:r>
      <w:r w:rsidR="00407D49">
        <w:t xml:space="preserve">(omitted) </w:t>
      </w:r>
      <w:r>
        <w:t>baseline fluctuations and the misestimated long-term synaptic weight.</w:t>
      </w:r>
      <w:r w:rsidR="00407D49">
        <w:t xml:space="preserve"> Tracking unexplained variation in the postsynaptic rate is thus likely to be important for accurately tracking synaptic weights in experimental data.</w:t>
      </w:r>
    </w:p>
    <w:p w14:paraId="7A697199" w14:textId="2A0590A6" w:rsidR="00960689" w:rsidRDefault="00407D49" w:rsidP="000C7168">
      <w:pPr>
        <w:jc w:val="both"/>
      </w:pPr>
      <w:r>
        <w:t xml:space="preserve">In </w:t>
      </w:r>
      <w:commentRangeStart w:id="11"/>
      <w:r>
        <w:t>these</w:t>
      </w:r>
      <w:commentRangeEnd w:id="11"/>
      <w:r w:rsidR="00955414">
        <w:rPr>
          <w:rStyle w:val="CommentReference"/>
        </w:rPr>
        <w:commentReference w:id="11"/>
      </w:r>
      <w:r>
        <w:t xml:space="preserve"> scenarios, partitions of the cross-correlogram may serve as a useful check on how well the model describes spike transmission in specific time-periods or as a function of ISI. The model that omits ST</w:t>
      </w:r>
      <w:r w:rsidR="00D53BFA">
        <w:t>S</w:t>
      </w:r>
      <w:r>
        <w:t>P, for instance, will fail to explain the observed depression as a function of ISI, while the model that assumes a constant baseline will fail to model the changing base</w:t>
      </w:r>
      <w:r w:rsidR="00AB3C16">
        <w:t xml:space="preserve"> level of the cross-correlograms when they are partitioned over time.</w:t>
      </w:r>
    </w:p>
    <w:p w14:paraId="5FB29D29" w14:textId="77777777" w:rsidR="00407D49" w:rsidRDefault="00407D49" w:rsidP="000C7168">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6"/>
      </w:tblGrid>
      <w:tr w:rsidR="00960689" w14:paraId="69314776" w14:textId="77777777" w:rsidTr="00584018">
        <w:tc>
          <w:tcPr>
            <w:tcW w:w="9926" w:type="dxa"/>
          </w:tcPr>
          <w:p w14:paraId="3CFDA1B4" w14:textId="60CC7757" w:rsidR="00960689" w:rsidRDefault="007C41F5" w:rsidP="000C7168">
            <w:pPr>
              <w:jc w:val="both"/>
            </w:pPr>
            <w:r>
              <w:rPr>
                <w:noProof/>
              </w:rPr>
              <w:drawing>
                <wp:inline distT="0" distB="0" distL="0" distR="0" wp14:anchorId="06CEC368" wp14:editId="2A6EA5B2">
                  <wp:extent cx="6204857" cy="307431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11647" cy="3077674"/>
                          </a:xfrm>
                          <a:prstGeom prst="rect">
                            <a:avLst/>
                          </a:prstGeom>
                          <a:noFill/>
                          <a:ln>
                            <a:noFill/>
                          </a:ln>
                        </pic:spPr>
                      </pic:pic>
                    </a:graphicData>
                  </a:graphic>
                </wp:inline>
              </w:drawing>
            </w:r>
          </w:p>
        </w:tc>
      </w:tr>
      <w:tr w:rsidR="00960689" w14:paraId="729EB4FD" w14:textId="77777777" w:rsidTr="00584018">
        <w:tc>
          <w:tcPr>
            <w:tcW w:w="9926" w:type="dxa"/>
          </w:tcPr>
          <w:p w14:paraId="228F683D" w14:textId="6C772114" w:rsidR="00960689" w:rsidRPr="00960689" w:rsidRDefault="00960689" w:rsidP="00D80781">
            <w:pPr>
              <w:jc w:val="both"/>
              <w:rPr>
                <w:b/>
                <w:bCs/>
              </w:rPr>
            </w:pPr>
            <w:r>
              <w:rPr>
                <w:b/>
                <w:bCs/>
              </w:rPr>
              <w:t xml:space="preserve">Figure 7. </w:t>
            </w:r>
            <w:r w:rsidR="00D80781">
              <w:rPr>
                <w:b/>
                <w:bCs/>
              </w:rPr>
              <w:t>Omitted variable bias in long-term synaptic weights</w:t>
            </w:r>
            <w:r>
              <w:rPr>
                <w:b/>
                <w:bCs/>
              </w:rPr>
              <w:t xml:space="preserve">. </w:t>
            </w:r>
            <w:r w:rsidR="006D4D78">
              <w:t xml:space="preserve">Here we simulate spiking neurons connected by an excitatory, depressing synapse, in this case, with fluctuations in both the baseline postsynaptic firing rate (average 20Hz) and the presynaptic firing rate (average 8Hz). </w:t>
            </w:r>
            <w:r w:rsidR="00EC206D">
              <w:t xml:space="preserve">The variation in the presynaptic rate causes slow fluctuations in short-term synaptic strength, but, when fitting the full model </w:t>
            </w:r>
            <w:r w:rsidR="00EC206D" w:rsidRPr="00BE6D01">
              <w:rPr>
                <w:b/>
                <w:bCs/>
              </w:rPr>
              <w:t>(A)</w:t>
            </w:r>
            <w:r w:rsidR="00EC206D">
              <w:t xml:space="preserve">, these fluctuations are properly attributed to short-term effects. </w:t>
            </w:r>
            <w:r w:rsidR="006D4D78">
              <w:t>We then consider how omitting variables from the model might influence inference. W</w:t>
            </w:r>
            <w:r w:rsidR="00EC206D">
              <w:t xml:space="preserve">hen </w:t>
            </w:r>
            <w:r w:rsidR="006D4D78">
              <w:t>all three effects (baseline, LT</w:t>
            </w:r>
            <w:r w:rsidR="00E47CFD">
              <w:t>S</w:t>
            </w:r>
            <w:r w:rsidR="006D4D78">
              <w:t>P and ST</w:t>
            </w:r>
            <w:r w:rsidR="00D53BFA">
              <w:t>S</w:t>
            </w:r>
            <w:r w:rsidR="006D4D78">
              <w:t>P) are estimated simultaneousl</w:t>
            </w:r>
            <w:r w:rsidR="00EC206D">
              <w:t>y they are accurately estimated</w:t>
            </w:r>
            <w:r w:rsidR="006D4D78">
              <w:t xml:space="preserve"> </w:t>
            </w:r>
            <w:r w:rsidR="006D4D78" w:rsidRPr="00BE6D01">
              <w:rPr>
                <w:b/>
                <w:bCs/>
              </w:rPr>
              <w:t>(A)</w:t>
            </w:r>
            <w:r w:rsidR="006D4D78">
              <w:t xml:space="preserve">, </w:t>
            </w:r>
            <w:r w:rsidR="00EC206D">
              <w:t xml:space="preserve">but </w:t>
            </w:r>
            <w:r w:rsidR="006D4D78">
              <w:t xml:space="preserve">when the short-term effects are omitted </w:t>
            </w:r>
            <w:r w:rsidR="006D4D78">
              <w:rPr>
                <w:b/>
                <w:bCs/>
              </w:rPr>
              <w:t>(B)</w:t>
            </w:r>
            <w:r w:rsidR="00EC206D">
              <w:rPr>
                <w:b/>
                <w:bCs/>
              </w:rPr>
              <w:t xml:space="preserve"> </w:t>
            </w:r>
            <w:r w:rsidR="00EC206D">
              <w:t>or</w:t>
            </w:r>
            <w:r w:rsidR="006D4D78">
              <w:t xml:space="preserve"> when the baseline is omitted </w:t>
            </w:r>
            <w:r w:rsidR="006D4D78">
              <w:rPr>
                <w:b/>
                <w:bCs/>
              </w:rPr>
              <w:t>(C)</w:t>
            </w:r>
            <w:r w:rsidR="00EC206D">
              <w:t xml:space="preserve"> there is substantial misestimation</w:t>
            </w:r>
            <w:r w:rsidR="006D4D78">
              <w:t>. We find that when the short-term effects are omitted fro</w:t>
            </w:r>
            <w:r w:rsidR="00EC206D">
              <w:t>m</w:t>
            </w:r>
            <w:r w:rsidR="006D4D78">
              <w:t xml:space="preserve"> the model, </w:t>
            </w:r>
            <w:r w:rsidR="00EC206D">
              <w:t>slow variation in the short-term weight is misattributed to the long-term synaptic effects (B, middle). When the baseline postsynaptic rate is assumed to be constant, the fluctuation in the baseline is also misattributed to long-term synaptic effects (C, middle).</w:t>
            </w:r>
            <w:r w:rsidR="006D4D78">
              <w:t xml:space="preserve"> </w:t>
            </w:r>
            <w:r w:rsidR="00EC206D">
              <w:t>Dashed lines denote standard error</w:t>
            </w:r>
            <w:r w:rsidR="007A03C2">
              <w:t>.</w:t>
            </w:r>
          </w:p>
        </w:tc>
      </w:tr>
    </w:tbl>
    <w:p w14:paraId="22DDB77D" w14:textId="0CDB0795" w:rsidR="00CA2AE3" w:rsidRDefault="0052625E" w:rsidP="000C7168">
      <w:pPr>
        <w:jc w:val="both"/>
      </w:pPr>
      <w:r>
        <w:t xml:space="preserve"> </w:t>
      </w:r>
      <w:r w:rsidR="0098310B">
        <w:t xml:space="preserve"> </w:t>
      </w:r>
    </w:p>
    <w:p w14:paraId="3D13B8BE" w14:textId="4043C084" w:rsidR="008F4FC0" w:rsidRDefault="00AB3C16" w:rsidP="000C7168">
      <w:pPr>
        <w:pStyle w:val="Heading2"/>
        <w:jc w:val="both"/>
      </w:pPr>
      <w:r>
        <w:t>Optimizing the a</w:t>
      </w:r>
      <w:r w:rsidR="00B725AA">
        <w:t xml:space="preserve">daptive </w:t>
      </w:r>
      <w:r>
        <w:t>s</w:t>
      </w:r>
      <w:r w:rsidR="00B725AA">
        <w:t>mooth</w:t>
      </w:r>
      <w:r>
        <w:t>er</w:t>
      </w:r>
    </w:p>
    <w:p w14:paraId="756CD17E" w14:textId="7897E116" w:rsidR="00AB3C16" w:rsidRPr="000C5158" w:rsidRDefault="00AB3C16" w:rsidP="000C7168">
      <w:pPr>
        <w:jc w:val="both"/>
        <w:rPr>
          <w:lang w:eastAsia="zh-CN"/>
        </w:rPr>
      </w:pPr>
      <w:r>
        <w:rPr>
          <w:lang w:eastAsia="zh-CN"/>
        </w:rPr>
        <w:t xml:space="preserve">For the </w:t>
      </w:r>
      <w:r w:rsidR="001F3C2B">
        <w:rPr>
          <w:lang w:eastAsia="zh-CN"/>
        </w:rPr>
        <w:t>baseline and</w:t>
      </w:r>
      <w:r>
        <w:rPr>
          <w:lang w:eastAsia="zh-CN"/>
        </w:rPr>
        <w:t xml:space="preserve"> long-term synaptic weight</w:t>
      </w:r>
      <w:r w:rsidR="001F3C2B">
        <w:rPr>
          <w:lang w:eastAsia="zh-CN"/>
        </w:rPr>
        <w:t xml:space="preserve">, the </w:t>
      </w:r>
      <w:r>
        <w:rPr>
          <w:lang w:eastAsia="zh-CN"/>
        </w:rPr>
        <w:t xml:space="preserve">process noise </w:t>
      </w:r>
      <w:r w:rsidR="001F3C2B">
        <w:rPr>
          <w:lang w:eastAsia="zh-CN"/>
        </w:rPr>
        <w:t xml:space="preserve">covariance </w:t>
      </w:r>
      <m:oMath>
        <m:r>
          <m:rPr>
            <m:sty m:val="bi"/>
          </m:rPr>
          <w:rPr>
            <w:rFonts w:ascii="Cambria Math" w:hAnsi="Cambria Math"/>
            <w:lang w:eastAsia="zh-CN"/>
          </w:rPr>
          <m:t>Q</m:t>
        </m:r>
      </m:oMath>
      <w:r w:rsidR="001F3C2B">
        <w:rPr>
          <w:lang w:eastAsia="zh-CN"/>
        </w:rPr>
        <w:t xml:space="preserve"> defines the timescales for tracking. </w:t>
      </w:r>
      <w:r>
        <w:rPr>
          <w:lang w:eastAsia="zh-CN"/>
        </w:rPr>
        <w:t xml:space="preserve">In the examples above we use a fixed </w:t>
      </w:r>
      <m:oMath>
        <m:r>
          <m:rPr>
            <m:sty m:val="bi"/>
          </m:rPr>
          <w:rPr>
            <w:rFonts w:ascii="Cambria Math" w:hAnsi="Cambria Math"/>
            <w:lang w:eastAsia="zh-CN"/>
          </w:rPr>
          <m:t>Q</m:t>
        </m:r>
      </m:oMath>
      <w:r>
        <w:rPr>
          <w:lang w:eastAsia="zh-CN"/>
        </w:rPr>
        <w:t xml:space="preserve"> during inference. </w:t>
      </w:r>
      <w:r w:rsidR="0023752D">
        <w:rPr>
          <w:lang w:eastAsia="zh-CN"/>
        </w:rPr>
        <w:t xml:space="preserve">In general, however, </w:t>
      </w:r>
      <m:oMath>
        <m:r>
          <m:rPr>
            <m:sty m:val="bi"/>
          </m:rPr>
          <w:rPr>
            <w:rFonts w:ascii="Cambria Math" w:hAnsi="Cambria Math"/>
            <w:lang w:eastAsia="zh-CN"/>
          </w:rPr>
          <m:t>Q</m:t>
        </m:r>
      </m:oMath>
      <w:r w:rsidR="0023752D" w:rsidDel="00AB3C16">
        <w:rPr>
          <w:lang w:eastAsia="zh-CN"/>
        </w:rPr>
        <w:t xml:space="preserve"> </w:t>
      </w:r>
      <w:r w:rsidR="0023752D">
        <w:rPr>
          <w:lang w:eastAsia="zh-CN"/>
        </w:rPr>
        <w:t>should be matched to the underlying timescale of the process. I</w:t>
      </w:r>
      <w:r w:rsidR="001F3C2B">
        <w:rPr>
          <w:lang w:eastAsia="zh-CN"/>
        </w:rPr>
        <w:t xml:space="preserve">f </w:t>
      </w:r>
      <m:oMath>
        <m:r>
          <m:rPr>
            <m:sty m:val="bi"/>
          </m:rPr>
          <w:rPr>
            <w:rFonts w:ascii="Cambria Math" w:hAnsi="Cambria Math"/>
            <w:lang w:eastAsia="zh-CN"/>
          </w:rPr>
          <m:t>Q</m:t>
        </m:r>
      </m:oMath>
      <w:r w:rsidR="001F3C2B">
        <w:rPr>
          <w:lang w:eastAsia="zh-CN"/>
        </w:rPr>
        <w:t xml:space="preserve"> is too small the </w:t>
      </w:r>
      <w:r>
        <w:rPr>
          <w:lang w:eastAsia="zh-CN"/>
        </w:rPr>
        <w:t>estimate</w:t>
      </w:r>
      <w:r w:rsidR="0023752D">
        <w:rPr>
          <w:lang w:eastAsia="zh-CN"/>
        </w:rPr>
        <w:t>d baseline and synaptic strength</w:t>
      </w:r>
      <w:r>
        <w:rPr>
          <w:lang w:eastAsia="zh-CN"/>
        </w:rPr>
        <w:t xml:space="preserve"> </w:t>
      </w:r>
      <w:r w:rsidR="0023752D">
        <w:rPr>
          <w:lang w:eastAsia="zh-CN"/>
        </w:rPr>
        <w:t xml:space="preserve">will be </w:t>
      </w:r>
      <w:r w:rsidR="001F3C2B">
        <w:rPr>
          <w:lang w:eastAsia="zh-CN"/>
        </w:rPr>
        <w:t>oversmoothed</w:t>
      </w:r>
      <w:r w:rsidR="0023752D">
        <w:rPr>
          <w:lang w:eastAsia="zh-CN"/>
        </w:rPr>
        <w:t xml:space="preserve"> and potentially meaningful changes may be underestimated. On the other hand, </w:t>
      </w:r>
      <w:r w:rsidR="001F3C2B">
        <w:rPr>
          <w:lang w:eastAsia="zh-CN"/>
        </w:rPr>
        <w:t xml:space="preserve">if </w:t>
      </w:r>
      <m:oMath>
        <m:r>
          <m:rPr>
            <m:sty m:val="bi"/>
          </m:rPr>
          <w:rPr>
            <w:rFonts w:ascii="Cambria Math" w:hAnsi="Cambria Math"/>
            <w:lang w:eastAsia="zh-CN"/>
          </w:rPr>
          <m:t>Q</m:t>
        </m:r>
      </m:oMath>
      <w:r w:rsidR="001F3C2B">
        <w:rPr>
          <w:lang w:eastAsia="zh-CN"/>
        </w:rPr>
        <w:t xml:space="preserve"> is too large the estimat</w:t>
      </w:r>
      <w:r w:rsidR="0023752D">
        <w:rPr>
          <w:lang w:eastAsia="zh-CN"/>
        </w:rPr>
        <w:t xml:space="preserve">ed baseline and synaptic strength </w:t>
      </w:r>
      <w:r w:rsidR="00BE6D01">
        <w:rPr>
          <w:lang w:eastAsia="zh-CN"/>
        </w:rPr>
        <w:t xml:space="preserve">will be </w:t>
      </w:r>
      <w:r w:rsidR="0023752D">
        <w:rPr>
          <w:lang w:eastAsia="zh-CN"/>
        </w:rPr>
        <w:t>undersmoothed and may reflect noise</w:t>
      </w:r>
      <w:r w:rsidR="001F3C2B">
        <w:rPr>
          <w:lang w:eastAsia="zh-CN"/>
        </w:rPr>
        <w:t xml:space="preserve">. </w:t>
      </w:r>
      <w:r w:rsidR="0023752D">
        <w:rPr>
          <w:lang w:eastAsia="zh-CN"/>
        </w:rPr>
        <w:t xml:space="preserve">Here we assume that </w:t>
      </w:r>
      <m:oMath>
        <m:r>
          <m:rPr>
            <m:sty m:val="bi"/>
          </m:rPr>
          <w:rPr>
            <w:rFonts w:ascii="Cambria Math" w:hAnsi="Cambria Math"/>
            <w:lang w:eastAsia="zh-CN"/>
          </w:rPr>
          <m:t>Q</m:t>
        </m:r>
      </m:oMath>
      <w:r w:rsidR="0023752D">
        <w:rPr>
          <w:lang w:eastAsia="zh-CN"/>
        </w:rPr>
        <w:t xml:space="preserve"> is diagonal and show how the variance of the baseline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m:t>
                </m:r>
              </m:sub>
            </m:sSub>
          </m:sub>
        </m:sSub>
      </m:oMath>
      <w:r w:rsidR="000C5158">
        <w:rPr>
          <w:lang w:eastAsia="zh-CN"/>
        </w:rPr>
        <w:t xml:space="preserve"> </w:t>
      </w:r>
      <w:r w:rsidR="0023752D">
        <w:rPr>
          <w:lang w:eastAsia="zh-CN"/>
        </w:rPr>
        <w:t xml:space="preserve">and synaptic weight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L</m:t>
                </m:r>
              </m:sub>
            </m:sSub>
          </m:sub>
        </m:sSub>
      </m:oMath>
      <w:r w:rsidR="000C5158">
        <w:rPr>
          <w:lang w:eastAsia="zh-CN"/>
        </w:rPr>
        <w:t xml:space="preserve"> </w:t>
      </w:r>
      <w:r w:rsidR="0023752D">
        <w:rPr>
          <w:lang w:eastAsia="zh-CN"/>
        </w:rPr>
        <w:t xml:space="preserve"> c</w:t>
      </w:r>
      <w:r>
        <w:rPr>
          <w:lang w:eastAsia="zh-CN"/>
        </w:rPr>
        <w:t xml:space="preserve">an be optimized </w:t>
      </w:r>
      <w:r w:rsidR="001F3C2B">
        <w:rPr>
          <w:lang w:eastAsia="zh-CN"/>
        </w:rPr>
        <w:t>by maximizing the prediction likelihood (</w:t>
      </w:r>
      <w:r>
        <w:rPr>
          <w:lang w:eastAsia="zh-CN"/>
        </w:rPr>
        <w:t>s</w:t>
      </w:r>
      <w:r w:rsidR="001F3C2B">
        <w:rPr>
          <w:lang w:eastAsia="zh-CN"/>
        </w:rPr>
        <w:t xml:space="preserve">ee </w:t>
      </w:r>
      <w:r>
        <w:rPr>
          <w:lang w:eastAsia="zh-CN"/>
        </w:rPr>
        <w:t>M</w:t>
      </w:r>
      <w:r w:rsidR="001F3C2B">
        <w:rPr>
          <w:lang w:eastAsia="zh-CN"/>
        </w:rPr>
        <w:t>ethod</w:t>
      </w:r>
      <w:r>
        <w:rPr>
          <w:lang w:eastAsia="zh-CN"/>
        </w:rPr>
        <w:t>s</w:t>
      </w:r>
      <w:r w:rsidR="001F3C2B">
        <w:rPr>
          <w:lang w:eastAsia="zh-CN"/>
        </w:rPr>
        <w:t>).</w:t>
      </w:r>
    </w:p>
    <w:p w14:paraId="12AA22B2" w14:textId="38757C5A" w:rsidR="00D530A3" w:rsidRDefault="0023752D" w:rsidP="001F4C94">
      <w:pPr>
        <w:jc w:val="both"/>
      </w:pPr>
      <w:r>
        <w:rPr>
          <w:lang w:eastAsia="zh-CN"/>
        </w:rPr>
        <w:t xml:space="preserve">To illustrate the process of optimizing </w:t>
      </w:r>
      <m:oMath>
        <m:r>
          <m:rPr>
            <m:sty m:val="bi"/>
          </m:rPr>
          <w:rPr>
            <w:rFonts w:ascii="Cambria Math" w:hAnsi="Cambria Math"/>
            <w:lang w:eastAsia="zh-CN"/>
          </w:rPr>
          <m:t>Q</m:t>
        </m:r>
      </m:oMath>
      <w:r>
        <w:rPr>
          <w:lang w:eastAsia="zh-CN"/>
        </w:rPr>
        <w:t xml:space="preserve"> we simulate from the full model and sample the baseline and long-term synaptic weight using a Gaussian random walk</w:t>
      </w:r>
      <w:r w:rsidR="00842221">
        <w:rPr>
          <w:lang w:eastAsia="zh-CN"/>
        </w:rPr>
        <w:t xml:space="preserve"> with a ground truth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L</m:t>
                </m:r>
              </m:sub>
            </m:sSub>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m:t>
                </m:r>
              </m:sub>
            </m:sSub>
          </m:sub>
        </m:sSub>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10</m:t>
            </m:r>
          </m:e>
          <m:sup>
            <m:r>
              <w:rPr>
                <w:rFonts w:ascii="Cambria Math" w:hAnsi="Cambria Math"/>
                <w:lang w:eastAsia="zh-CN"/>
              </w:rPr>
              <m:t>-5</m:t>
            </m:r>
          </m:sup>
        </m:sSup>
      </m:oMath>
      <w:r w:rsidR="00842221">
        <w:rPr>
          <w:lang w:eastAsia="zh-CN"/>
        </w:rPr>
        <w:t xml:space="preserve"> </w:t>
      </w:r>
      <w:r>
        <w:rPr>
          <w:lang w:eastAsia="zh-CN"/>
        </w:rPr>
        <w:t xml:space="preserve">. Although the full likelihood always improves with larger values of </w:t>
      </w:r>
      <m:oMath>
        <m:r>
          <w:rPr>
            <w:rFonts w:ascii="Cambria Math" w:hAnsi="Cambria Math"/>
            <w:lang w:eastAsia="zh-CN"/>
          </w:rPr>
          <m:t>Q</m:t>
        </m:r>
      </m:oMath>
      <w:r>
        <w:rPr>
          <w:lang w:eastAsia="zh-CN"/>
        </w:rPr>
        <w:t xml:space="preserve">, the prediction likelihood </w:t>
      </w:r>
      <m:oMath>
        <m:nary>
          <m:naryPr>
            <m:chr m:val="∏"/>
            <m:limLoc m:val="undOvr"/>
            <m:ctrlPr>
              <w:rPr>
                <w:rFonts w:ascii="Cambria Math" w:hAnsi="Cambria Math"/>
                <w:i/>
                <w:lang w:eastAsia="zh-CN"/>
              </w:rPr>
            </m:ctrlPr>
          </m:naryPr>
          <m:sub>
            <m:r>
              <w:rPr>
                <w:rFonts w:ascii="Cambria Math" w:hAnsi="Cambria Math"/>
                <w:lang w:eastAsia="zh-CN"/>
              </w:rPr>
              <m:t>k=1</m:t>
            </m:r>
          </m:sub>
          <m:sup>
            <m:r>
              <w:rPr>
                <w:rFonts w:ascii="Cambria Math" w:hAnsi="Cambria Math"/>
                <w:lang w:eastAsia="zh-CN"/>
              </w:rPr>
              <m:t>N</m:t>
            </m:r>
          </m:sup>
          <m:e>
            <m:r>
              <w:rPr>
                <w:rFonts w:ascii="Cambria Math" w:hAnsi="Cambria Math"/>
                <w:lang w:eastAsia="zh-CN"/>
              </w:rPr>
              <m:t>p(</m:t>
            </m:r>
            <m:sSubSup>
              <m:sSubSupPr>
                <m:ctrlPr>
                  <w:rPr>
                    <w:rFonts w:ascii="Cambria Math" w:hAnsi="Cambria Math"/>
                    <w:i/>
                    <w:lang w:eastAsia="zh-CN"/>
                  </w:rPr>
                </m:ctrlPr>
              </m:sSubSupPr>
              <m:e>
                <m:r>
                  <w:rPr>
                    <w:rFonts w:ascii="Cambria Math" w:hAnsi="Cambria Math"/>
                    <w:lang w:eastAsia="zh-CN"/>
                  </w:rPr>
                  <m:t>y</m:t>
                </m:r>
              </m:e>
              <m:sub>
                <m:r>
                  <w:rPr>
                    <w:rFonts w:ascii="Cambria Math" w:hAnsi="Cambria Math"/>
                    <w:lang w:eastAsia="zh-CN"/>
                  </w:rPr>
                  <m:t>k</m:t>
                </m:r>
              </m:sub>
              <m:sup>
                <m:r>
                  <w:rPr>
                    <w:rFonts w:ascii="Cambria Math" w:hAnsi="Cambria Math"/>
                    <w:lang w:eastAsia="zh-CN"/>
                  </w:rPr>
                  <m:t>post</m:t>
                </m:r>
              </m:sup>
            </m:sSubSup>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λ</m:t>
                </m:r>
              </m:e>
              <m:sub>
                <m:r>
                  <w:rPr>
                    <w:rFonts w:ascii="Cambria Math" w:hAnsi="Cambria Math"/>
                    <w:lang w:eastAsia="zh-CN"/>
                  </w:rPr>
                  <m:t>k|k-1</m:t>
                </m:r>
              </m:sub>
            </m:sSub>
            <m:r>
              <w:rPr>
                <w:rFonts w:ascii="Cambria Math" w:hAnsi="Cambria Math"/>
                <w:lang w:eastAsia="zh-CN"/>
              </w:rPr>
              <m:t>)</m:t>
            </m:r>
          </m:e>
        </m:nary>
      </m:oMath>
      <w:r>
        <w:rPr>
          <w:lang w:eastAsia="zh-CN"/>
        </w:rPr>
        <w:t xml:space="preserve"> </w:t>
      </w:r>
      <w:r w:rsidR="00842221">
        <w:rPr>
          <w:lang w:eastAsia="zh-CN"/>
        </w:rPr>
        <w:t xml:space="preserve">has a single maxima as a function of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L</m:t>
                </m:r>
              </m:sub>
            </m:sSub>
          </m:sub>
        </m:sSub>
      </m:oMath>
      <w:r w:rsidR="00842221">
        <w:rPr>
          <w:lang w:eastAsia="zh-CN"/>
        </w:rPr>
        <w:t xml:space="preserve"> and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m:t>
                </m:r>
              </m:sub>
            </m:sSub>
          </m:sub>
        </m:sSub>
      </m:oMath>
      <w:r>
        <w:rPr>
          <w:lang w:eastAsia="zh-CN"/>
        </w:rPr>
        <w:t xml:space="preserve"> </w:t>
      </w:r>
      <w:r w:rsidR="001F3C2B">
        <w:rPr>
          <w:lang w:eastAsia="zh-CN"/>
        </w:rPr>
        <w:t>(</w:t>
      </w:r>
      <w:r>
        <w:rPr>
          <w:lang w:eastAsia="zh-CN"/>
        </w:rPr>
        <w:t>Fig 8</w:t>
      </w:r>
      <w:r w:rsidR="00842221">
        <w:rPr>
          <w:lang w:eastAsia="zh-CN"/>
        </w:rPr>
        <w:t>A</w:t>
      </w:r>
      <w:r w:rsidR="001F3C2B">
        <w:rPr>
          <w:lang w:eastAsia="zh-CN"/>
        </w:rPr>
        <w:t>)</w:t>
      </w:r>
      <w:r w:rsidR="00842221">
        <w:rPr>
          <w:lang w:eastAsia="zh-CN"/>
        </w:rPr>
        <w:t xml:space="preserve">. We find that changes in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m:t>
                </m:r>
              </m:sub>
            </m:sSub>
          </m:sub>
        </m:sSub>
      </m:oMath>
      <w:r w:rsidR="000C5158">
        <w:rPr>
          <w:lang w:eastAsia="zh-CN"/>
        </w:rPr>
        <w:t xml:space="preserve"> </w:t>
      </w:r>
      <w:r w:rsidR="00842221">
        <w:rPr>
          <w:lang w:eastAsia="zh-CN"/>
        </w:rPr>
        <w:t xml:space="preserve">have a much larger effect on the prediction likelihood than changes in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L</m:t>
                </m:r>
              </m:sub>
            </m:sSub>
          </m:sub>
        </m:sSub>
      </m:oMath>
      <w:r w:rsidR="00842221">
        <w:rPr>
          <w:lang w:eastAsia="zh-CN"/>
        </w:rPr>
        <w:t>, presumably due to the fact that the synaptic weight only influences the likelihood in the short interval follow</w:t>
      </w:r>
      <w:r w:rsidR="000C5158">
        <w:rPr>
          <w:lang w:eastAsia="zh-CN"/>
        </w:rPr>
        <w:t>ing</w:t>
      </w:r>
      <w:r w:rsidR="00842221">
        <w:rPr>
          <w:lang w:eastAsia="zh-CN"/>
        </w:rPr>
        <w:t xml:space="preserve"> each presynaptic spike. </w:t>
      </w:r>
      <w:r w:rsidR="000C5158">
        <w:rPr>
          <w:lang w:eastAsia="zh-CN"/>
        </w:rPr>
        <w:t>V</w:t>
      </w:r>
      <w:r w:rsidR="00DE1536">
        <w:rPr>
          <w:lang w:eastAsia="zh-CN"/>
        </w:rPr>
        <w:t xml:space="preserve">alues of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L</m:t>
                </m:r>
              </m:sub>
            </m:sSub>
          </m:sub>
        </m:sSub>
      </m:oMath>
      <w:r w:rsidR="00DE1536">
        <w:rPr>
          <w:lang w:eastAsia="zh-CN"/>
        </w:rPr>
        <w:t xml:space="preserve"> ha</w:t>
      </w:r>
      <w:r w:rsidR="000C5158">
        <w:rPr>
          <w:lang w:eastAsia="zh-CN"/>
        </w:rPr>
        <w:t>ve</w:t>
      </w:r>
      <w:r w:rsidR="00DE1536">
        <w:rPr>
          <w:lang w:eastAsia="zh-CN"/>
        </w:rPr>
        <w:t xml:space="preserve"> negligible influence on prediction likelihood under fixed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m:t>
                </m:r>
              </m:sub>
            </m:sSub>
          </m:sub>
        </m:sSub>
      </m:oMath>
      <w:r w:rsidR="0010004A">
        <w:rPr>
          <w:lang w:eastAsia="zh-CN"/>
        </w:rPr>
        <w:t xml:space="preserve"> but no</w:t>
      </w:r>
      <w:r w:rsidR="00EC206D">
        <w:rPr>
          <w:lang w:eastAsia="zh-CN"/>
        </w:rPr>
        <w:t>t</w:t>
      </w:r>
      <w:r w:rsidR="0010004A">
        <w:rPr>
          <w:lang w:eastAsia="zh-CN"/>
        </w:rPr>
        <w:t xml:space="preserve"> vice versa</w:t>
      </w:r>
      <w:r w:rsidR="00DE1536">
        <w:rPr>
          <w:lang w:eastAsia="zh-CN"/>
        </w:rPr>
        <w:t xml:space="preserve">. </w:t>
      </w:r>
      <w:r w:rsidR="00842221">
        <w:rPr>
          <w:lang w:eastAsia="zh-CN"/>
        </w:rPr>
        <w:t xml:space="preserve"> F</w:t>
      </w:r>
      <w:r w:rsidR="004F2C73">
        <w:t xml:space="preserve">ull 2D optimization </w:t>
      </w:r>
      <w:r w:rsidR="00842221">
        <w:t xml:space="preserve">of the prediction likelihood </w:t>
      </w:r>
      <w:r w:rsidR="004F2C73">
        <w:t>(bounded gradient descent in this example)</w:t>
      </w:r>
      <w:r w:rsidR="00842221">
        <w:t xml:space="preserve"> accurately recovers the true process noise</w:t>
      </w:r>
      <w:r w:rsidR="004F2C73">
        <w:t>,</w:t>
      </w:r>
      <w:r w:rsidR="00842221">
        <w:t xml:space="preserve"> as does a simple</w:t>
      </w:r>
      <w:r w:rsidR="004F2C73">
        <w:t xml:space="preserve"> 1D optimization</w:t>
      </w:r>
      <w:r w:rsidR="00842221">
        <w:t xml:space="preserve"> scheme where we first optimize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m:t>
                </m:r>
              </m:sub>
            </m:sSub>
          </m:sub>
        </m:sSub>
      </m:oMath>
      <w:r w:rsidR="00842221">
        <w:t xml:space="preserve"> with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m:t>
                </m:r>
              </m:sub>
            </m:sSub>
          </m:sub>
        </m:sSub>
        <m:r>
          <w:rPr>
            <w:rFonts w:ascii="Cambria Math" w:hAnsi="Cambria Math"/>
          </w:rPr>
          <m:t>=0</m:t>
        </m:r>
      </m:oMath>
      <w:r w:rsidR="004F2C73">
        <w:t xml:space="preserve"> </w:t>
      </w:r>
      <w:r w:rsidR="00842221">
        <w:t xml:space="preserve">then optimize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m:t>
                </m:r>
              </m:sub>
            </m:sSub>
          </m:sub>
        </m:sSub>
      </m:oMath>
      <w:r w:rsidR="00842221">
        <w:t xml:space="preserve"> using the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m:t>
                </m:r>
              </m:sub>
            </m:sSub>
          </m:sub>
        </m:sSub>
      </m:oMath>
      <w:r w:rsidR="00842221">
        <w:t xml:space="preserve"> optimized in the first step</w:t>
      </w:r>
      <w:r w:rsidR="004F2C73">
        <w:t>.</w:t>
      </w:r>
      <w:r w:rsidR="00D91032">
        <w:t xml:space="preserve"> </w:t>
      </w:r>
      <w:r w:rsidR="00E249B7">
        <w:t>As expected, w</w:t>
      </w:r>
      <w:r w:rsidR="000C5158">
        <w:t xml:space="preserve">hen </w:t>
      </w:r>
      <m:oMath>
        <m:r>
          <m:rPr>
            <m:sty m:val="bi"/>
          </m:rPr>
          <w:rPr>
            <w:rFonts w:ascii="Cambria Math" w:hAnsi="Cambria Math"/>
          </w:rPr>
          <m:t>Q</m:t>
        </m:r>
      </m:oMath>
      <w:r w:rsidR="000C5158">
        <w:t xml:space="preserve"> is </w:t>
      </w:r>
      <w:r w:rsidR="00E249B7">
        <w:t>too high or too low</w:t>
      </w:r>
      <w:r w:rsidR="000C5158">
        <w:t>, t</w:t>
      </w:r>
      <w:r w:rsidR="004C453C">
        <w:t>he</w:t>
      </w:r>
      <w:r w:rsidR="001D23B0">
        <w:t xml:space="preserve"> </w:t>
      </w:r>
      <w:r w:rsidR="000C5158">
        <w:t xml:space="preserve">estimated </w:t>
      </w:r>
      <w:r w:rsidR="004C453C">
        <w:t>baseline and long-term synaptic weights</w:t>
      </w:r>
      <w:r w:rsidR="000C5158">
        <w:t xml:space="preserve"> are under- and oversmoothed, respectively (Figure 8B)</w:t>
      </w:r>
      <w:r w:rsidR="00CD5948">
        <w:t>.</w:t>
      </w:r>
    </w:p>
    <w:p w14:paraId="64F57620" w14:textId="61EE2609" w:rsidR="00046BE1" w:rsidRDefault="00E249B7" w:rsidP="000C7168">
      <w:pPr>
        <w:jc w:val="both"/>
      </w:pPr>
      <w:r>
        <w:t xml:space="preserve">Additionally, we </w:t>
      </w:r>
      <w:r w:rsidR="006C7FAB">
        <w:t xml:space="preserve">find that in a series of short, </w:t>
      </w:r>
      <w:r w:rsidR="004C453C">
        <w:t>1</w:t>
      </w:r>
      <w:r w:rsidR="006C7FAB">
        <w:t xml:space="preserve">0min simulations with pre- and postsynaptic rates </w:t>
      </w:r>
      <w:r w:rsidR="00EC206D">
        <w:t xml:space="preserve">set to </w:t>
      </w:r>
      <w:r w:rsidR="004C453C">
        <w:t xml:space="preserve">5Hz and </w:t>
      </w:r>
      <w:r w:rsidR="00BE5165">
        <w:t>~15</w:t>
      </w:r>
      <w:r w:rsidR="004C453C">
        <w:t>Hz</w:t>
      </w:r>
      <w:r w:rsidR="00EC206D">
        <w:t xml:space="preserve">, </w:t>
      </w:r>
      <w:r w:rsidR="0020209E">
        <w:t>respectively</w:t>
      </w:r>
      <w:r w:rsidR="006C7FAB">
        <w:t>, the true value</w:t>
      </w:r>
      <w:r w:rsidR="004C453C">
        <w:t>s</w:t>
      </w:r>
      <w:r w:rsidR="006C7FAB">
        <w:t xml:space="preserve"> of </w:t>
      </w:r>
      <m:oMath>
        <m:r>
          <m:rPr>
            <m:sty m:val="bi"/>
          </m:rPr>
          <w:rPr>
            <w:rFonts w:ascii="Cambria Math" w:hAnsi="Cambria Math"/>
          </w:rPr>
          <m:t>Q</m:t>
        </m:r>
      </m:oMath>
      <w:r w:rsidR="006C7FAB">
        <w:rPr>
          <w:b/>
          <w:bCs/>
        </w:rPr>
        <w:t xml:space="preserve"> </w:t>
      </w:r>
      <w:r w:rsidR="006C7FAB">
        <w:t>can be accurately recovered (Fig 8C) by maximizing the prediction likelihood. As before, the accuracy in tracking the baseline is typically higher than the accuracy in tracking the synaptic weight. The accuracy in recovering the baseline hyperparameter is also typically higher than the accuracy in recovering the synaptic weight hyperparameter.</w:t>
      </w:r>
    </w:p>
    <w:p w14:paraId="6A37B57D" w14:textId="77777777" w:rsidR="00A12C49" w:rsidRDefault="00A12C49" w:rsidP="000C7168">
      <w:pPr>
        <w:jc w:val="both"/>
        <w:rPr>
          <w:lang w:eastAsia="zh-C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6"/>
      </w:tblGrid>
      <w:tr w:rsidR="00960689" w14:paraId="38293BA7" w14:textId="77777777" w:rsidTr="00584018">
        <w:tc>
          <w:tcPr>
            <w:tcW w:w="9926" w:type="dxa"/>
          </w:tcPr>
          <w:p w14:paraId="52844A75" w14:textId="195C21A8" w:rsidR="00960689" w:rsidRDefault="00E47CFD" w:rsidP="000C7168">
            <w:pPr>
              <w:jc w:val="both"/>
            </w:pPr>
            <w:r>
              <w:rPr>
                <w:noProof/>
              </w:rPr>
              <w:drawing>
                <wp:inline distT="0" distB="0" distL="0" distR="0" wp14:anchorId="2702BB61" wp14:editId="0A3CF8E1">
                  <wp:extent cx="6199414" cy="31902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07690" cy="3194491"/>
                          </a:xfrm>
                          <a:prstGeom prst="rect">
                            <a:avLst/>
                          </a:prstGeom>
                          <a:noFill/>
                          <a:ln>
                            <a:noFill/>
                          </a:ln>
                        </pic:spPr>
                      </pic:pic>
                    </a:graphicData>
                  </a:graphic>
                </wp:inline>
              </w:drawing>
            </w:r>
          </w:p>
        </w:tc>
      </w:tr>
      <w:tr w:rsidR="00960689" w14:paraId="237032A7" w14:textId="77777777" w:rsidTr="00584018">
        <w:tc>
          <w:tcPr>
            <w:tcW w:w="9926" w:type="dxa"/>
          </w:tcPr>
          <w:p w14:paraId="20E244A5" w14:textId="75B75AEE" w:rsidR="00960689" w:rsidRPr="00960689" w:rsidRDefault="00960689" w:rsidP="000C7168">
            <w:pPr>
              <w:jc w:val="both"/>
              <w:rPr>
                <w:b/>
                <w:bCs/>
              </w:rPr>
            </w:pPr>
            <w:r>
              <w:rPr>
                <w:b/>
                <w:bCs/>
              </w:rPr>
              <w:t xml:space="preserve">Figure 8. </w:t>
            </w:r>
            <w:r w:rsidRPr="002948F7">
              <w:rPr>
                <w:b/>
                <w:bCs/>
              </w:rPr>
              <w:t xml:space="preserve">Selection and influence of </w:t>
            </w:r>
            <m:oMath>
              <m:r>
                <m:rPr>
                  <m:sty m:val="bi"/>
                </m:rPr>
                <w:rPr>
                  <w:rFonts w:ascii="Cambria Math" w:hAnsi="Cambria Math"/>
                </w:rPr>
                <m:t>Q</m:t>
              </m:r>
            </m:oMath>
            <w:r w:rsidRPr="002948F7">
              <w:rPr>
                <w:b/>
                <w:bCs/>
              </w:rPr>
              <w:t xml:space="preserve"> in point process adaptive smoothing</w:t>
            </w:r>
            <w:r>
              <w:rPr>
                <w:b/>
                <w:bCs/>
              </w:rPr>
              <w:t xml:space="preserve">. </w:t>
            </w:r>
            <w:r w:rsidRPr="003E6976">
              <w:rPr>
                <w:b/>
                <w:bCs/>
              </w:rPr>
              <w:t>(A)</w:t>
            </w:r>
            <w:r>
              <w:t xml:space="preserve"> </w:t>
            </w:r>
            <w:r w:rsidR="00EC206D">
              <w:t xml:space="preserve">Here we simulate an excitatory, depressing synapse with random walk fluctuations in both the long-term synaptic strength and the postsynaptic baseline rate. </w:t>
            </w:r>
            <w:r>
              <w:t xml:space="preserve">The heatmap shows </w:t>
            </w:r>
            <w:r w:rsidR="00EC206D">
              <w:t xml:space="preserve">the </w:t>
            </w:r>
            <w:r>
              <w:t>prediction log-likelihood under different</w:t>
            </w:r>
            <w:r w:rsidR="00EC206D">
              <w:t xml:space="preserve"> values of</w:t>
            </w:r>
            <w:r>
              <w:t xml:space="preserve"> </w:t>
            </w:r>
            <m:oMath>
              <m:r>
                <m:rPr>
                  <m:sty m:val="bi"/>
                </m:rPr>
                <w:rPr>
                  <w:rFonts w:ascii="Cambria Math" w:hAnsi="Cambria Math"/>
                </w:rPr>
                <m:t>Q</m:t>
              </m:r>
            </m:oMath>
            <w:r>
              <w:t xml:space="preserve">. The red triangle and dashed lines </w:t>
            </w:r>
            <w:r w:rsidR="00EC206D">
              <w:t xml:space="preserve">denote the </w:t>
            </w:r>
            <w:r>
              <w:t>true</w:t>
            </w:r>
            <w:r w:rsidR="00EC206D">
              <w:t>, simulated</w:t>
            </w:r>
            <w:r>
              <w:t xml:space="preserve"> </w:t>
            </w:r>
            <m:oMath>
              <m:r>
                <m:rPr>
                  <m:sty m:val="bi"/>
                </m:rPr>
                <w:rPr>
                  <w:rFonts w:ascii="Cambria Math" w:hAnsi="Cambria Math"/>
                </w:rPr>
                <m:t>Q</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-5</m:t>
                  </m:r>
                </m:sup>
              </m:sSup>
              <m:r>
                <m:rPr>
                  <m:sty m:val="bi"/>
                </m:rPr>
                <w:rPr>
                  <w:rFonts w:ascii="Cambria Math" w:hAnsi="Cambria Math"/>
                </w:rPr>
                <m:t>I</m:t>
              </m:r>
            </m:oMath>
            <w:r>
              <w:t xml:space="preserve">. The orange dot represents the maximum prediction likelihood estimate (MLE) </w:t>
            </w:r>
            <m:oMath>
              <m:sSub>
                <m:sSubPr>
                  <m:ctrlPr>
                    <w:rPr>
                      <w:rFonts w:ascii="Cambria Math" w:hAnsi="Cambria Math"/>
                      <w:i/>
                    </w:rPr>
                  </m:ctrlPr>
                </m:sSubPr>
                <m:e>
                  <m:acc>
                    <m:accPr>
                      <m:ctrlPr>
                        <w:rPr>
                          <w:rFonts w:ascii="Cambria Math" w:hAnsi="Cambria Math"/>
                          <w:b/>
                          <w:bCs/>
                          <w:i/>
                        </w:rPr>
                      </m:ctrlPr>
                    </m:accPr>
                    <m:e>
                      <m:r>
                        <m:rPr>
                          <m:sty m:val="bi"/>
                        </m:rPr>
                        <w:rPr>
                          <w:rFonts w:ascii="Cambria Math" w:hAnsi="Cambria Math"/>
                        </w:rPr>
                        <m:t>Q</m:t>
                      </m:r>
                    </m:e>
                  </m:acc>
                </m:e>
                <m:sub>
                  <m:r>
                    <w:rPr>
                      <w:rFonts w:ascii="Cambria Math" w:hAnsi="Cambria Math"/>
                    </w:rPr>
                    <m:t>2D</m:t>
                  </m:r>
                </m:sub>
              </m:sSub>
              <m:r>
                <w:rPr>
                  <w:rFonts w:ascii="Cambria Math" w:hAnsi="Cambria Math"/>
                </w:rPr>
                <m:t>=Diag(</m:t>
              </m:r>
              <m:sSup>
                <m:sSupPr>
                  <m:ctrlPr>
                    <w:rPr>
                      <w:rFonts w:ascii="Cambria Math" w:hAnsi="Cambria Math"/>
                      <w:i/>
                    </w:rPr>
                  </m:ctrlPr>
                </m:sSupPr>
                <m:e>
                  <m:r>
                    <w:rPr>
                      <w:rFonts w:ascii="Cambria Math" w:hAnsi="Cambria Math"/>
                    </w:rPr>
                    <m:t>9.0×10</m:t>
                  </m:r>
                </m:e>
                <m:sup>
                  <m:r>
                    <w:rPr>
                      <w:rFonts w:ascii="Cambria Math" w:hAnsi="Cambria Math"/>
                    </w:rPr>
                    <m:t>-6</m:t>
                  </m:r>
                </m:sup>
              </m:sSup>
              <m:r>
                <w:rPr>
                  <w:rFonts w:ascii="Cambria Math" w:hAnsi="Cambria Math"/>
                </w:rPr>
                <m:t xml:space="preserve">, </m:t>
              </m:r>
              <m:sSup>
                <m:sSupPr>
                  <m:ctrlPr>
                    <w:rPr>
                      <w:rFonts w:ascii="Cambria Math" w:hAnsi="Cambria Math"/>
                      <w:i/>
                    </w:rPr>
                  </m:ctrlPr>
                </m:sSupPr>
                <m:e>
                  <m:r>
                    <w:rPr>
                      <w:rFonts w:ascii="Cambria Math" w:hAnsi="Cambria Math"/>
                    </w:rPr>
                    <m:t>6.2×10</m:t>
                  </m:r>
                </m:e>
                <m:sup>
                  <m:r>
                    <w:rPr>
                      <w:rFonts w:ascii="Cambria Math" w:hAnsi="Cambria Math"/>
                    </w:rPr>
                    <m:t>-6</m:t>
                  </m:r>
                </m:sup>
              </m:sSup>
              <m:r>
                <w:rPr>
                  <w:rFonts w:ascii="Cambria Math" w:hAnsi="Cambria Math"/>
                </w:rPr>
                <m:t>)</m:t>
              </m:r>
            </m:oMath>
            <w:r w:rsidR="00A34C85">
              <w:t xml:space="preserve"> after optimizing the full model</w:t>
            </w:r>
            <w:r>
              <w:t xml:space="preserve">. </w:t>
            </w:r>
            <w:r w:rsidR="00A34C85">
              <w:t xml:space="preserve">For reference, we also show </w:t>
            </w:r>
            <w:r w:rsidR="00622FE6">
              <w:t>results</w:t>
            </w:r>
            <w:r w:rsidR="00A34C85">
              <w:t xml:space="preserve"> when </w:t>
            </w:r>
            <m:oMath>
              <m:r>
                <m:rPr>
                  <m:sty m:val="bi"/>
                </m:rPr>
                <w:rPr>
                  <w:rFonts w:ascii="Cambria Math" w:hAnsi="Cambria Math"/>
                </w:rPr>
                <m:t>Q</m:t>
              </m:r>
            </m:oMath>
            <w:r w:rsidR="00A34C85">
              <w:t xml:space="preserve"> is under-estimated (</w:t>
            </w:r>
            <w:r>
              <w:t>blu</w:t>
            </w:r>
            <w:r w:rsidR="00A34C85">
              <w:t xml:space="preserve">e, </w:t>
            </w:r>
            <m:oMath>
              <m:sSub>
                <m:sSubPr>
                  <m:ctrlPr>
                    <w:rPr>
                      <w:rFonts w:ascii="Cambria Math" w:hAnsi="Cambria Math"/>
                      <w:b/>
                      <w:bCs/>
                      <w:i/>
                    </w:rPr>
                  </m:ctrlPr>
                </m:sSubPr>
                <m:e>
                  <m:r>
                    <m:rPr>
                      <m:sty m:val="bi"/>
                    </m:rPr>
                    <w:rPr>
                      <w:rFonts w:ascii="Cambria Math" w:hAnsi="Cambria Math"/>
                    </w:rPr>
                    <m:t>Q</m:t>
                  </m:r>
                </m:e>
                <m:sub>
                  <m:r>
                    <w:rPr>
                      <w:rFonts w:ascii="Cambria Math" w:hAnsi="Cambria Math"/>
                    </w:rPr>
                    <m:t>s</m:t>
                  </m:r>
                </m:sub>
              </m:sSub>
              <m:r>
                <w:rPr>
                  <w:rFonts w:ascii="Cambria Math" w:hAnsi="Cambria Math"/>
                </w:rPr>
                <m:t>=8.9×</m:t>
              </m:r>
              <m:sSup>
                <m:sSupPr>
                  <m:ctrlPr>
                    <w:rPr>
                      <w:rFonts w:ascii="Cambria Math" w:hAnsi="Cambria Math"/>
                      <w:i/>
                    </w:rPr>
                  </m:ctrlPr>
                </m:sSupPr>
                <m:e>
                  <m:r>
                    <w:rPr>
                      <w:rFonts w:ascii="Cambria Math" w:hAnsi="Cambria Math"/>
                    </w:rPr>
                    <m:t>10</m:t>
                  </m:r>
                </m:e>
                <m:sup>
                  <m:r>
                    <w:rPr>
                      <w:rFonts w:ascii="Cambria Math" w:hAnsi="Cambria Math"/>
                    </w:rPr>
                    <m:t>-9</m:t>
                  </m:r>
                </m:sup>
              </m:sSup>
              <m:r>
                <m:rPr>
                  <m:sty m:val="bi"/>
                </m:rPr>
                <w:rPr>
                  <w:rFonts w:ascii="Cambria Math" w:hAnsi="Cambria Math"/>
                </w:rPr>
                <m:t>I</m:t>
              </m:r>
            </m:oMath>
            <w:r w:rsidR="00A34C85">
              <w:t xml:space="preserve">) </w:t>
            </w:r>
            <w:r>
              <w:t xml:space="preserve">and </w:t>
            </w:r>
            <w:r w:rsidR="00A34C85">
              <w:t>over-estimated (</w:t>
            </w:r>
            <w:r>
              <w:t xml:space="preserve">green </w:t>
            </w:r>
            <m:oMath>
              <m:sSub>
                <m:sSubPr>
                  <m:ctrlPr>
                    <w:rPr>
                      <w:rFonts w:ascii="Cambria Math" w:hAnsi="Cambria Math"/>
                      <w:i/>
                    </w:rPr>
                  </m:ctrlPr>
                </m:sSubPr>
                <m:e>
                  <m:r>
                    <m:rPr>
                      <m:sty m:val="bi"/>
                    </m:rPr>
                    <w:rPr>
                      <w:rFonts w:ascii="Cambria Math" w:hAnsi="Cambria Math"/>
                    </w:rPr>
                    <m:t>Q</m:t>
                  </m:r>
                  <m:ctrlPr>
                    <w:rPr>
                      <w:rFonts w:ascii="Cambria Math" w:hAnsi="Cambria Math"/>
                      <w:b/>
                      <w:bCs/>
                      <w:i/>
                    </w:rPr>
                  </m:ctrlPr>
                </m:e>
                <m:sub>
                  <m:r>
                    <w:rPr>
                      <w:rFonts w:ascii="Cambria Math" w:hAnsi="Cambria Math"/>
                    </w:rPr>
                    <m:t>L</m:t>
                  </m:r>
                </m:sub>
              </m:sSub>
              <m:r>
                <w:rPr>
                  <w:rFonts w:ascii="Cambria Math" w:hAnsi="Cambria Math"/>
                </w:rPr>
                <m:t>=2.3×</m:t>
              </m:r>
              <m:sSup>
                <m:sSupPr>
                  <m:ctrlPr>
                    <w:rPr>
                      <w:rFonts w:ascii="Cambria Math" w:hAnsi="Cambria Math"/>
                      <w:i/>
                    </w:rPr>
                  </m:ctrlPr>
                </m:sSupPr>
                <m:e>
                  <m:r>
                    <w:rPr>
                      <w:rFonts w:ascii="Cambria Math" w:hAnsi="Cambria Math"/>
                    </w:rPr>
                    <m:t>10</m:t>
                  </m:r>
                </m:e>
                <m:sup>
                  <m:r>
                    <w:rPr>
                      <w:rFonts w:ascii="Cambria Math" w:hAnsi="Cambria Math"/>
                    </w:rPr>
                    <m:t>-4</m:t>
                  </m:r>
                </m:sup>
              </m:sSup>
              <m:r>
                <m:rPr>
                  <m:sty m:val="bi"/>
                </m:rPr>
                <w:rPr>
                  <w:rFonts w:ascii="Cambria Math" w:hAnsi="Cambria Math"/>
                </w:rPr>
                <m:t>I</m:t>
              </m:r>
            </m:oMath>
            <w:r w:rsidR="00A34C85">
              <w:t>).</w:t>
            </w:r>
            <w:r>
              <w:t xml:space="preserve"> </w:t>
            </w:r>
            <w:r w:rsidR="00A34C85">
              <w:t xml:space="preserve">A fast, </w:t>
            </w:r>
            <w:r>
              <w:t>one-dimensional</w:t>
            </w:r>
            <w:r w:rsidR="00025D9F">
              <w:t xml:space="preserve"> approximat</w:t>
            </w:r>
            <w:r w:rsidR="00A34C85">
              <w:t>ion to the</w:t>
            </w:r>
            <w:r>
              <w:t xml:space="preserve"> MLE </w:t>
            </w:r>
            <m:oMath>
              <m:sSub>
                <m:sSubPr>
                  <m:ctrlPr>
                    <w:rPr>
                      <w:rFonts w:ascii="Cambria Math" w:hAnsi="Cambria Math"/>
                      <w:i/>
                    </w:rPr>
                  </m:ctrlPr>
                </m:sSubPr>
                <m:e>
                  <m:acc>
                    <m:accPr>
                      <m:ctrlPr>
                        <w:rPr>
                          <w:rFonts w:ascii="Cambria Math" w:hAnsi="Cambria Math"/>
                          <w:b/>
                          <w:bCs/>
                          <w:i/>
                        </w:rPr>
                      </m:ctrlPr>
                    </m:accPr>
                    <m:e>
                      <m:r>
                        <m:rPr>
                          <m:sty m:val="bi"/>
                        </m:rPr>
                        <w:rPr>
                          <w:rFonts w:ascii="Cambria Math" w:hAnsi="Cambria Math"/>
                        </w:rPr>
                        <m:t>Q</m:t>
                      </m:r>
                    </m:e>
                  </m:acc>
                </m:e>
                <m:sub>
                  <m:r>
                    <w:rPr>
                      <w:rFonts w:ascii="Cambria Math" w:hAnsi="Cambria Math"/>
                    </w:rPr>
                    <m:t>1D</m:t>
                  </m:r>
                </m:sub>
              </m:sSub>
              <m:r>
                <w:rPr>
                  <w:rFonts w:ascii="Cambria Math" w:hAnsi="Cambria Math"/>
                </w:rPr>
                <m:t>=Diag(</m:t>
              </m:r>
              <m:sSup>
                <m:sSupPr>
                  <m:ctrlPr>
                    <w:rPr>
                      <w:rFonts w:ascii="Cambria Math" w:hAnsi="Cambria Math"/>
                      <w:i/>
                    </w:rPr>
                  </m:ctrlPr>
                </m:sSupPr>
                <m:e>
                  <m:r>
                    <w:rPr>
                      <w:rFonts w:ascii="Cambria Math" w:hAnsi="Cambria Math"/>
                    </w:rPr>
                    <m:t>8.8×10</m:t>
                  </m:r>
                </m:e>
                <m:sup>
                  <m:r>
                    <w:rPr>
                      <w:rFonts w:ascii="Cambria Math" w:hAnsi="Cambria Math"/>
                    </w:rPr>
                    <m:t>-6</m:t>
                  </m:r>
                </m:sup>
              </m:sSup>
              <m:r>
                <w:rPr>
                  <w:rFonts w:ascii="Cambria Math" w:hAnsi="Cambria Math"/>
                </w:rPr>
                <m:t xml:space="preserve">, </m:t>
              </m:r>
              <m:sSup>
                <m:sSupPr>
                  <m:ctrlPr>
                    <w:rPr>
                      <w:rFonts w:ascii="Cambria Math" w:hAnsi="Cambria Math"/>
                      <w:i/>
                    </w:rPr>
                  </m:ctrlPr>
                </m:sSupPr>
                <m:e>
                  <m:r>
                    <w:rPr>
                      <w:rFonts w:ascii="Cambria Math" w:hAnsi="Cambria Math"/>
                    </w:rPr>
                    <m:t>6.7×10</m:t>
                  </m:r>
                </m:e>
                <m:sup>
                  <m:r>
                    <w:rPr>
                      <w:rFonts w:ascii="Cambria Math" w:hAnsi="Cambria Math"/>
                    </w:rPr>
                    <m:t>-6</m:t>
                  </m:r>
                </m:sup>
              </m:sSup>
              <m:r>
                <w:rPr>
                  <w:rFonts w:ascii="Cambria Math" w:hAnsi="Cambria Math"/>
                </w:rPr>
                <m:t>)</m:t>
              </m:r>
            </m:oMath>
            <w:r>
              <w:t xml:space="preserve"> is </w:t>
            </w:r>
            <w:r w:rsidR="00A34C85">
              <w:t xml:space="preserve">also </w:t>
            </w:r>
            <w:r>
              <w:t xml:space="preserve">shown </w:t>
            </w:r>
            <w:r w:rsidR="00A34C85">
              <w:lastRenderedPageBreak/>
              <w:t>(</w:t>
            </w:r>
            <w:r>
              <w:t>blue triangle</w:t>
            </w:r>
            <w:r w:rsidR="00A34C85">
              <w:t>)</w:t>
            </w:r>
            <w:r>
              <w:t xml:space="preserve">. </w:t>
            </w:r>
            <w:r w:rsidRPr="003E6976">
              <w:rPr>
                <w:b/>
                <w:bCs/>
              </w:rPr>
              <w:t>(B)</w:t>
            </w:r>
            <w:r>
              <w:t xml:space="preserve"> </w:t>
            </w:r>
            <w:r w:rsidR="00A34C85">
              <w:t>shows the c</w:t>
            </w:r>
            <w:r>
              <w:t xml:space="preserve">orresponding </w:t>
            </w:r>
            <w:r w:rsidR="00A34C85">
              <w:t xml:space="preserve">estimates for the </w:t>
            </w:r>
            <w:r>
              <w:t xml:space="preserve">baseline and </w:t>
            </w:r>
            <w:r w:rsidR="00A34C85">
              <w:t xml:space="preserve">long-term synaptic strength </w:t>
            </w:r>
            <w:r w:rsidR="007A03C2">
              <w:t>under</w:t>
            </w:r>
            <w:r>
              <w:t xml:space="preserve"> </w:t>
            </w:r>
            <m:oMath>
              <m:sSub>
                <m:sSubPr>
                  <m:ctrlPr>
                    <w:rPr>
                      <w:rFonts w:ascii="Cambria Math" w:hAnsi="Cambria Math"/>
                      <w:b/>
                      <w:bCs/>
                      <w:i/>
                    </w:rPr>
                  </m:ctrlPr>
                </m:sSubPr>
                <m:e>
                  <m:r>
                    <m:rPr>
                      <m:sty m:val="bi"/>
                    </m:rPr>
                    <w:rPr>
                      <w:rFonts w:ascii="Cambria Math" w:hAnsi="Cambria Math"/>
                    </w:rPr>
                    <m:t>Q</m:t>
                  </m:r>
                </m:e>
                <m:sub>
                  <m:r>
                    <w:rPr>
                      <w:rFonts w:ascii="Cambria Math" w:hAnsi="Cambria Math"/>
                    </w:rPr>
                    <m:t>s</m:t>
                  </m:r>
                </m:sub>
              </m:sSub>
            </m:oMath>
            <w:r w:rsidR="00A34C85">
              <w:rPr>
                <w:b/>
                <w:bCs/>
              </w:rPr>
              <w:t xml:space="preserve"> </w:t>
            </w:r>
            <w:r w:rsidR="00A34C85" w:rsidRPr="00A90727">
              <w:t>(top)</w:t>
            </w:r>
            <w:r>
              <w:t xml:space="preserve">, </w:t>
            </w:r>
            <m:oMath>
              <m:sSub>
                <m:sSubPr>
                  <m:ctrlPr>
                    <w:rPr>
                      <w:rFonts w:ascii="Cambria Math" w:hAnsi="Cambria Math"/>
                      <w:i/>
                    </w:rPr>
                  </m:ctrlPr>
                </m:sSubPr>
                <m:e>
                  <m:r>
                    <m:rPr>
                      <m:sty m:val="bi"/>
                    </m:rPr>
                    <w:rPr>
                      <w:rFonts w:ascii="Cambria Math" w:hAnsi="Cambria Math"/>
                    </w:rPr>
                    <m:t>Q</m:t>
                  </m:r>
                  <m:ctrlPr>
                    <w:rPr>
                      <w:rFonts w:ascii="Cambria Math" w:hAnsi="Cambria Math"/>
                      <w:b/>
                      <w:bCs/>
                      <w:i/>
                    </w:rPr>
                  </m:ctrlPr>
                </m:e>
                <m:sub>
                  <m:r>
                    <w:rPr>
                      <w:rFonts w:ascii="Cambria Math" w:hAnsi="Cambria Math"/>
                    </w:rPr>
                    <m:t>L</m:t>
                  </m:r>
                </m:sub>
              </m:sSub>
            </m:oMath>
            <w:r>
              <w:t xml:space="preserve"> </w:t>
            </w:r>
            <w:r w:rsidR="00A34C85">
              <w:t xml:space="preserve">(bottom), </w:t>
            </w:r>
            <w:r>
              <w:t xml:space="preserve">and </w:t>
            </w:r>
            <m:oMath>
              <m:sSub>
                <m:sSubPr>
                  <m:ctrlPr>
                    <w:rPr>
                      <w:rFonts w:ascii="Cambria Math" w:hAnsi="Cambria Math"/>
                      <w:i/>
                    </w:rPr>
                  </m:ctrlPr>
                </m:sSubPr>
                <m:e>
                  <m:acc>
                    <m:accPr>
                      <m:ctrlPr>
                        <w:rPr>
                          <w:rFonts w:ascii="Cambria Math" w:hAnsi="Cambria Math"/>
                          <w:b/>
                          <w:bCs/>
                          <w:i/>
                        </w:rPr>
                      </m:ctrlPr>
                    </m:accPr>
                    <m:e>
                      <m:r>
                        <m:rPr>
                          <m:sty m:val="bi"/>
                        </m:rPr>
                        <w:rPr>
                          <w:rFonts w:ascii="Cambria Math" w:hAnsi="Cambria Math"/>
                        </w:rPr>
                        <m:t>Q</m:t>
                      </m:r>
                    </m:e>
                  </m:acc>
                </m:e>
                <m:sub>
                  <m:r>
                    <w:rPr>
                      <w:rFonts w:ascii="Cambria Math" w:hAnsi="Cambria Math"/>
                    </w:rPr>
                    <m:t>2D</m:t>
                  </m:r>
                </m:sub>
              </m:sSub>
            </m:oMath>
            <w:r w:rsidR="00A34C85">
              <w:t xml:space="preserve"> (middle)</w:t>
            </w:r>
            <w:r>
              <w:t xml:space="preserve">. </w:t>
            </w:r>
            <w:r w:rsidR="00A34C85">
              <w:t xml:space="preserve">Dashed lines denote standard error. </w:t>
            </w:r>
            <w:r>
              <w:t xml:space="preserve">When </w:t>
            </w:r>
            <m:oMath>
              <m:r>
                <m:rPr>
                  <m:sty m:val="bi"/>
                </m:rPr>
                <w:rPr>
                  <w:rFonts w:ascii="Cambria Math" w:hAnsi="Cambria Math"/>
                </w:rPr>
                <m:t>Q</m:t>
              </m:r>
            </m:oMath>
            <w:r>
              <w:t xml:space="preserve"> is too small, the estimat</w:t>
            </w:r>
            <w:r w:rsidR="00A34C85">
              <w:t>es</w:t>
            </w:r>
            <w:r>
              <w:t xml:space="preserve"> are over-smoothed; when </w:t>
            </w:r>
            <m:oMath>
              <m:r>
                <m:rPr>
                  <m:sty m:val="bi"/>
                </m:rPr>
                <w:rPr>
                  <w:rFonts w:ascii="Cambria Math" w:hAnsi="Cambria Math"/>
                </w:rPr>
                <m:t>Q</m:t>
              </m:r>
            </m:oMath>
            <w:r>
              <w:t xml:space="preserve"> is too large, the </w:t>
            </w:r>
            <w:r w:rsidR="00622FE6">
              <w:t xml:space="preserve">estimates </w:t>
            </w:r>
            <w:r>
              <w:t xml:space="preserve">are too noisy. </w:t>
            </w:r>
            <w:r w:rsidR="00A34C85">
              <w:t xml:space="preserve">We then run many simulations with different values of </w:t>
            </w:r>
            <m:oMath>
              <m:r>
                <m:rPr>
                  <m:sty m:val="bi"/>
                </m:rPr>
                <w:rPr>
                  <w:rFonts w:ascii="Cambria Math" w:hAnsi="Cambria Math"/>
                </w:rPr>
                <m:t>Q</m:t>
              </m:r>
            </m:oMath>
            <w:r w:rsidR="00A34C85">
              <w:t xml:space="preserve">. </w:t>
            </w:r>
            <w:r w:rsidR="00A34C85" w:rsidRPr="00A90727">
              <w:t>We find that</w:t>
            </w:r>
            <w:r w:rsidR="00A34C85">
              <w:t xml:space="preserve"> the MLE (2D) can accurately recover the simulated hyper-parameters over a wide range of values</w:t>
            </w:r>
            <w:r w:rsidR="00A34C85" w:rsidRPr="00A90727">
              <w:t xml:space="preserve"> </w:t>
            </w:r>
            <w:r w:rsidRPr="00D06363">
              <w:rPr>
                <w:b/>
                <w:bCs/>
              </w:rPr>
              <w:t>(C)</w:t>
            </w:r>
            <w:r>
              <w:t>. Each combination has 5 replicates</w:t>
            </w:r>
            <w:r w:rsidR="00A34C85">
              <w:t xml:space="preserve"> and a</w:t>
            </w:r>
            <w:r>
              <w:t xml:space="preserve"> simulated recording time </w:t>
            </w:r>
            <w:r w:rsidR="00A34C85">
              <w:t xml:space="preserve">of </w:t>
            </w:r>
            <w:r>
              <w:t>10 min.</w:t>
            </w:r>
          </w:p>
        </w:tc>
      </w:tr>
      <w:tr w:rsidR="00A12C49" w14:paraId="27ADF10A" w14:textId="77777777" w:rsidTr="00584018">
        <w:tc>
          <w:tcPr>
            <w:tcW w:w="9926" w:type="dxa"/>
          </w:tcPr>
          <w:p w14:paraId="6A144BD4" w14:textId="77777777" w:rsidR="00A12C49" w:rsidRDefault="00A12C49" w:rsidP="000C7168">
            <w:pPr>
              <w:jc w:val="both"/>
              <w:rPr>
                <w:b/>
                <w:bCs/>
              </w:rPr>
            </w:pPr>
          </w:p>
        </w:tc>
      </w:tr>
    </w:tbl>
    <w:p w14:paraId="47A9075D" w14:textId="6448C3D1" w:rsidR="000361CA" w:rsidRDefault="00975073" w:rsidP="000C7168">
      <w:pPr>
        <w:pStyle w:val="Heading1"/>
        <w:jc w:val="both"/>
      </w:pPr>
      <w:r>
        <w:t xml:space="preserve">4 </w:t>
      </w:r>
      <w:r w:rsidR="000361CA">
        <w:t>Discussion</w:t>
      </w:r>
    </w:p>
    <w:p w14:paraId="68E4D463" w14:textId="0171FFF8" w:rsidR="004662C4" w:rsidRDefault="004662C4" w:rsidP="004662C4">
      <w:pPr>
        <w:jc w:val="both"/>
      </w:pPr>
      <w:r>
        <w:t>Here we introduce a statistical model that aims to simultaneously track short- and long-term changes in synaptic weights from spike observations. Using simulations, we show that this model can successfully recover time-varying synaptic weights for both excitatory and inhibitory synapses with a variety of short-term and long-term plasticity patterns. The accuracy in estimating the long-term synaptic weight depends heavily on the presynaptic firing rate – the more the presynaptic neuron fires, the more accurately synaptic weights can be estimated from spikes. In naturalistic settings, long-term changes in synaptic weights also exist alongside short-term changes</w:t>
      </w:r>
      <w:r w:rsidR="00384FEF">
        <w:t xml:space="preserve"> in synaptic strength</w:t>
      </w:r>
      <w:r>
        <w:t xml:space="preserve">, due to depression or facilitation, and fluctuations in the pre- and postsynaptic rates, due to changes in stimuli, behavior, or brain state. Here we demonstrate why long-term weights, short-term weights, and variations in baseline should </w:t>
      </w:r>
      <w:r w:rsidR="00DE59F3">
        <w:t xml:space="preserve">all </w:t>
      </w:r>
      <w:r>
        <w:t>be estimated simultaneously to avoid misinterpretation. If we omit any one of these factors, inference for others will generally be biased.</w:t>
      </w:r>
    </w:p>
    <w:p w14:paraId="208FF8DC" w14:textId="79CC8DD2" w:rsidR="004D6811" w:rsidRDefault="004D6811">
      <w:pPr>
        <w:jc w:val="both"/>
      </w:pPr>
      <w:r>
        <w:t xml:space="preserve">Including additional covariates can often improve spike prediction accuracy in GLM-like models </w:t>
      </w:r>
      <w:r w:rsidR="00D924AC">
        <w:fldChar w:fldCharType="begin" w:fldLock="1"/>
      </w:r>
      <w:r w:rsidR="00A578F6">
        <w:instrText>ADDIN CSL_CITATION {"citationItems":[{"id":"ITEM-1","itemData":{"DOI":"10.1162/neco_a_01138","ISSN":"0899-7667","abstract":"Generalized linear models (GLMs) have a wide range of applications in systems neuroscience describing the encoding of stimulus and behavioral variables, as well as the dynamics of single neurons. However, in any given experiment, many variables that have an impact on neural activity are not observed or not modeled. Here we demonstrate, in both theory and practice, how these omitted variables can result in biased parameter estimates for the effects that are included. In three case studies, we estimate tuning functions for common experiments in motor cortex, hippocampus, and visual cortex. We find that including traditionally omitted variables changes estimates of the original parameters and that modulation originally attributed to one variable is reduced after new variables are included. In GLMs describing single-neuron dynamics, we then demonstrate how postspike history effects can also be biased by omitted variables. Here we find that omitted variable bias can lead to mistaken conclusions about the stability of single-neuron firing. Omitted variable bias can appear in any model with confounders?where omitted variables modulate neural activity and the effects of the omitted variables covary with the included effects. Understanding how and to what extent omitted variable bias affects parameter estimates is likely to be important for interpreting the parameters and predictions of many neural encoding models.","author":[{"dropping-particle":"","family":"Stevenson","given":"Ian H.","non-dropping-particle":"","parse-names":false,"suffix":""}],"container-title":"Neural Computation","id":"ITEM-1","issue":"12","issued":{"date-parts":[["2018","10","12"]]},"note":"doi: 10.1162/neco_a_01138","page":"3227-3258","publisher":"MIT Press","title":"Omitted Variable Bias in GLMs of Neural Spiking Activity","type":"article-journal","volume":"30"},"uris":["http://www.mendeley.com/documents/?uuid=9d93074a-990e-4522-9892-bd543bea44fb"]},{"id":"ITEM-2","itemData":{"author":[{"dropping-particle":"","family":"Truccolo","given":"W","non-dropping-particle":"","parse-names":false,"suffix":""},{"dropping-particle":"","family":"Eden","given":"Uri T","non-dropping-particle":"","parse-names":false,"suffix":""},{"dropping-particle":"","family":"Fellows","given":"M R","non-dropping-particle":"","parse-names":false,"suffix":""},{"dropping-particle":"","family":"Donoghue","given":"J P","non-dropping-particle":"","parse-names":false,"suffix":""},{"dropping-particle":"","family":"Brown","given":"Emery N.","non-dropping-particle":"","parse-names":false,"suffix":""}],"container-title":"Journal of Neurophysiology","id":"ITEM-2","issue":"2","issued":{"date-parts":[["2005"]]},"page":"1074-1089","publisher":"Am Physiological Soc","title":"A Point Process Framework for Relating Neural Spiking Activity to Spiking History, Neural Ensemble, and Extrinsic Covariate Effects","type":"article-journal","volume":"93"},"uris":["http://www.mendeley.com/documents/?uuid=90287df7-e40d-4d18-a7ad-7c3c21633d9e"]},{"id":"ITEM-3","itemData":{"author":[{"dropping-particle":"","family":"Harris","given":"Kenneth D.","non-dropping-particle":"","parse-names":false,"suffix":""},{"dropping-particle":"","family":"Csicsvari","given":"Jozsef","non-dropping-particle":"","parse-names":false,"suffix":""},{"dropping-particle":"","family":"Hirase","given":"Hajime","non-dropping-particle":"","parse-names":false,"suffix":""},{"dropping-particle":"","family":"Dragoi","given":"G","non-dropping-particle":"","parse-names":false,"suffix":""},{"dropping-particle":"","family":"Buzsáki","given":"György","non-dropping-particle":"","parse-names":false,"suffix":""}],"container-title":"Nature","id":"ITEM-3","issue":"6948","issued":{"date-parts":[["2003"]]},"page":"552-556","title":"Organization of cell assemblies in the hippocampus","type":"article-journal","volume":"424"},"uris":["http://www.mendeley.com/documents/?uuid=59c89c21-e2d0-4858-bbe8-480c48b8fe2c"]}],"mendeley":{"formattedCitation":"(Harris et al., 2003; Stevenson, 2018; Truccolo et al., 2005)","plainTextFormattedCitation":"(Harris et al., 2003; Stevenson, 2018; Truccolo et al., 2005)","previouslyFormattedCitation":"(Harris et al., 2003; Stevenson, 2018; Truccolo et al., 2005)"},"properties":{"noteIndex":0},"schema":"https://github.com/citation-style-language/schema/raw/master/csl-citation.json"}</w:instrText>
      </w:r>
      <w:r w:rsidR="00D924AC">
        <w:fldChar w:fldCharType="separate"/>
      </w:r>
      <w:r w:rsidR="00A578F6" w:rsidRPr="00A578F6">
        <w:rPr>
          <w:noProof/>
        </w:rPr>
        <w:t>(Harris et al., 2003; Stevenson, 2018; Truccolo et al., 2005)</w:t>
      </w:r>
      <w:r w:rsidR="00D924AC">
        <w:fldChar w:fldCharType="end"/>
      </w:r>
      <w:r>
        <w:t xml:space="preserve">. In these cases, </w:t>
      </w:r>
      <w:r w:rsidR="00DE59F3">
        <w:t xml:space="preserve">previously </w:t>
      </w:r>
      <w:r>
        <w:t xml:space="preserve">unexplained fluctuations in the postsynaptic rate </w:t>
      </w:r>
      <w:r w:rsidR="00DE59F3">
        <w:t>can be</w:t>
      </w:r>
      <w:r>
        <w:t xml:space="preserve"> </w:t>
      </w:r>
      <w:r w:rsidR="00DE59F3">
        <w:t>explained by</w:t>
      </w:r>
      <w:r>
        <w:t xml:space="preserve"> an observed covariate such as the firing of simultaneously observed neurons</w:t>
      </w:r>
      <w:r w:rsidR="0047450A">
        <w:t xml:space="preserve"> </w:t>
      </w:r>
      <w:r w:rsidR="0047450A">
        <w:fldChar w:fldCharType="begin" w:fldLock="1"/>
      </w:r>
      <w:r w:rsidR="00A578F6">
        <w:instrText>ADDIN CSL_CITATION {"citationItems":[{"id":"ITEM-1","itemData":{"author":[{"dropping-particle":"","family":"Okatan","given":"M","non-dropping-particle":"","parse-names":false,"suffix":""},{"dropping-particle":"","family":"Wilson","given":"Matthew A.","non-dropping-particle":"","parse-names":false,"suffix":""},{"dropping-particle":"","family":"Brown","given":"Emery N.","non-dropping-particle":"","parse-names":false,"suffix":""}],"container-title":"Neural Computation","id":"ITEM-1","issue":"9","issued":{"date-parts":[["2005"]]},"page":"1927-1961","publisher":"MIT Press","title":"Analyzing Functional Connectivity Using a Network Likelihood Model of Ensemble Neural Spiking Activity","type":"article-journal","volume":"17"},"uris":["http://www.mendeley.com/documents/?uuid=bc318419-2345-47fb-b0dd-0abddd5d1b7a"]},{"id":"ITEM-2","itemData":{"author":[{"dropping-particle":"","family":"Harris","given":"Kenneth D.","non-dropping-particle":"","parse-names":false,"suffix":""},{"dropping-particle":"","family":"Csicsvari","given":"Jozsef","non-dropping-particle":"","parse-names":false,"suffix":""},{"dropping-particle":"","family":"Hirase","given":"Hajime","non-dropping-particle":"","parse-names":false,"suffix":""},{"dropping-particle":"","family":"Dragoi","given":"G","non-dropping-particle":"","parse-names":false,"suffix":""},{"dropping-particle":"","family":"Buzsáki","given":"György","non-dropping-particle":"","parse-names":false,"suffix":""}],"container-title":"Nature","id":"ITEM-2","issue":"6948","issued":{"date-parts":[["2003"]]},"page":"552-556","title":"Organization of cell assemblies in the hippocampus","type":"article-journal","volume":"424"},"uris":["http://www.mendeley.com/documents/?uuid=59c89c21-e2d0-4858-bbe8-480c48b8fe2c"]},{"id":"ITEM-3","itemData":{"ISBN":"0028-0836","author":[{"dropping-particle":"","family":"Pillow","given":"Jonathan W.","non-dropping-particle":"","parse-names":false,"suffix":""},{"dropping-particle":"","family":"Shlens","given":"Jonathon","non-dropping-particle":"","parse-names":false,"suffix":""},{"dropping-particle":"","family":"Paninski","given":"Liam","non-dropping-particle":"","parse-names":false,"suffix":""},{"dropping-particle":"","family":"Sher","given":"Alexander","non-dropping-particle":"","parse-names":false,"suffix":""},{"dropping-particle":"","family":"Litke","given":"Alan M","non-dropping-particle":"","parse-names":false,"suffix":""},{"dropping-particle":"","family":"Chichilnisky","given":"E J","non-dropping-particle":"","parse-names":false,"suffix":""},{"dropping-particle":"","family":"Simoncelli","given":"Eero P.","non-dropping-particle":"","parse-names":false,"suffix":""}],"container-title":"Nature","id":"ITEM-3","issue":"7207","issued":{"date-parts":[["2008"]]},"page":"995-999","title":"Spatio-temporal correlations and visual signalling in a complete neuronal population","type":"article-journal","volume":"454"},"uris":["http://www.mendeley.com/documents/?uuid=aba84ffa-c717-4722-89cb-b981a51c2402"]}],"mendeley":{"formattedCitation":"(Harris et al., 2003; Okatan et al., 2005; Pillow et al., 2008)","plainTextFormattedCitation":"(Harris et al., 2003; Okatan et al., 2005; Pillow et al., 2008)","previouslyFormattedCitation":"(Harris et al., 2003; Okatan et al., 2005; Pillow et al., 2008)"},"properties":{"noteIndex":0},"schema":"https://github.com/citation-style-language/schema/raw/master/csl-citation.json"}</w:instrText>
      </w:r>
      <w:r w:rsidR="0047450A">
        <w:fldChar w:fldCharType="separate"/>
      </w:r>
      <w:r w:rsidR="00A578F6" w:rsidRPr="00A578F6">
        <w:rPr>
          <w:noProof/>
        </w:rPr>
        <w:t>(Harris et al., 2003; Okatan et al., 2005; Pillow et al., 2008)</w:t>
      </w:r>
      <w:r w:rsidR="0047450A">
        <w:fldChar w:fldCharType="end"/>
      </w:r>
      <w:r>
        <w:t>, local field potentials</w:t>
      </w:r>
      <w:r w:rsidR="00AF2AC3">
        <w:t xml:space="preserve"> </w:t>
      </w:r>
      <w:r w:rsidR="00AF2AC3">
        <w:fldChar w:fldCharType="begin" w:fldLock="1"/>
      </w:r>
      <w:r w:rsidR="00A578F6">
        <w:instrText>ADDIN CSL_CITATION {"citationItems":[{"id":"ITEM-1","itemData":{"DOI":"10.1007/s10827-009-0208-9","ISSN":"09295313","PMID":"20094906","abstract":"Multineuronal recordings have revealed that neurons in primary visual cortex (V1) exhibit coordinated fluctuations of spiking activity in the absence and in the presence of visual stimulation. From the perspective of understanding a single cell's spiking activity relative to a behavior or stimulus, these network fluctuations are typically considered to be noise. We show that these events are highly correlated with another commonly recorded signal, the local field potential (LFP), and are also likely related to global network state phenomena which have been observed in a number of neural systems. Moreover, we show that attributing a component of cell firing to these network fluctuations via explicit modeling of the LFP improves the recovery of cell properties. This suggests that the impact of network fluctuations may be estimated using the LFP, and that a portion of this network activity is unrelated to the stimulus and instead reflects ongoing cortical activity. Thus, the LFP acts as an easily accessible bridge between the network state and the spiking activity. © Springer Science+Business Media, LLC 2010.","author":[{"dropping-particle":"","family":"Kelly","given":"Ryan C.","non-dropping-particle":"","parse-names":false,"suffix":""},{"dropping-particle":"","family":"Smith","given":"Matthew A.","non-dropping-particle":"","parse-names":false,"suffix":""},{"dropping-particle":"","family":"Kass","given":"Robert E.","non-dropping-particle":"","parse-names":false,"suffix":""},{"dropping-particle":"","family":"Lee","given":"Tai Sing","non-dropping-particle":"","parse-names":false,"suffix":""}],"container-title":"Journal of Computational Neuroscience","id":"ITEM-1","issue":"3","issued":{"date-parts":[["2010","12"]]},"page":"567-579","publisher":"J Comput Neurosci","title":"Local field potentials indicate network state and account for neuronal response variability","type":"article-journal","volume":"29"},"uris":["http://www.mendeley.com/documents/?uuid=9e906aa4-4868-354a-ba88-4a818cc7dfa7"]}],"mendeley":{"formattedCitation":"(Kelly et al., 2010)","plainTextFormattedCitation":"(Kelly et al., 2010)","previouslyFormattedCitation":"(Kelly et al., 2010)"},"properties":{"noteIndex":0},"schema":"https://github.com/citation-style-language/schema/raw/master/csl-citation.json"}</w:instrText>
      </w:r>
      <w:r w:rsidR="00AF2AC3">
        <w:fldChar w:fldCharType="separate"/>
      </w:r>
      <w:r w:rsidR="00AF2AC3" w:rsidRPr="00AF2AC3">
        <w:rPr>
          <w:noProof/>
        </w:rPr>
        <w:t>(Kelly et al., 2010)</w:t>
      </w:r>
      <w:r w:rsidR="00AF2AC3">
        <w:fldChar w:fldCharType="end"/>
      </w:r>
      <w:r>
        <w:t xml:space="preserve"> or the neuron’s own history</w:t>
      </w:r>
      <w:r w:rsidR="007F7A3D">
        <w:t xml:space="preserve"> </w:t>
      </w:r>
      <w:r w:rsidR="007F7A3D">
        <w:fldChar w:fldCharType="begin" w:fldLock="1"/>
      </w:r>
      <w:r w:rsidR="00A578F6">
        <w:instrText>ADDIN CSL_CITATION {"citationItems":[{"id":"ITEM-1","itemData":{"DOI":"10.1016/S0925-2312(02)00822-6","ISSN":"09252312","abstract":"White noise analysis methods for characterizing neurons typically ignore the dynamics of neural spike generation, assuming that spikes arise from an inhomogeneous Poisson process. We show that when spikes arise from a leaky integrate-and-fire mechanism, a classical white noise estimate of a neuron's temporal receptive field is significantly biased. We develop a modified estimator for linear characterization of such neurons, and demonstrate its effectiveness in simulation. Finally, we apply it to physiological data and show that spiking dynamics may account for changes observed in the receptive fields measured at different contrasts. © 2003 Elsevier Science B.V. All rights reserved.","author":[{"dropping-particle":"","family":"Pillow","given":"Jonathan W.","non-dropping-particle":"","parse-names":false,"suffix":""},{"dropping-particle":"","family":"Simoncelli","given":"Eero P.","non-dropping-particle":"","parse-names":false,"suffix":""}],"container-title":"Neurocomputing","id":"ITEM-1","issued":{"date-parts":[["2003","6","1"]]},"page":"109-115","publisher":"Elsevier","title":"Biases in white noise analysis due to non-Poisson spike generation","type":"article-journal","volume":"52-54"},"uris":["http://www.mendeley.com/documents/?uuid=1e8e6aab-c846-308f-bae1-90d27d1c4328"]},{"id":"ITEM-2","itemData":{"author":[{"dropping-particle":"","family":"Truccolo","given":"W","non-dropping-particle":"","parse-names":false,"suffix":""},{"dropping-particle":"","family":"Eden","given":"Uri T","non-dropping-particle":"","parse-names":false,"suffix":""},{"dropping-particle":"","family":"Fellows","given":"M R","non-dropping-particle":"","parse-names":false,"suffix":""},{"dropping-particle":"","family":"Donoghue","given":"J P","non-dropping-particle":"","parse-names":false,"suffix":""},{"dropping-particle":"","family":"Brown","given":"Emery N.","non-dropping-particle":"","parse-names":false,"suffix":""}],"container-title":"Journal of Neurophysiology","id":"ITEM-2","issue":"2","issued":{"date-parts":[["2005"]]},"page":"1074-1089","publisher":"Am Physiological Soc","title":"A Point Process Framework for Relating Neural Spiking Activity to Spiking History, Neural Ensemble, and Extrinsic Covariate Effects","type":"article-journal","volume":"93"},"uris":["http://www.mendeley.com/documents/?uuid=90287df7-e40d-4d18-a7ad-7c3c21633d9e"]}],"mendeley":{"formattedCitation":"(Pillow &amp; Simoncelli, 2003; Truccolo et al., 2005)","plainTextFormattedCitation":"(Pillow &amp; Simoncelli, 2003; Truccolo et al., 2005)","previouslyFormattedCitation":"(Pillow &amp; Simoncelli, 2003; Truccolo et al., 2005)"},"properties":{"noteIndex":0},"schema":"https://github.com/citation-style-language/schema/raw/master/csl-citation.json"}</w:instrText>
      </w:r>
      <w:r w:rsidR="007F7A3D">
        <w:fldChar w:fldCharType="separate"/>
      </w:r>
      <w:r w:rsidR="00A578F6" w:rsidRPr="00A578F6">
        <w:rPr>
          <w:noProof/>
        </w:rPr>
        <w:t>(Pillow &amp; Simoncelli, 2003; Truccolo et al., 2005)</w:t>
      </w:r>
      <w:r w:rsidR="007F7A3D">
        <w:fldChar w:fldCharType="end"/>
      </w:r>
      <w:r w:rsidRPr="004D6811">
        <w:t xml:space="preserve">. </w:t>
      </w:r>
      <w:r w:rsidR="00CF6E61">
        <w:t xml:space="preserve">However, once these covariates are </w:t>
      </w:r>
      <w:proofErr w:type="gramStart"/>
      <w:r w:rsidR="00CF6E61">
        <w:t>taken into account</w:t>
      </w:r>
      <w:proofErr w:type="gramEnd"/>
      <w:r w:rsidR="00CF6E61">
        <w:t xml:space="preserve"> the baseline firing rate itself is assumed to be constant. Here we consider a general approach where slow fluctuations in the baseline firing rate are directly tracked with adaptive filtering/smoothing. </w:t>
      </w:r>
      <w:r w:rsidR="00DB12F0">
        <w:t>B</w:t>
      </w:r>
      <w:r w:rsidR="00CF6E61" w:rsidRPr="00CF6E61">
        <w:t>y using adaptive smoothing to track the changing postsynaptic rate, inference o</w:t>
      </w:r>
      <w:r w:rsidR="00DE59F3">
        <w:t>f</w:t>
      </w:r>
      <w:r w:rsidR="00CF6E61" w:rsidRPr="00CF6E61">
        <w:t xml:space="preserve"> synaptic strengths will be less influenced by unexplained variation caused by slow unobserved variables.</w:t>
      </w:r>
    </w:p>
    <w:p w14:paraId="7FC181F5" w14:textId="66B8BAE7" w:rsidR="00DB12F0" w:rsidRDefault="00DB12F0" w:rsidP="004D6811">
      <w:pPr>
        <w:jc w:val="both"/>
      </w:pPr>
      <w:r>
        <w:t>It is important to note, however, that adaptive smoothing cannot track arbitrarily fast changes in the underlying synaptic weight or postsynaptic baseline. In fact, t</w:t>
      </w:r>
      <w:r w:rsidRPr="00CF6E61">
        <w:t>he exact firing rate of a neuron is not necessarily identifiable from single trials</w:t>
      </w:r>
      <w:r w:rsidR="00D924AC">
        <w:t xml:space="preserve"> </w:t>
      </w:r>
      <w:r w:rsidR="00D924AC">
        <w:fldChar w:fldCharType="begin" w:fldLock="1"/>
      </w:r>
      <w:r w:rsidR="00A578F6">
        <w:instrText>ADDIN CSL_CITATION {"citationItems":[{"id":"ITEM-1","itemData":{"DOI":"10.1073/PNAS.1506400112","ISSN":"0027-8424","PMID":"25934918","abstract":"Among the most important open questions in neurophysiology are those regarding the nature of the code that neurons use to transmit information. Experimental approaches to such questions are challenging because the spike outputs of a neuronal subpopulation are influenced by a vast array of factors, ranging from microscopic to macroscopic scales, but only a small fraction of these is measured. Inevitably, there is variability from trial to trial in the recorded data. We show that a prominent conceptual approach to modeling spike-train variability can be ill-posed, confusing the interpretation of results bearing on neural codes. We argue for more careful definitions and more explicit statements of physiological assumptions.","author":[{"dropping-particle":"","family":"Amarasingham","given":"Asohan","non-dropping-particle":"","parse-names":false,"suffix":""},{"dropping-particle":"","family":"Geman","given":"Stuart","non-dropping-particle":"","parse-names":false,"suffix":""},{"dropping-particle":"","family":"Harrison","given":"Matthew T.","non-dropping-particle":"","parse-names":false,"suffix":""}],"container-title":"Proceedings of the National Academy of Sciences","id":"ITEM-1","issue":"20","issued":{"date-parts":[["2015","5","19"]]},"page":"6455-6460","publisher":"National Academy of Sciences","title":"Ambiguity and nonidentifiability in the statistical analysis of neural codes","type":"article-journal","volume":"112"},"uris":["http://www.mendeley.com/documents/?uuid=d55f2542-391c-3c48-aec6-1c5e9a2f92e5","http://www.mendeley.com/documents/?uuid=373333ff-f340-4e0d-8c76-cc12931f5116"]}],"mendeley":{"formattedCitation":"(Amarasingham et al., 2015)","plainTextFormattedCitation":"(Amarasingham et al., 2015)","previouslyFormattedCitation":"(Amarasingham et al., 2015)"},"properties":{"noteIndex":0},"schema":"https://github.com/citation-style-language/schema/raw/master/csl-citation.json"}</w:instrText>
      </w:r>
      <w:r w:rsidR="00D924AC">
        <w:fldChar w:fldCharType="separate"/>
      </w:r>
      <w:r w:rsidR="00D924AC" w:rsidRPr="00D924AC">
        <w:rPr>
          <w:noProof/>
        </w:rPr>
        <w:t>(Amarasingham et al., 2015)</w:t>
      </w:r>
      <w:r w:rsidR="00D924AC">
        <w:fldChar w:fldCharType="end"/>
      </w:r>
      <w:r>
        <w:t>.</w:t>
      </w:r>
      <w:r w:rsidRPr="00DB12F0">
        <w:t xml:space="preserve"> </w:t>
      </w:r>
      <w:r w:rsidR="005076AB">
        <w:t>While a</w:t>
      </w:r>
      <w:r>
        <w:t xml:space="preserve">daptive filtering has previously been applied to tracking nonstationary place fields from neurons in the hippocampus </w:t>
      </w:r>
      <w:r>
        <w:fldChar w:fldCharType="begin" w:fldLock="1"/>
      </w:r>
      <w:r w:rsidR="00A578F6">
        <w:instrText>ADDIN CSL_CITATION {"citationItems":[{"id":"ITEM-1","itemData":{"DOI":"10.1073/PNAS.201409398","ISSN":"0027-8424","PMID":"11593043","abstract":"Neural receptive fields are plastic: with experience, neurons in many brain regions change their spiking responses to relevant stimuli. Analysis of receptive field plasticity from experimental measurements is crucial for understanding how neural systems adapt their representations of relevant biological information. Current analysis methods using histogram estimates of spike rate functions in nonoverlapping temporal windows do not track the evolution of receptive field plasticity on a fine time scale. Adaptive signal processing is an established engineering paradigm for estimating time-varying system parameters from experimental measurements. We present an adaptive filter algorithm for tracking neural receptive field plasticity based on point process models of spike train activity. We derive an instantaneous steepest descent algorithm by using as the criterion function the instantaneous log likelihood of a point process spike train model. We apply the point process adaptive filter algorithm in a study of spatial (place) receptive field properties of simulated and actual spike train data from rat CA1 hippocampal neurons. A stability analysis of the algorithm is sketched in the [Appendix][1]. The adaptive algorithm can update the place field parameter estimates on a millisecond time scale. It reliably tracked the migration, changes in scale, and changes in maximum firing rate characteristic of hippocampal place fields in a rat running on a linear track. Point process adaptive filtering offers an analytic method for studying the dynamics of neural receptive fields.\n\n [1]: #app-1","author":[{"dropping-particle":"","family":"Brown","given":"Emery N.","non-dropping-particle":"","parse-names":false,"suffix":""},{"dropping-particle":"","family":"Nguyen","given":"David P.","non-dropping-particle":"","parse-names":false,"suffix":""},{"dropping-particle":"","family":"Frank","given":"Loren M.","non-dropping-particle":"","parse-names":false,"suffix":""},{"dropping-particle":"","family":"Wilson","given":"Matthew A.","non-dropping-particle":"","parse-names":false,"suffix":""},{"dropping-particle":"","family":"Solo","given":"Victor","non-dropping-particle":"","parse-names":false,"suffix":""}],"container-title":"Proceedings of the National Academy of Sciences","id":"ITEM-1","issue":"21","issued":{"date-parts":[["2001","10","9"]]},"page":"12261-12266","publisher":"National Academy of Sciences","title":"An analysis of neural receptive field plasticity by point process adaptive filtering","type":"article-journal","volume":"98"},"uris":["http://www.mendeley.com/documents/?uuid=4001f56c-95ef-32c4-aad4-c9649de0362b","http://www.mendeley.com/documents/?uuid=888554ec-7216-46e4-be65-9e98102a0e9e"]}],"mendeley":{"formattedCitation":"(Brown et al., 2001)","plainTextFormattedCitation":"(Brown et al., 2001)","previouslyFormattedCitation":"(Brown et al., 2001)"},"properties":{"noteIndex":0},"schema":"https://github.com/citation-style-language/schema/raw/master/csl-citation.json"}</w:instrText>
      </w:r>
      <w:r>
        <w:fldChar w:fldCharType="separate"/>
      </w:r>
      <w:r w:rsidRPr="003E3821">
        <w:rPr>
          <w:noProof/>
        </w:rPr>
        <w:t>(Brown et al., 2001)</w:t>
      </w:r>
      <w:r>
        <w:fldChar w:fldCharType="end"/>
      </w:r>
      <w:r>
        <w:t xml:space="preserve"> and for assessing the stability of tuning curves in motor cortex</w:t>
      </w:r>
      <w:r w:rsidR="007F7A3D">
        <w:t xml:space="preserve"> </w:t>
      </w:r>
      <w:r w:rsidR="007F7A3D">
        <w:fldChar w:fldCharType="begin" w:fldLock="1"/>
      </w:r>
      <w:r w:rsidR="00CD5008">
        <w:instrText>ADDIN CSL_CITATION {"citationItems":[{"id":"ITEM-1","itemData":{"DOI":"10.1152/jn.00626.2010","ISSN":"00223077","PMID":"21613593","abstract":"In systems neuroscience, neural activity that represents movements or sensory stimuli is often characterized by spatial tuning curves that may change in response to training, attention, altered mechanics, or the passage of time. A vital step in determining whether tuning curves change is accounting for estimation uncertainty due to measurement noise. In this study, we address the issue of tuning curve stability using methods that take uncertainty directly into account. We analyze data recorded from neurons in primary motor cortex using chronically implanted, multielectrode arrays in four monkeys performing center-out reaching. With the use of simulations, we demonstrate that under typical experimental conditions, the effect of neuronal noise on estimated preferred direction can be quite large and is affected by both the amount of data and the modulation depth of the neurons. In experimental data, we find that after taking uncertainty into account using bootstrapping techniques, the majority of neurons appears to be very stable on a timescale of minutes to hours. Lastly, we introduce adaptive filtering methods to explicitly model dynamic tuning curves. In contrast to several previous findings suggesting that tuning curves may be in constant flux, we conclude that the neural representation of limb movement is, on average, quite stable and that impressions to the contrary may be largely the result of measurement noise. © 2011 the American Physiological Society.","author":[{"dropping-particle":"","family":"Stevenson","given":"Ian H.","non-dropping-particle":"","parse-names":false,"suffix":""},{"dropping-particle":"","family":"Cherian","given":"Anil","non-dropping-particle":"","parse-names":false,"suffix":""},{"dropping-particle":"","family":"London","given":"Brian M.","non-dropping-particle":"","parse-names":false,"suffix":""},{"dropping-particle":"","family":"Sachs","given":"Nicholas A.","non-dropping-particle":"","parse-names":false,"suffix":""},{"dropping-particle":"","family":"Lindberg","given":"Eric","non-dropping-particle":"","parse-names":false,"suffix":""},{"dropping-particle":"","family":"Reimer","given":"Jacob","non-dropping-particle":"","parse-names":false,"suffix":""},{"dropping-particle":"","family":"Slutzky","given":"Marc W.","non-dropping-particle":"","parse-names":false,"suffix":""},{"dropping-particle":"","family":"Hatsopoulos","given":"Nicholas G.","non-dropping-particle":"","parse-names":false,"suffix":""},{"dropping-particle":"","family":"Miller","given":"Lee E.","non-dropping-particle":"","parse-names":false,"suffix":""},{"dropping-particle":"","family":"Kording","given":"Konrad P.","non-dropping-particle":"","parse-names":false,"suffix":""}],"container-title":"Journal of Neurophysiology","id":"ITEM-1","issue":"2","issued":{"date-parts":[["2011","8"]]},"page":"764-774","publisher":"J Neurophysiol","title":"Statistical assessment of the stability of neural movement representations","type":"article-journal","volume":"106"},"uris":["http://www.mendeley.com/documents/?uuid=b2742537-cfe4-3ec3-8ce8-e2462f783479"]}],"mendeley":{"formattedCitation":"(Stevenson et al., 2011)","plainTextFormattedCitation":"(Stevenson et al., 2011)","previouslyFormattedCitation":"(Stevenson et al., 2011)"},"properties":{"noteIndex":0},"schema":"https://github.com/citation-style-language/schema/raw/master/csl-citation.json"}</w:instrText>
      </w:r>
      <w:r w:rsidR="007F7A3D">
        <w:fldChar w:fldCharType="separate"/>
      </w:r>
      <w:r w:rsidR="00A578F6" w:rsidRPr="00A578F6">
        <w:rPr>
          <w:noProof/>
        </w:rPr>
        <w:t>(Stevenson et al., 2011)</w:t>
      </w:r>
      <w:r w:rsidR="007F7A3D">
        <w:fldChar w:fldCharType="end"/>
      </w:r>
      <w:r w:rsidR="005076AB">
        <w:t>, there may be cases where the assumption of linear dynamics is not appropriate</w:t>
      </w:r>
      <w:r>
        <w:t xml:space="preserve">. Additionally, while here we assume a Poisson noise model, spiking activity can be </w:t>
      </w:r>
      <w:proofErr w:type="gramStart"/>
      <w:r>
        <w:t>more or less variable</w:t>
      </w:r>
      <w:proofErr w:type="gramEnd"/>
      <w:r>
        <w:t xml:space="preserve"> than Poisson. </w:t>
      </w:r>
      <w:r w:rsidR="009566C8">
        <w:t xml:space="preserve">With stationary models, non-Poisson spiking is typically not a major source of estimation error </w:t>
      </w:r>
      <w:r>
        <w:fldChar w:fldCharType="begin" w:fldLock="1"/>
      </w:r>
      <w:r w:rsidR="00A578F6">
        <w:instrText>ADDIN CSL_CITATION {"citationItems":[{"id":"ITEM-1","itemData":{"DOI":"10.1007/s10827-016-0603-y","ISSN":"15736873","PMID":"27008191","abstract":"A key observation in systems neuroscience is that neural responses vary, even in controlled settings where stimuli are held constant. Many statistical models assume that trial-to-trial spike count variability is Poisson, but there is considerable evidence that neurons can be substantially more or less variable than Poisson depending on the stimuli, attentional state, and brain area. Here we examine a set of spike count models based on the Conway-Maxwell-Poisson (COM-Poisson) distribution that can flexibly account for both over- and under-dispersion in spike count data. We illustrate applications of this noise model for Bayesian estimation of tuning curves and peri-stimulus time histograms. We find that COM-Poisson models with group/observation-level dispersion, where spike count variability is a function of time or stimulus, produce more accurate descriptions of spike counts compared to Poisson models as well as negative-binomial models often used as alternatives. Since dispersion is one determinant of parameter standard errors, COM-Poisson models are also likely to yield more accurate model comparison. More generally, these methods provide a useful, model-based framework for inferring both the mean and variability of neural responses.","author":[{"dropping-particle":"","family":"Stevenson","given":"Ian H.","non-dropping-particle":"","parse-names":false,"suffix":""}],"container-title":"Journal of Computational Neuroscience","id":"ITEM-1","issue":"1","issued":{"date-parts":[["2016","8","1"]]},"page":"29-43","publisher":"Springer New York LLC","title":"Flexible models for spike count data with both over- and under- dispersion","type":"article-journal","volume":"41"},"uris":["http://www.mendeley.com/documents/?uuid=99f9c4ed-2577-39c1-8643-32d6272a5b75","http://www.mendeley.com/documents/?uuid=a7e2f7c3-856d-465b-b719-a42c4fbe6fdb"]}],"mendeley":{"formattedCitation":"(Stevenson, 2016)","plainTextFormattedCitation":"(Stevenson, 2016)","previouslyFormattedCitation":"(Stevenson, 2016)"},"properties":{"noteIndex":0},"schema":"https://github.com/citation-style-language/schema/raw/master/csl-citation.json"}</w:instrText>
      </w:r>
      <w:r>
        <w:fldChar w:fldCharType="separate"/>
      </w:r>
      <w:r w:rsidR="00A578F6" w:rsidRPr="00A578F6">
        <w:rPr>
          <w:noProof/>
        </w:rPr>
        <w:t>(Stevenson, 2016)</w:t>
      </w:r>
      <w:r>
        <w:fldChar w:fldCharType="end"/>
      </w:r>
      <w:r w:rsidR="009566C8">
        <w:t xml:space="preserve">. However, the adaptive filtering updates may be sensitive to </w:t>
      </w:r>
      <w:r w:rsidR="009566C8">
        <w:lastRenderedPageBreak/>
        <w:t>misspecified noise, and it may be useful to extend the framework here with other noise models</w:t>
      </w:r>
      <w:r w:rsidR="007F7A3D">
        <w:t xml:space="preserve"> </w:t>
      </w:r>
      <w:r w:rsidR="007F7A3D">
        <w:fldChar w:fldCharType="begin" w:fldLock="1"/>
      </w:r>
      <w:r w:rsidR="00A578F6">
        <w:instrText>ADDIN CSL_CITATION {"citationItems":[{"id":"ITEM-1","itemData":{"abstract":"Characterizing the information carried by neural populations in the brain requires accurate statistical models of neural spike responses. The negative-binomial distribution provides a convenient model for over-dispersed spike counts, that is, responses with greater-than-Poisson variability. Here we describe a powerful data-augmentation framework for fully Bayesian inference in neural models with negative-binomial spiking. Our approach relies on a recently described latent-variable representation of the negative-binomial distribution, which equates it to a Polya-gamma mixture of normals. This framework provides a tractable, conditionally Gaussian representation of the posterior that can be used to design efficient EM and Gibbs sampling based algorithms for inference in regression and dynamic factor models. We apply the model to neural data from primate retina and show that it substantially outperforms Poisson regression on held-out data, and reveals latent structure underlying spike count correlations in simultaneously recorded spike trains.","author":[{"dropping-particle":"","family":"Pillow","given":"Jonathan W.","non-dropping-particle":"","parse-names":false,"suffix":""},{"dropping-particle":"","family":"Scott","given":"James G","non-dropping-particle":"","parse-names":false,"suffix":""}],"container-title":"Advances in Neural Information Processing Systems","id":"ITEM-1","issued":{"date-parts":[["2012"]]},"number-of-pages":"1898-1906","title":"Fully Bayesian inference for neural models with negative-binomial spiking","type":"report","volume":"25"},"uris":["http://www.mendeley.com/documents/?uuid=9df4c7aa-f240-3397-9a81-02ebfbb2a538"]},{"id":"ITEM-2","itemData":{"abstract":"Latent factor models have been widely used to analyze simultaneous recordings of spike trains from large, heterogeneous neural populations. These models assume the signal of interest in the population is a low-dimensional latent intensity that evolves over time, which is observed in high dimension via noisy point-process observations. These techniques have been well used to capture neural correlations across a population and to provide a smooth, denoised, and concise representation of high-dimensional spiking data. One limitation of many current models is that the observation model is assumed to be Poisson, which lacks the flexibility to capture under-and over-dispersion that is common in recorded neural data, thereby introducing bias into estimates of covariance. Here we develop the generalized count linear dynamical system, which relaxes the Poisson assumption by using a more general exponential family for count data. In addition to containing Poisson, Bernoulli, negative binomial, and other common count distributions as special cases, we show that this model can be tractably learned by extending recent advances in variational inference techniques. We apply our model to data from primate motor cortex and demonstrate performance improvements over state-of-the-art methods, both in capturing the variance structure of the data and in held-out prediction.","author":[{"dropping-particle":"","family":"Gao","given":"Yuanjun","non-dropping-particle":"","parse-names":false,"suffix":""},{"dropping-particle":"","family":"Buesing","given":"Lars","non-dropping-particle":"","parse-names":false,"suffix":""},{"dropping-particle":"V","family":"Shenoy","given":"Krishna","non-dropping-particle":"","parse-names":false,"suffix":""},{"dropping-particle":"","family":"Cunningham","given":"John P","non-dropping-particle":"","parse-names":false,"suffix":""}],"container-title":"Advances in Neural Information Processing Systems","id":"ITEM-2","issued":{"date-parts":[["2015"]]},"number-of-pages":"2044-2052","title":"High-dimensional neural spike train analysis with generalized count linear dynamical systems","type":"report","volume":"28"},"uris":["http://www.mendeley.com/documents/?uuid=65f762cf-9018-3f07-9ba4-f9a5399a117e"]}],"mendeley":{"formattedCitation":"(Gao et al., 2015; Pillow &amp; Scott, 2012)","plainTextFormattedCitation":"(Gao et al., 2015; Pillow &amp; Scott, 2012)","previouslyFormattedCitation":"(Gao et al., 2015; Pillow &amp; Scott, 2012)"},"properties":{"noteIndex":0},"schema":"https://github.com/citation-style-language/schema/raw/master/csl-citation.json"}</w:instrText>
      </w:r>
      <w:r w:rsidR="007F7A3D">
        <w:fldChar w:fldCharType="separate"/>
      </w:r>
      <w:r w:rsidR="00A578F6" w:rsidRPr="00A578F6">
        <w:rPr>
          <w:noProof/>
        </w:rPr>
        <w:t>(Gao et al., 2015; Pillow &amp; Scott, 2012)</w:t>
      </w:r>
      <w:r w:rsidR="007F7A3D">
        <w:fldChar w:fldCharType="end"/>
      </w:r>
      <w:r>
        <w:t>.</w:t>
      </w:r>
    </w:p>
    <w:p w14:paraId="7B9BFB6C" w14:textId="68930682" w:rsidR="00A47F08" w:rsidRDefault="00A47F08" w:rsidP="00A47F08">
      <w:pPr>
        <w:jc w:val="both"/>
      </w:pPr>
      <w:r>
        <w:t xml:space="preserve">Additional covariates can also easily be incorporated within the </w:t>
      </w:r>
      <w:r w:rsidR="00DB12F0">
        <w:t>extended-GLM</w:t>
      </w:r>
      <w:r>
        <w:t xml:space="preserve"> framework used here. Given the increasing scale of simultaneous multi-electrode recordings, it would be particularly interesting to model multiple synaptic inputs simultaneously. Extending the model to allow short- and long-term changes in multiple synaptic inputs would be relatively straightforward. Given </w:t>
      </w:r>
      <m:oMath>
        <m:r>
          <w:rPr>
            <w:rFonts w:ascii="Cambria Math" w:hAnsi="Cambria Math"/>
          </w:rPr>
          <m:t>C</m:t>
        </m:r>
      </m:oMath>
      <w:r>
        <w:t xml:space="preserve"> presynaptic neurons, the conditional intensity can be written </w:t>
      </w:r>
      <m:oMath>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r>
                  <m:rPr>
                    <m:sty m:val="bi"/>
                  </m:rPr>
                  <w:rPr>
                    <w:rFonts w:ascii="Cambria Math" w:hAnsi="Cambria Math"/>
                  </w:rPr>
                  <m:t>h</m:t>
                </m:r>
                <m:sSub>
                  <m:sSubPr>
                    <m:ctrlPr>
                      <w:rPr>
                        <w:rFonts w:ascii="Cambria Math" w:hAnsi="Cambria Math"/>
                        <w:i/>
                      </w:rPr>
                    </m:ctrlPr>
                  </m:sSubPr>
                  <m:e>
                    <m:r>
                      <m:rPr>
                        <m:sty m:val="bi"/>
                      </m:rPr>
                      <w:rPr>
                        <w:rFonts w:ascii="Cambria Math" w:hAnsi="Cambria Math"/>
                      </w:rPr>
                      <m:t>y</m:t>
                    </m:r>
                  </m:e>
                  <m:sub>
                    <m:r>
                      <w:rPr>
                        <w:rFonts w:ascii="Cambria Math" w:hAnsi="Cambria Math"/>
                      </w:rPr>
                      <m:t>k-h:k-1</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(j)</m:t>
                        </m:r>
                      </m:sup>
                    </m:sSubSup>
                  </m:e>
                </m:nary>
              </m:e>
            </m:d>
          </m:e>
        </m:func>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r>
                  <m:rPr>
                    <m:sty m:val="bi"/>
                  </m:rPr>
                  <w:rPr>
                    <w:rFonts w:ascii="Cambria Math" w:hAnsi="Cambria Math"/>
                  </w:rPr>
                  <m:t>h</m:t>
                </m:r>
                <m:sSub>
                  <m:sSubPr>
                    <m:ctrlPr>
                      <w:rPr>
                        <w:rFonts w:ascii="Cambria Math" w:hAnsi="Cambria Math"/>
                        <w:i/>
                      </w:rPr>
                    </m:ctrlPr>
                  </m:sSubPr>
                  <m:e>
                    <m:r>
                      <m:rPr>
                        <m:sty m:val="bi"/>
                      </m:rPr>
                      <w:rPr>
                        <w:rFonts w:ascii="Cambria Math" w:hAnsi="Cambria Math"/>
                      </w:rPr>
                      <m:t>y</m:t>
                    </m:r>
                  </m:e>
                  <m:sub>
                    <m:r>
                      <w:rPr>
                        <w:rFonts w:ascii="Cambria Math" w:hAnsi="Cambria Math"/>
                      </w:rPr>
                      <m:t>k-h:k-1</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bSup>
                      <m:sSubSupPr>
                        <m:ctrlPr>
                          <w:rPr>
                            <w:rFonts w:ascii="Cambria Math" w:hAnsi="Cambria Math"/>
                            <w:i/>
                          </w:rPr>
                        </m:ctrlPr>
                      </m:sSubSupPr>
                      <m:e>
                        <m:r>
                          <w:rPr>
                            <w:rFonts w:ascii="Cambria Math" w:hAnsi="Cambria Math"/>
                          </w:rPr>
                          <m:t>w</m:t>
                        </m:r>
                      </m:e>
                      <m:sub>
                        <m:r>
                          <w:rPr>
                            <w:rFonts w:ascii="Cambria Math" w:hAnsi="Cambria Math"/>
                          </w:rPr>
                          <m:t>L,k</m:t>
                        </m:r>
                      </m:sub>
                      <m:sup>
                        <m:r>
                          <w:rPr>
                            <w:rFonts w:ascii="Cambria Math" w:hAnsi="Cambria Math"/>
                          </w:rPr>
                          <m:t>(j)</m:t>
                        </m:r>
                      </m:sup>
                    </m:sSubSup>
                    <m:sSubSup>
                      <m:sSubSupPr>
                        <m:ctrlPr>
                          <w:rPr>
                            <w:rFonts w:ascii="Cambria Math" w:hAnsi="Cambria Math"/>
                            <w:i/>
                          </w:rPr>
                        </m:ctrlPr>
                      </m:sSubSupPr>
                      <m:e>
                        <m:r>
                          <w:rPr>
                            <w:rFonts w:ascii="Cambria Math" w:hAnsi="Cambria Math"/>
                          </w:rPr>
                          <m:t>w</m:t>
                        </m:r>
                      </m:e>
                      <m:sub>
                        <m:r>
                          <w:rPr>
                            <w:rFonts w:ascii="Cambria Math" w:hAnsi="Cambria Math"/>
                          </w:rPr>
                          <m:t>S,k</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(j)</m:t>
                        </m:r>
                      </m:sup>
                    </m:sSubSup>
                  </m:e>
                </m:nary>
              </m:e>
            </m:d>
          </m:e>
        </m:func>
      </m:oMath>
      <w:r>
        <w:t xml:space="preserve">. The long-term weights can be tracked using adaptive smoothing with </w:t>
      </w:r>
      <m:oMath>
        <m:r>
          <w:rPr>
            <w:rFonts w:ascii="Cambria Math" w:hAnsi="Cambria Math"/>
          </w:rPr>
          <m:t>1+C</m:t>
        </m:r>
      </m:oMath>
      <w:r>
        <w:t xml:space="preserve"> parameters: </w:t>
      </w:r>
      <m:oMath>
        <m:sSub>
          <m:sSubPr>
            <m:ctrlPr>
              <w:rPr>
                <w:rFonts w:ascii="Cambria Math" w:hAnsi="Cambria Math"/>
                <w:b/>
                <w:bCs/>
                <w:i/>
              </w:rPr>
            </m:ctrlPr>
          </m:sSubPr>
          <m:e>
            <m:r>
              <m:rPr>
                <m:sty m:val="bi"/>
              </m:rPr>
              <w:rPr>
                <w:rFonts w:ascii="Cambria Math" w:hAnsi="Cambria Math"/>
              </w:rPr>
              <m:t>θ</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L,k</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L,k</m:t>
                </m:r>
              </m:sub>
              <m:sup>
                <m:d>
                  <m:dPr>
                    <m:ctrlPr>
                      <w:rPr>
                        <w:rFonts w:ascii="Cambria Math" w:hAnsi="Cambria Math"/>
                        <w:i/>
                      </w:rPr>
                    </m:ctrlPr>
                  </m:dPr>
                  <m:e>
                    <m:r>
                      <w:rPr>
                        <w:rFonts w:ascii="Cambria Math" w:hAnsi="Cambria Math"/>
                      </w:rPr>
                      <m:t>C</m:t>
                    </m:r>
                  </m:e>
                </m:d>
              </m:sup>
            </m:sSubSup>
            <m:r>
              <w:rPr>
                <w:rFonts w:ascii="Cambria Math" w:hAnsi="Cambria Math"/>
              </w:rPr>
              <m:t>]</m:t>
            </m:r>
          </m:e>
          <m:sup>
            <m:r>
              <w:rPr>
                <w:rFonts w:ascii="Cambria Math" w:hAnsi="Cambria Math"/>
              </w:rPr>
              <m:t>T</m:t>
            </m:r>
          </m:sup>
        </m:sSup>
      </m:oMath>
      <w:r>
        <w:t>, and the short-term effects can be estimated with a modification function for each synapse. Combining information from a population of spiking neurons</w:t>
      </w:r>
      <w:r w:rsidR="00DB12F0">
        <w:t xml:space="preserve">, using a state-space model </w:t>
      </w:r>
      <w:r w:rsidR="00DB12F0">
        <w:fldChar w:fldCharType="begin" w:fldLock="1"/>
      </w:r>
      <w:r w:rsidR="00A578F6">
        <w:instrText>ADDIN CSL_CITATION {"citationItems":[{"id":"ITEM-1","itemData":{"DOI":"10.1162/089976603765202622","ISSN":"08997667","PMID":"12803953","abstract":"A widely used signal processing paradigm is the state-space model. The state-space model is defined by two equations: an observation equation that describes how the hidden state or latent process is observed and a state equation that defines the evolution of the process through time. Inspired by neurophysiology experiments in which neural spiking activity is induced by an implicit (latent) stimulus, we develop an algorithm to estimate a state-space model observed through point process measurements. We represent the latent process modulating the neural spiking activity as a gaussian autoregressive model driven by an external stimulus. Given the latent process, neural spiking activity is characterized as a general point process defined by its conditional intensity function. We develop an approximate expectation-maximization (EM) algorithm to estimate the unobservable state-space process, its parameters, and the parameters of the point process. The EM algorithm combines a point process recursive nonlinear filter algorithm, the fixed interval smoothing algorithm, and the state-space covariance algorithm to compute the complete data log likelihood efficiently. We use a Kolmogorov-Smirnov test based on the time-rescaling theorem to evaluate agreement between the model and point process data. We illustrate the model with two simulated data examples: an ensemble of Poisson neurons driven by a common stimulus and a single neuron whose conditional intensity function is approximated as a local Bernoulli process.","author":[{"dropping-particle":"","family":"Smith","given":"Anne C.","non-dropping-particle":"","parse-names":false,"suffix":""},{"dropping-particle":"","family":"Brown","given":"Emery N.","non-dropping-particle":"","parse-names":false,"suffix":""}],"container-title":"Neural Computation","id":"ITEM-1","issue":"5","issued":{"date-parts":[["2003","5","13"]]},"page":"965-991","publisher":" MIT Press  238 Main St., Suite 500, Cambridge, MA 02142-1046 USA journals-info@mit.edu  ","title":"Estimating a state-space model from point process observations","type":"article-journal","volume":"15"},"uris":["http://www.mendeley.com/documents/?uuid=72611382-20f5-3b66-a358-d9ed406ff166","http://www.mendeley.com/documents/?uuid=19de80c3-a3d3-467d-8e84-c34ab0806d76"]},{"id":"ITEM-2","itemData":{"DOI":"10.1007/s10827-009-0179-x","ISSN":"09295313","PMID":"19649698","abstract":"State space methods have proven indispensable in neural data analysis. However, common methods for performing inference in state-space models with non-Gaussian observations rely on certain approximations which are not always accurate. Here we review direct optimization methods that avoid these approximations, but that nonetheless retain the computational efficiency of the approximate methods. We discuss a variety of examples, applying these direct optimization techniques to problems in spike train smoothing, stimulus decoding, parameter estimation, and inference of synaptic properties. Along the way, we point out connections to some related standard statistical methods, including spline smoothing and isotonic regression. Finally, we note that the computational methods reviewed here do not in fact depend on the state-space setting at all; instead, the key property we are exploiting involves the bandedness of certain matrices. We close by discussing some applications of this more general point of view, including Markov chain Monte Carlo methods for neural decoding and efficient estimation of spatially-varying firing rates. © 2009 Springer Science+Business Media, LLC.","author":[{"dropping-particle":"","family":"Paninski","given":"Liam","non-dropping-particle":"","parse-names":false,"suffix":""},{"dropping-particle":"","family":"Ahmadian","given":"Yashar","non-dropping-particle":"","parse-names":false,"suffix":""},{"dropping-particle":"","family":"Ferreira","given":"Daniel Gil","non-dropping-particle":"","parse-names":false,"suffix":""},{"dropping-particle":"","family":"Koyama","given":"Shinsuke","non-dropping-particle":"","parse-names":false,"suffix":""},{"dropping-particle":"","family":"Rahnama Rad","given":"Kamiar","non-dropping-particle":"","parse-names":false,"suffix":""},{"dropping-particle":"","family":"Vidne","given":"Michael","non-dropping-particle":"","parse-names":false,"suffix":""},{"dropping-particle":"","family":"Vogelstein","given":"Joshua","non-dropping-particle":"","parse-names":false,"suffix":""},{"dropping-particle":"","family":"Wu","given":"Wei","non-dropping-particle":"","parse-names":false,"suffix":""}],"container-title":"Journal of Computational Neuroscience","id":"ITEM-2","issue":"1-2","issued":{"date-parts":[["2010","8","1"]]},"page":"107-126","publisher":"Springer","title":"A new look at state-space models for neural data","type":"article","volume":"29"},"uris":["http://www.mendeley.com/documents/?uuid=9f9948da-d9c7-399a-8337-29b7ee59042e"]}],"mendeley":{"formattedCitation":"(Paninski et al., 2010; Smith &amp; Brown, 2003)","plainTextFormattedCitation":"(Paninski et al., 2010; Smith &amp; Brown, 2003)","previouslyFormattedCitation":"(Paninski et al., 2010; Smith &amp; Brown, 2003)"},"properties":{"noteIndex":0},"schema":"https://github.com/citation-style-language/schema/raw/master/csl-citation.json"}</w:instrText>
      </w:r>
      <w:r w:rsidR="00DB12F0">
        <w:fldChar w:fldCharType="separate"/>
      </w:r>
      <w:r w:rsidR="00DB12F0" w:rsidRPr="003E3821">
        <w:rPr>
          <w:noProof/>
        </w:rPr>
        <w:t>(Paninski et al., 2010; Smith &amp; Brown, 2003)</w:t>
      </w:r>
      <w:r w:rsidR="00DB12F0">
        <w:fldChar w:fldCharType="end"/>
      </w:r>
      <w:r w:rsidR="00DB12F0">
        <w:t>,</w:t>
      </w:r>
      <w:r>
        <w:t xml:space="preserve"> could </w:t>
      </w:r>
      <w:r w:rsidR="00DB12F0">
        <w:t xml:space="preserve">also </w:t>
      </w:r>
      <w:r>
        <w:t>potentially allow for fluctuations</w:t>
      </w:r>
      <w:r w:rsidR="00DB12F0">
        <w:t xml:space="preserve"> in the baseline postsynaptic rate</w:t>
      </w:r>
      <w:r>
        <w:t xml:space="preserve"> to be estimated at timescales faster than what can be estimated from a single neuron alone</w:t>
      </w:r>
      <w:r w:rsidR="00DB12F0">
        <w:t>.</w:t>
      </w:r>
    </w:p>
    <w:p w14:paraId="75967707" w14:textId="0057C468" w:rsidR="006438BA" w:rsidRDefault="00A10593" w:rsidP="00A10593">
      <w:pPr>
        <w:jc w:val="both"/>
      </w:pPr>
      <w:r>
        <w:t xml:space="preserve">Previous </w:t>
      </w:r>
      <w:r w:rsidR="005076AB">
        <w:t xml:space="preserve">models have aimed to describe </w:t>
      </w:r>
      <w:r>
        <w:t xml:space="preserve">short-term changes in </w:t>
      </w:r>
      <w:r w:rsidR="007507BD">
        <w:t xml:space="preserve">synaptic strength </w:t>
      </w:r>
      <w:r>
        <w:t>from spikes</w:t>
      </w:r>
      <w:r w:rsidR="00FD3C2A">
        <w:t xml:space="preserve"> </w:t>
      </w:r>
      <w:r w:rsidR="007507BD">
        <w:fldChar w:fldCharType="begin" w:fldLock="1"/>
      </w:r>
      <w:r w:rsidR="00A578F6">
        <w:instrText>ADDIN CSL_CITATION {"citationItems":[{"id":"ITEM-1","itemData":{"DOI":"10.1016/j.neuron.2017.09.033","ISSN":"10974199","PMID":"29024669","abstract":"Excitatory control of inhibitory neurons is poorly understood due to the difficulty of studying synaptic connectivity in vivo. We inferred such connectivity through analysis of spike timing and validated this inference using juxtacellular and optogenetic control of presynaptic spikes in behaving mice. We observed that neighboring CA1 neurons had stronger connections and that superficial pyramidal cells projected more to deep interneurons. Connection probability and strength were skewed, with a minority of highly connected hubs. Divergent presynaptic connections led to synchrony between interneurons. Synchrony of convergent presynaptic inputs boosted postsynaptic drive. Presynaptic firing frequency was read out by postsynaptic neurons through short-term depression and facilitation, with individual pyramidal cells and interneurons displaying a diversity of spike transmission filters. Additionally, spike transmission was strongly modulated by prior spike timing of the postsynaptic cell. These results bridge anatomical structure with physiological function. English, McKenzie, et al. identify, validate, and quantify monosynaptic connections between pyramidal cells and interneurons, using the spike timing of pre- and postsynaptic neurons in vivo. Their large-scale method uncovers a backbone of connectivity rules in the hippocampus CA1 circuit.","author":[{"dropping-particle":"","family":"English","given":"Daniel Fine","non-dropping-particle":"","parse-names":false,"suffix":""},{"dropping-particle":"","family":"McKenzie","given":"Sam","non-dropping-particle":"","parse-names":false,"suffix":""},{"dropping-particle":"","family":"Evans","given":"Talfan","non-dropping-particle":"","parse-names":false,"suffix":""},{"dropping-particle":"","family":"Kim","given":"Kanghwan","non-dropping-particle":"","parse-names":false,"suffix":""},{"dropping-particle":"","family":"Yoon","given":"Euisik","non-dropping-particle":"","parse-names":false,"suffix":""},{"dropping-particle":"","family":"Buzsáki","given":"György","non-dropping-particle":"","parse-names":false,"suffix":""}],"container-title":"Neuron","id":"ITEM-1","issue":"2","issued":{"date-parts":[["2017","10","11"]]},"page":"505-520.e7","publisher":"Cell Press","title":"Pyramidal Cell-Interneuron Circuit Architecture and Dynamics in Hippocampal Networks","type":"article-journal","volume":"96"},"uris":["http://www.mendeley.com/documents/?uuid=d0b83438-e791-3179-995d-d2b7201e2cb2"]},{"id":"ITEM-2","itemData":{"DOI":"10.1109/IEMBS.2008.4650336","ISBN":"978-1-4244-1814-5","ISSN":"1557-170X","PMID":"19163839","abstract":"Hippocampus and other parts of the cortex are not stationary, but change as a function of time and experience. The goal of this study is to apply adaptive modeling techniques to the tracking of multiple-input, multiple-output (MIMO) nonlinear dynamics underlying spike train transformations across brain subregions, e.g. CA3 and CA1 of the hippocampus. A stochastic state point process adaptive filter will be used to track the temporal evolutions of both feedforward and feedback kernels in the natural flow of multiple behavioral events.","author":[{"dropping-particle":"","family":"Chan","given":"Rosa H M","non-dropping-particle":"","parse-names":false,"suffix":""},{"dropping-particle":"","family":"Song","given":"Dong","non-dropping-particle":"","parse-names":false,"suffix":""},{"dropping-particle":"","family":"Berger","given":"Theodore W.","non-dropping-particle":"","parse-names":false,"suffix":""}],"container-title":"Conference proceedings : ... Annual International Conference of the IEEE Engineering in Medicine and Biology Society. IEEE Engineering in Medicine and Biology Society. Conference","id":"ITEM-2","issued":{"date-parts":[["2008"]]},"page":"4996-4999","title":"Tracking temporal evolution of nonlinear dynamics in hippocampus using time-varying volterra kernels.","type":"paper-conference","volume":"2008"},"uris":["http://www.mendeley.com/documents/?uuid=f8fbb98d-a45d-48a7-9bb9-1c1c852a583f"]},{"id":"ITEM-3","itemData":{"DOI":"10.1371/journal.pcbi.1005738","ISSN":"1553-7358","author":[{"dropping-particle":"","family":"Ghanbari","given":"Abed","non-dropping-particle":"","parse-names":false,"suffix":""},{"dropping-particle":"","family":"Malyshev","given":"Aleksey","non-dropping-particle":"","parse-names":false,"suffix":""},{"dropping-particle":"","family":"Volgushev","given":"Maxim","non-dropping-particle":"","parse-names":false,"suffix":""},{"dropping-particle":"","family":"Stevenson","given":"Ian H.","non-dropping-particle":"","parse-names":false,"suffix":""}],"container-title":"PLOS Computational Biology","id":"ITEM-3","issue":"9","issued":{"date-parts":[["2017","9"]]},"page":"e1005738","publisher":"Public Library of Science","title":"Estimating short-term synaptic plasticity from pre- and postsynaptic spiking","type":"article-journal","volume":"13"},"uris":["http://www.mendeley.com/documents/?uuid=ae39d6b0-2ea6-42e1-9333-eb865e039fe5"]}],"mendeley":{"formattedCitation":"(Chan et al., 2008; English et al., 2017; Ghanbari et al., 2017)","plainTextFormattedCitation":"(Chan et al., 2008; English et al., 2017; Ghanbari et al., 2017)","previouslyFormattedCitation":"(Chan et al., 2008; English et al., 2017; Ghanbari et al., 2017)"},"properties":{"noteIndex":0},"schema":"https://github.com/citation-style-language/schema/raw/master/csl-citation.json"}</w:instrText>
      </w:r>
      <w:r w:rsidR="007507BD">
        <w:fldChar w:fldCharType="separate"/>
      </w:r>
      <w:r w:rsidR="0065341F" w:rsidRPr="0065341F">
        <w:rPr>
          <w:noProof/>
        </w:rPr>
        <w:t>(Chan et al., 2008; English et al., 2017; Ghanbari et al., 2017)</w:t>
      </w:r>
      <w:r w:rsidR="007507BD">
        <w:fldChar w:fldCharType="end"/>
      </w:r>
      <w:r w:rsidR="00FD3C2A">
        <w:t>,</w:t>
      </w:r>
      <w:r w:rsidR="007507BD">
        <w:t xml:space="preserve"> to describe </w:t>
      </w:r>
      <w:r>
        <w:t xml:space="preserve">long-term </w:t>
      </w:r>
      <w:r w:rsidR="007507BD">
        <w:t xml:space="preserve">changes </w:t>
      </w:r>
      <w:r w:rsidR="007F7A3D">
        <w:t xml:space="preserve"> </w:t>
      </w:r>
      <w:r w:rsidR="007F7A3D">
        <w:fldChar w:fldCharType="begin" w:fldLock="1"/>
      </w:r>
      <w:r w:rsidR="00A578F6">
        <w:instrText>ADDIN CSL_CITATION {"citationItems":[{"id":"ITEM-1","itemData":{"author":[{"dropping-particle":"","family":"Linderman","given":"Scott","non-dropping-particle":"","parse-names":false,"suffix":""},{"dropping-particle":"","family":"Stock","given":"Christopher H","non-dropping-particle":"","parse-names":false,"suffix":""},{"dropping-particle":"","family":"Adams","given":"Ryan P","non-dropping-particle":"","parse-names":false,"suffix":""}],"container-title":"Advances in Neural Information Processing Systems","editor":[{"dropping-particle":"","family":"Ghahramani","given":"Z","non-dropping-particle":"","parse-names":false,"suffix":""},{"dropping-particle":"","family":"Welling","given":"M","non-dropping-particle":"","parse-names":false,"suffix":""},{"dropping-particle":"","family":"Cortes","given":"C","non-dropping-particle":"","parse-names":false,"suffix":""},{"dropping-particle":"","family":"Lawrence","given":"N","non-dropping-particle":"","parse-names":false,"suffix":""},{"dropping-particle":"","family":"Weinberger","given":"K Q","non-dropping-particle":"","parse-names":false,"suffix":""}],"id":"ITEM-1","issued":{"date-parts":[["2014"]]},"page":"2330-2338","publisher":"Curran Associates, Inc.","title":"A framework for studying synaptic plasticity with neural spike train data","type":"paper-conference","volume":"27"},"uris":["http://www.mendeley.com/documents/?uuid=b28ad1f6-bad6-4de6-b725-8ba1d54a1c77","http://www.mendeley.com/documents/?uuid=8a756c2d-83ec-445f-b862-4b26a21bfedd"]},{"id":"ITEM-2","itemData":{"DOI":"10.1162/NECO_a_00883","ISBN":"0899-7667","ISSN":"1530888X","PMID":"25602775","abstract":"Characterization of long-term activity-dependent plasticity from behaviorally driven spiking activity is important for understanding the underlying mechanisms of learning and memory. In this letter, we present a computational framework for quantifying spike-timing-dependent plasticity (STDP) during behavior by identifying a functional plasticity rule solely from spiking activity. First, we formulate a flexible point-process spiking neuron model structure with STDP, which includes functions that characterize the stationary and plastic properties of the neuron. The STDP model includes a novel function for prolonged plasticity induction, as well as a more typical function for synaptic weight change based on the relative timing of input-output spike pairs. Consideration for system stability is incorporated with weight-dependent synaptic modification. Next, we formalize an estimation technique using a generalized multilinear model (GMLM) structure with basis function expansion. The weight-dependent synaptic modification adds a nonlinearity to the model, which is addressed with an iterative unconstrained optimization approach. Finally, we demonstrate successful model estimation on simulated spiking data and show that all model functions can be estimated accurately with this method across a variety of simulation parameters, such as number of inputs, output firing rate, input firing type, and simulation time. Since this approach requires only naturally generated spikes, it can be readily applied to behaving animal studies to characterize the underlying mechanisms of learning and memory.","author":[{"dropping-particle":"","family":"Robinson","given":"Brian S.","non-dropping-particle":"","parse-names":false,"suffix":""},{"dropping-particle":"","family":"Berger","given":"Theodore W.","non-dropping-particle":"","parse-names":false,"suffix":""},{"dropping-particle":"","family":"Song","given":"Dong","non-dropping-particle":"","parse-names":false,"suffix":""}],"container-title":"Neural Computation","id":"ITEM-2","issued":{"date-parts":[["2016"]]},"title":"Identification of stable spike-timing-dependent plasticity from spiking activity with generalized multilinear modeling","type":"article-journal"},"uris":["http://www.mendeley.com/documents/?uuid=ba8dc042-3aec-4b18-98e5-fff6e33cdee1"]},{"id":"ITEM-3","itemData":{"ISBN":"9781618395993","author":[{"dropping-particle":"","family":"Stevenson","given":"Ian H.","non-dropping-particle":"","parse-names":false,"suffix":""},{"dropping-particle":"","family":"Kording","given":"Konrad P.","non-dropping-particle":"","parse-names":false,"suffix":""}],"container-title":"Advances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Q","non-dropping-particle":"","parse-names":false,"suffix":""}],"id":"ITEM-3","issued":{"date-parts":[["2011"]]},"title":"Inferring spike-timing-dependent plasticity from spike train data","type":"paper-conference","volume":"24"},"uris":["http://www.mendeley.com/documents/?uuid=efc26548-3d61-41b2-a272-3df8a4c35572","http://www.mendeley.com/documents/?uuid=ee987b49-b7a1-46a3-a9f6-fb4abf53275a"]}],"mendeley":{"formattedCitation":"(Linderman et al., 2014; Robinson et al., 2016; Stevenson &amp; Kording, 2011)","plainTextFormattedCitation":"(Linderman et al., 2014; Robinson et al., 2016; Stevenson &amp; Kording, 2011)","previouslyFormattedCitation":"(Linderman et al., 2014; Robinson et al., 2016; Stevenson &amp; Kording, 2011)"},"properties":{"noteIndex":0},"schema":"https://github.com/citation-style-language/schema/raw/master/csl-citation.json"}</w:instrText>
      </w:r>
      <w:r w:rsidR="007F7A3D">
        <w:fldChar w:fldCharType="separate"/>
      </w:r>
      <w:r w:rsidR="00A578F6" w:rsidRPr="00A578F6">
        <w:rPr>
          <w:noProof/>
        </w:rPr>
        <w:t>(Linderman et al., 2014; Robinson et al., 2016; Stevenson &amp; Kording, 2011)</w:t>
      </w:r>
      <w:r w:rsidR="007F7A3D">
        <w:fldChar w:fldCharType="end"/>
      </w:r>
      <w:r w:rsidR="00FD3C2A">
        <w:t xml:space="preserve">, or both </w:t>
      </w:r>
      <w:r w:rsidR="00321B64">
        <w:fldChar w:fldCharType="begin" w:fldLock="1"/>
      </w:r>
      <w:r w:rsidR="00A578F6">
        <w:instrText>ADDIN CSL_CITATION {"citationItems":[{"id":"ITEM-1","itemData":{"DOI":"10.1016/B978-0-12-812976-0.00017-8","author":[{"dropping-particle":"","family":"Song","given":"Dong","non-dropping-particle":"","parse-names":false,"suffix":""},{"dropping-particle":"","family":"Robinson","given":"Brian S.","non-dropping-particle":"","parse-names":false,"suffix":""},{"dropping-particle":"","family":"Berger","given":"Theodore W.","non-dropping-particle":"","parse-names":false,"suffix":""}],"container-title":"Adaptive Learning Methods for Nonlinear System Modeling","id":"ITEM-1","issued":{"date-parts":[["2018"]]},"page":"289-312","publisher":"Elsevier","title":"Identification of Short-Term and Long-Term Functional Synaptic Plasticity From Spiking Activities","type":"chapter"},"uris":["http://www.mendeley.com/documents/?uuid=e5db11a5-aa7c-44ca-9106-34cb3bb0a9e9","http://www.mendeley.com/documents/?uuid=558715ba-9d35-4b94-8753-7e3156f87012"]}],"mendeley":{"formattedCitation":"(Song et al., 2018)","plainTextFormattedCitation":"(Song et al., 2018)","previouslyFormattedCitation":"(Song et al., 2018)"},"properties":{"noteIndex":0},"schema":"https://github.com/citation-style-language/schema/raw/master/csl-citation.json"}</w:instrText>
      </w:r>
      <w:r w:rsidR="00321B64">
        <w:fldChar w:fldCharType="separate"/>
      </w:r>
      <w:r w:rsidR="00321B64" w:rsidRPr="00321B64">
        <w:rPr>
          <w:noProof/>
        </w:rPr>
        <w:t>(Song et al., 2018)</w:t>
      </w:r>
      <w:r w:rsidR="00321B64">
        <w:fldChar w:fldCharType="end"/>
      </w:r>
      <w:r w:rsidR="00FD3C2A">
        <w:t xml:space="preserve">. Here we use an additive, structured STSP model alongside an unstructured LTSP model, and consider the influence of a changing postsynaptic baseline. </w:t>
      </w:r>
      <w:r>
        <w:t>While the adaptive smoother simply tracks an estimated synaptic weight</w:t>
      </w:r>
      <w:r w:rsidR="00850742">
        <w:t xml:space="preserve"> based on the observed spiking</w:t>
      </w:r>
      <w:r>
        <w:t xml:space="preserve">, </w:t>
      </w:r>
      <w:r w:rsidR="0057386F">
        <w:t xml:space="preserve">it may be preferable to more directly describe the long-term synaptic dynamics with </w:t>
      </w:r>
      <w:r>
        <w:t xml:space="preserve">an explicit learning rule based on pre- and postsynaptic spike timing </w:t>
      </w:r>
      <w:r w:rsidR="00321B64">
        <w:fldChar w:fldCharType="begin" w:fldLock="1"/>
      </w:r>
      <w:r w:rsidR="00CD5008">
        <w:instrText>ADDIN CSL_CITATION {"citationItems":[{"id":"ITEM-1","itemData":{"ISBN":"9781618395993","author":[{"dropping-particle":"","family":"Stevenson","given":"Ian H.","non-dropping-particle":"","parse-names":false,"suffix":""},{"dropping-particle":"","family":"Kording","given":"Konrad P.","non-dropping-particle":"","parse-names":false,"suffix":""}],"container-title":"Advances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Q","non-dropping-particle":"","parse-names":false,"suffix":""}],"id":"ITEM-1","issued":{"date-parts":[["2011"]]},"title":"Inferring spike-timing-dependent plasticity from spike train data","type":"paper-conference","volume":"24"},"uris":["http://www.mendeley.com/documents/?uuid=ee987b49-b7a1-46a3-a9f6-fb4abf53275a"]},{"id":"ITEM-2","itemData":{"DOI":"10.1016/B978-0-12-812976-0.00017-8","author":[{"dropping-particle":"","family":"Song","given":"Dong","non-dropping-particle":"","parse-names":false,"suffix":""},{"dropping-particle":"","family":"Robinson","given":"Brian S.","non-dropping-particle":"","parse-names":false,"suffix":""},{"dropping-particle":"","family":"Berger","given":"Theodore W.","non-dropping-particle":"","parse-names":false,"suffix":""}],"container-title":"Adaptive Learning Methods for Nonlinear System Modeling","id":"ITEM-2","issued":{"date-parts":[["2018"]]},"page":"289-312","publisher":"Elsevier","title":"Identification of Short-Term and Long-Term Functional Synaptic Plasticity From Spiking Activities","type":"chapter"},"uris":["http://www.mendeley.com/documents/?uuid=e5db11a5-aa7c-44ca-9106-34cb3bb0a9e9","http://www.mendeley.com/documents/?uuid=558715ba-9d35-4b94-8753-7e3156f87012"]}],"mendeley":{"formattedCitation":"(Song et al., 2018; Stevenson &amp; Kording, 2011)","plainTextFormattedCitation":"(Song et al., 2018; Stevenson &amp; Kording, 2011)","previouslyFormattedCitation":"(Song et al., 2018; Stevenson &amp; Kording, 2011)"},"properties":{"noteIndex":0},"schema":"https://github.com/citation-style-language/schema/raw/master/csl-citation.json"}</w:instrText>
      </w:r>
      <w:r w:rsidR="00321B64">
        <w:fldChar w:fldCharType="separate"/>
      </w:r>
      <w:r w:rsidR="00A578F6" w:rsidRPr="00A578F6">
        <w:rPr>
          <w:noProof/>
        </w:rPr>
        <w:t>(Song et al., 2018; Stevenson &amp; Kording, 2011)</w:t>
      </w:r>
      <w:r w:rsidR="00321B64">
        <w:fldChar w:fldCharType="end"/>
      </w:r>
      <w:r w:rsidR="00321B64">
        <w:t xml:space="preserve"> </w:t>
      </w:r>
      <w:r>
        <w:t xml:space="preserve">or underlying Calcium dynamics </w:t>
      </w:r>
      <w:r>
        <w:fldChar w:fldCharType="begin" w:fldLock="1"/>
      </w:r>
      <w:r w:rsidR="00A578F6">
        <w:instrText>ADDIN CSL_CITATION {"citationItems":[{"id":"ITEM-1","itemData":{"DOI":"10.1073/pnas.1109359109","ISBN":"0027842410916490","ISSN":"0027-8424","PMID":"22357758","abstract":"Multiple stimulation protocols have been found to be effective in changing synaptic efficacy by inducing long-term potentiation or depression. In many of those protocols, increases in postsynaptic calcium concentration have been shown to play a crucial role. However, it is still unclear whether and how the dynamics of the postsynaptic calcium alone determine the outcome of synaptic plasticity. Here, we propose a calcium-based model of a synapse in which potentiation and depression are activated above calcium thresholds. We show that this model gives rise to a large diversity of spike timing-dependent plasticity curves, most of which have been observed experimentally in different systems. It accounts quantitatively for plasticity outcomes evoked by protocols involving patterns with variable spike timing and firing rate in hippocampus and neocortex. Furthermore, it allows us to predict that differences in plasticity outcomes in different studies are due to differences in parameters defining the calcium dynamics. The model provides a mechanistic understanding of how various stimulation protocols provoke specific synaptic changes through the dynamics of calcium concentration and thresholds implementing in simplified fashion protein signaling cascades, leading to long-term potentiation and long-term depression. The combination of biophysical realism and analytical tractability makes it the ideal candidate to study plasticity at the synapse, neuron, and network levels.","author":[{"dropping-particle":"","family":"Graupner","given":"Michael","non-dropping-particle":"","parse-names":false,"suffix":""},{"dropping-particle":"","family":"Brunel","given":"N.","non-dropping-particle":"","parse-names":false,"suffix":""}],"container-title":"Proceedings of the National Academy of Sciences","id":"ITEM-1","issue":"10","issued":{"date-parts":[["2012"]]},"page":"3991-3996","publisher":"National Acad Sciences","title":"Calcium-based plasticity model explains sensitivity of synaptic changes to spike pattern, rate, and dendritic location","type":"article-journal","volume":"109"},"uris":["http://www.mendeley.com/documents/?uuid=2671d784-8003-417c-9de7-deabc8abe96a"]}],"mendeley":{"formattedCitation":"(Graupner &amp; Brunel, 2012)","plainTextFormattedCitation":"(Graupner &amp; Brunel, 2012)","previouslyFormattedCitation":"(Graupner &amp; Brunel, 2012)"},"properties":{"noteIndex":0},"schema":"https://github.com/citation-style-language/schema/raw/master/csl-citation.json"}</w:instrText>
      </w:r>
      <w:r>
        <w:fldChar w:fldCharType="separate"/>
      </w:r>
      <w:r w:rsidRPr="003E3821">
        <w:rPr>
          <w:noProof/>
        </w:rPr>
        <w:t>(Graupner &amp; Brunel, 2012)</w:t>
      </w:r>
      <w:r>
        <w:fldChar w:fldCharType="end"/>
      </w:r>
      <w:r>
        <w:t xml:space="preserve">. </w:t>
      </w:r>
      <w:r w:rsidR="00321B64">
        <w:t xml:space="preserve">Additionally, while the structured STSP model captures a basic ISI-dependence in the short-term weights, biophysical models of STSP may provide even better descriptions of these dynamics </w:t>
      </w:r>
      <w:r w:rsidR="00321B64">
        <w:fldChar w:fldCharType="begin" w:fldLock="1"/>
      </w:r>
      <w:r w:rsidR="00A578F6">
        <w:instrText>ADDIN CSL_CITATION {"citationItems":[{"id":"ITEM-1","itemData":{"DOI":"10.3389/fncom.2013.00075","ISSN":"1662-5188","abstract":"Short-term synaptic plasticity is highly diverse across brain area, cortical layer, cell type, and developmental stage. Since short-term plasticity (STP) strongly shapes neural dynamics, this diversity suggests a specific and essential role in neural information processing. Therefore, a correct characterization of short-term synaptic plasticity is an important step towards understanding and modeling neural systems. Phenomenological models have been developed, but they are usually fitted to experimental data using least-mean-square methods. We demonstrate that for typical synaptic dynamics such fitting may give unreliable results. As a solution, we introduce a Bayesian formulation, which yields the posterior distribution over the model parameters given the data. First, we show that common STP protocols yield broad distributions over some model parameters. Using our result we propose a experimental protocol to more accurately determine synaptic dynamics parameters. Next, we infer the model parameters using experimental data from three different neocortical excitatory connection types. This reveals connection-specific distributions, which we use to classify synaptic dynamics. Our approach to demarcate connection-specific synaptic dynamics is an important improvement on the state of the art and reveals novel features from existing data.","author":[{"dropping-particle":"","family":"Costa","given":"Rui","non-dropping-particle":"","parse-names":false,"suffix":""},{"dropping-particle":"","family":"Sjöström","given":"P. Jesper","non-dropping-particle":"","parse-names":false,"suffix":""},{"dropping-particle":"","family":"Rossum","given":"Mark C.W.","non-dropping-particle":"van","parse-names":false,"suffix":""}],"container-title":"Frontiers in Computational Neuroscience","id":"ITEM-1","issued":{"date-parts":[["2013"]]},"page":"75","title":"Probabilistic inference of short-term synaptic plasticity in neocortical microcircuits","type":"article-journal","volume":"7"},"uris":["http://www.mendeley.com/documents/?uuid=1e636c9a-0b5a-4fcb-88bf-c65e8b7592a7"]}],"mendeley":{"formattedCitation":"(R. Costa et al., 2013)","plainTextFormattedCitation":"(R. Costa et al., 2013)","previouslyFormattedCitation":"(R. Costa et al., 2013)"},"properties":{"noteIndex":0},"schema":"https://github.com/citation-style-language/schema/raw/master/csl-citation.json"}</w:instrText>
      </w:r>
      <w:r w:rsidR="00321B64">
        <w:fldChar w:fldCharType="separate"/>
      </w:r>
      <w:r w:rsidR="00A578F6" w:rsidRPr="00A578F6">
        <w:rPr>
          <w:noProof/>
        </w:rPr>
        <w:t>(R. Costa et al., 2013)</w:t>
      </w:r>
      <w:r w:rsidR="00321B64">
        <w:fldChar w:fldCharType="end"/>
      </w:r>
      <w:r w:rsidR="00321B64">
        <w:t xml:space="preserve">. </w:t>
      </w:r>
      <w:r w:rsidR="006438BA">
        <w:t>In some cases,  short-term</w:t>
      </w:r>
      <w:r w:rsidR="006438BA" w:rsidRPr="00C660DA">
        <w:t xml:space="preserve"> and </w:t>
      </w:r>
      <w:r w:rsidR="006438BA">
        <w:t xml:space="preserve">long-term synaptic plasticity can also interact and </w:t>
      </w:r>
      <w:r w:rsidR="006438BA" w:rsidRPr="00C660DA">
        <w:t xml:space="preserve">tune </w:t>
      </w:r>
      <w:r w:rsidR="006438BA">
        <w:t xml:space="preserve">the </w:t>
      </w:r>
      <w:r w:rsidR="006438BA" w:rsidRPr="00C660DA">
        <w:t>sensitive range of synaptic plasticity</w:t>
      </w:r>
      <w:r w:rsidR="006438BA">
        <w:t xml:space="preserve"> </w:t>
      </w:r>
      <w:r w:rsidR="006438BA">
        <w:fldChar w:fldCharType="begin" w:fldLock="1"/>
      </w:r>
      <w:r w:rsidR="00A578F6">
        <w:instrText>ADDIN CSL_CITATION {"citationItems":[{"id":"ITEM-1","itemData":{"DOI":"10.1371/journal.pcbi.1008265","abstract":"Author summary Synaptic long-term plasticity, the long-lasting change in efficacy of connections between neurons, is believed to underlie learning and memory. Synapses furthermore change their efficacy reversibly in an activity-dependent manner on the subsecond time scale, referred to as short-term plasticity. It is not known how both synaptic plasticity mechanisms—long- and short-term—interact during activity epochs. To address this question, we used a biologically-inspired plasticity model in which calcium drives changes in synaptic efficacy. We applied the model to plasticity data from visual- and somatosensory cortex and found that synaptic changes occur in very different firing rate ranges, which correspond to the prevalent firing rates in both structures. Our results suggest that short- and long-term plasticity act in a well concerted fashion.","author":[{"dropping-particle":"","family":"Deperrois","given":"Nicolas","non-dropping-particle":"","parse-names":false,"suffix":""},{"dropping-particle":"","family":"Graupner","given":"Michael","non-dropping-particle":"","parse-names":false,"suffix":""}],"container-title":"PLOS Computational Biology","id":"ITEM-1","issue":"9","issued":{"date-parts":[["2020"]]},"page":"1-25","publisher":"Public Library of Science","title":"Short-term depression and long-term plasticity together tune sensitive range of synaptic plasticity","type":"article-journal","volume":"16"},"uris":["http://www.mendeley.com/documents/?uuid=5e62413a-1d4f-48ff-a59b-1690a999cbb0","http://www.mendeley.com/documents/?uuid=027cb13c-5b3e-43f3-8663-2c4aac9b6daf"]},{"id":"ITEM-2","itemData":{"DOI":"10.7554/eLife.09457","ISSN":"2050084X","PMID":"26308579","abstract":"Although it is well known that long-term synaptic plasticity can be expressed both pre- and postsynaptically, the functional consequences of this arrangement have remained elusive. We show that spike-timing-dependent plasticity with both pre- and postsynaptic expression develops receptive fields with reduced variability and improved discriminability compared to postsynaptic plasticity alone. These long-term modifications in receptive field statistics match recent sensory perception experiments. Moreover, learning with this form of plasticity leaves a hidden postsynaptic memory trace that enables fast relearning of previously stored information, providing a cellular substrate for memory savings. Our results reveal essential roles for presynaptic plasticity that are missed when only postsynaptic expression of long-term plasticity is considered, and suggest an experience-dependent distribution of pre- and postsynaptic strength changes.","author":[{"dropping-particle":"","family":"Costa","given":"Rui Ponte","non-dropping-particle":"","parse-names":false,"suffix":""},{"dropping-particle":"","family":"Froemke","given":"Robert C.","non-dropping-particle":"","parse-names":false,"suffix":""},{"dropping-particle":"","family":"Sjöström","given":"P. Jesper","non-dropping-particle":"","parse-names":false,"suffix":""},{"dropping-particle":"","family":"Rossum","given":"Mark C.W.","non-dropping-particle":"van","parse-names":false,"suffix":""}],"container-title":"eLife","id":"ITEM-2","issue":"AUGUST2015","issued":{"date-parts":[["2015","8"]]},"publisher":"eLife Sciences Publications Ltd","title":"Unified pre- and postsynaptic long-term plasticity enables reliable and flexible learning","type":"article-journal","volume":"4"},"uris":["http://www.mendeley.com/documents/?uuid=aac46605-2753-3cf0-9223-1d38572530ac","http://www.mendeley.com/documents/?uuid=cb441259-d669-4888-97ca-c8293ae85c63"]}],"mendeley":{"formattedCitation":"(R. P. Costa et al., 2015; Deperrois &amp; Graupner, 2020)","plainTextFormattedCitation":"(R. P. Costa et al., 2015; Deperrois &amp; Graupner, 2020)","previouslyFormattedCitation":"(R. P. Costa et al., 2015; Deperrois &amp; Graupner, 2020)"},"properties":{"noteIndex":0},"schema":"https://github.com/citation-style-language/schema/raw/master/csl-citation.json"}</w:instrText>
      </w:r>
      <w:r w:rsidR="006438BA">
        <w:fldChar w:fldCharType="separate"/>
      </w:r>
      <w:r w:rsidR="00A578F6" w:rsidRPr="00A578F6">
        <w:rPr>
          <w:noProof/>
        </w:rPr>
        <w:t>(R. P. Costa et al., 2015; Deperrois &amp; Graupner, 2020)</w:t>
      </w:r>
      <w:r w:rsidR="006438BA">
        <w:fldChar w:fldCharType="end"/>
      </w:r>
      <w:r w:rsidR="006438BA">
        <w:t xml:space="preserve">. </w:t>
      </w:r>
      <w:r>
        <w:t xml:space="preserve">In previous work, we found that a biophysical model of </w:t>
      </w:r>
      <w:r w:rsidR="00850742">
        <w:t>STSP</w:t>
      </w:r>
      <w:r>
        <w:t xml:space="preserve"> could account for the short-term dynamics of spike transmission</w:t>
      </w:r>
      <w:r w:rsidR="00850742">
        <w:t xml:space="preserve"> in</w:t>
      </w:r>
      <w:r>
        <w:t xml:space="preserve"> </w:t>
      </w:r>
      <w:r>
        <w:rPr>
          <w:i/>
          <w:iCs/>
        </w:rPr>
        <w:t>in vivo</w:t>
      </w:r>
      <w:r w:rsidR="00850742">
        <w:t>, experimental recordings</w:t>
      </w:r>
      <w:r>
        <w:t xml:space="preserve"> </w:t>
      </w:r>
      <w:r w:rsidR="007F7A3D">
        <w:fldChar w:fldCharType="begin" w:fldLock="1"/>
      </w:r>
      <w:r w:rsidR="00A578F6">
        <w:instrText>ADDIN CSL_CITATION {"citationItems":[{"id":"ITEM-1","itemData":{"DOI":"10.1523/JNEUROSCI.1482-19.2020","ISSN":"0270-6474","abstract":"Information transmission in neural networks is influenced by both short-term synaptic plasticity (STP) as well as nonsynaptic factors, such as after-hyperpolarization currents and changes in excitability. Although these effects have been widely characterized in vitro using intracellular recordings, how they interact in vivo is unclear. Here, we develop a statistical model of the short-term dynamics of spike transmission that aims to disentangle the contributions of synaptic and nonsynaptic effects based only on observed presynaptic and postsynaptic spiking. The model includes a dynamic functional connection with short-term plasticity as well as effects due to the recent history of postsynaptic spiking and slow changes in postsynaptic excitability. Using paired spike recordings, we find that the model accurately describes the short-term dynamics of in vivo spike transmission at a diverse set of identified and putative excitatory synapses, including a pair of connected neurons within thalamus in mouse, a thalamocortical connection in a female rabbit, and an auditory brainstem synapse in a female gerbil. We illustrate the utility of this modeling approach by showing how the spike transmission patterns captured by the model may be sufficient to account for stimulus-dependent differences in spike transmission in the auditory brainstem (endbulb of Held). Finally, we apply this model to large-scale multielectrode recordings to illustrate how such an approach has the potential to reveal cell type-specific differences in spike transmission in vivo. Although STP parameters estimated from ongoing presynaptic and postsynaptic spiking are highly uncertain, our results are partially consistent with previous intracellular observations in these synapses.SIGNIFICANCE STATEMENT Although synaptic dynamics have been extensively studied and modeled using intracellular recordings of postsynaptic currents and potentials, inferring synaptic effects from extracellular spiking is challenging. Whether or not a synaptic current contributes to postsynaptic spiking depends not only on the amplitude of the current, but also on many other factors, including the activity of other, typically unobserved, synapses, the overall excitability of the postsynaptic neuron, and how recently the postsynaptic neuron has spiked. Here, we developed a model that, using only observations of presynaptic and postsynaptic spiking, aims to describe the dynamics of in vivo spike transmission by modeling bo…","author":[{"dropping-particle":"","family":"Ghanbari","given":"Abed","non-dropping-particle":"","parse-names":false,"suffix":""},{"dropping-particle":"","family":"Ren","given":"Naixin","non-dropping-particle":"","parse-names":false,"suffix":""},{"dropping-particle":"","family":"Keine","given":"Christian","non-dropping-particle":"","parse-names":false,"suffix":""},{"dropping-particle":"","family":"Stoelzel","given":"Carl","non-dropping-particle":"","parse-names":false,"suffix":""},{"dropping-particle":"","family":"Englitz","given":"Bernhard","non-dropping-particle":"","parse-names":false,"suffix":""},{"dropping-particle":"","family":"Swadlow","given":"Harvey A","non-dropping-particle":"","parse-names":false,"suffix":""},{"dropping-particle":"","family":"Stevenson","given":"Ian H.","non-dropping-particle":"","parse-names":false,"suffix":""}],"container-title":"Journal of Neuroscience","id":"ITEM-1","issue":"21","issued":{"date-parts":[["2020"]]},"page":"4185-4202","publisher":"Society for Neuroscience","title":"Modeling the Short-Term Dynamics of in Vivo Excitatory Spike Transmission","type":"article-journal","volume":"40"},"uris":["http://www.mendeley.com/documents/?uuid=1d302dca-9ef1-4082-97a6-c6ee3d96411b","http://www.mendeley.com/documents/?uuid=f5bfeede-1a1b-49bd-b585-f1135fcf9d97"]}],"mendeley":{"formattedCitation":"(Ghanbari et al., 2020)","plainTextFormattedCitation":"(Ghanbari et al., 2020)","previouslyFormattedCitation":"(Ghanbari et al., 2020)"},"properties":{"noteIndex":0},"schema":"https://github.com/citation-style-language/schema/raw/master/csl-citation.json"}</w:instrText>
      </w:r>
      <w:r w:rsidR="007F7A3D">
        <w:fldChar w:fldCharType="separate"/>
      </w:r>
      <w:r w:rsidR="007F7A3D" w:rsidRPr="007F7A3D">
        <w:rPr>
          <w:noProof/>
        </w:rPr>
        <w:t>(Ghanbari et al., 2020)</w:t>
      </w:r>
      <w:r w:rsidR="007F7A3D">
        <w:fldChar w:fldCharType="end"/>
      </w:r>
      <w:r>
        <w:t xml:space="preserve">. </w:t>
      </w:r>
      <w:r w:rsidR="006438BA">
        <w:t xml:space="preserve">Accounting for </w:t>
      </w:r>
      <w:r w:rsidR="00321B64">
        <w:t xml:space="preserve">long-term changes in the synaptic strength and baseline could further improve </w:t>
      </w:r>
      <w:r w:rsidR="006438BA">
        <w:t xml:space="preserve">models of </w:t>
      </w:r>
      <w:r w:rsidR="00850742">
        <w:t>spike transmission in real data</w:t>
      </w:r>
      <w:r w:rsidR="00321B64">
        <w:t>.</w:t>
      </w:r>
    </w:p>
    <w:p w14:paraId="17F064E6" w14:textId="00199997" w:rsidR="00CF6E61" w:rsidRDefault="00A10593" w:rsidP="004D6811">
      <w:pPr>
        <w:jc w:val="both"/>
      </w:pPr>
      <w:r>
        <w:t>Th</w:t>
      </w:r>
      <w:r w:rsidR="00297F45">
        <w:t>e</w:t>
      </w:r>
      <w:r>
        <w:t xml:space="preserve"> model </w:t>
      </w:r>
      <w:r w:rsidR="00297F45">
        <w:t xml:space="preserve">introduced here </w:t>
      </w:r>
      <w:r>
        <w:t>aims to track time-varying synaptic weights from simultaneous extracellular recordings from a pre- and postsynaptic neuron. For the sake of simplicity, we assume that monosynaptic connections can be accurately identified. However, detecting synaptic connections from large-scale multielectrode recordings is not necessarily straightforward, particularly for weak connections or short recording times</w:t>
      </w:r>
      <w:r w:rsidR="00850742">
        <w:t xml:space="preserve"> </w:t>
      </w:r>
      <w:r w:rsidR="00850742">
        <w:fldChar w:fldCharType="begin" w:fldLock="1"/>
      </w:r>
      <w:r w:rsidR="00A578F6">
        <w:instrText>ADDIN CSL_CITATION {"citationItems":[{"id":"ITEM-1","itemData":{"DOI":"10.1152/jn.00066.2020","ISSN":"0022-3077","abstract":"Detecting synaptic connections using large-scale extracellular spike recordings presents a statistical challenge. While previous methods often treat the detection of each putative connection as a separate hypothesis test, here we develop a modeling approach that infers synaptic connections while incorporating circuit properties learned from the whole network. We use an extension of the Generalized Linear Model framework to describe the cross-correlograms between pairs of neurons and separate correlograms into two parts: a slowly varying effect due to background fluctuations and a fast, transient effect due to the synapse. We then use the observations from all putative connections in the recording to estimate two network properties: the presynaptic neuron type (excitatory or inhibitory) and the relationship between synaptic latency and distance between neurons. Constraining the presynaptic neuron's type, synaptic latencies, and time constants improves synapse detection. In data from simulated networks, this model outperforms two previously developed synapse detection methods, especially on the weak connections. We also apply our model to in vitro multielectrode array recordings from mouse somatosensory cortex. Here our model automatically recovers plausible connections from hundreds of neurons, and the properties of the putative connections are largely consistent with previous research.","author":[{"dropping-particle":"","family":"Ren","given":"Naixin","non-dropping-particle":"","parse-names":false,"suffix":""},{"dropping-particle":"","family":"Ito","given":"Shinya","non-dropping-particle":"","parse-names":false,"suffix":""},{"dropping-particle":"","family":"Hafizi","given":"Hadi","non-dropping-particle":"","parse-names":false,"suffix":""},{"dropping-particle":"","family":"Beggs","given":"John M","non-dropping-particle":"","parse-names":false,"suffix":""},{"dropping-particle":"","family":"Stevenson","given":"Ian H.","non-dropping-particle":"","parse-names":false,"suffix":""}],"container-title":"Journal of Neurophysiology","id":"ITEM-1","issued":{"date-parts":[["2020","9","16"]]},"note":"doi: 10.1152/jn.00066.2020","publisher":"American Physiological Society","title":"Model-based detection of putative synaptic connections from spike recordings with latency and type constraints","type":"article-journal"},"uris":["http://www.mendeley.com/documents/?uuid=db2c9c81-dc29-4670-8f44-2abd0eaed649"]},{"id":"ITEM-2","itemData":{"DOI":"10.1038/s41467-019-12225-2","ISSN":"2041-1723","abstract":"State-of-the-art techniques allow researchers to record large numbers of spike trains in parallel for many hours. With enough such data, we should be able to infer the connectivity among neurons. Here we develop a method for reconstructing neuronal circuitry by applying a generalized linear model (GLM) to spike cross-correlations. Our method estimates connections between neurons in units of postsynaptic potentials and the amount of spike recordings needed to verify connections. The performance of inference is optimized by counting the estimation errors using synthetic data. This method is superior to other established methods in correctly estimating connectivity. By applying our method to rat hippocampal data, we show that the types of estimated connections match the results inferred from other physiological cues. Thus our method provides the means to build a circuit diagram from recorded spike trains, thereby providing a basis for elucidating the differences in information processing in different brain regions.","author":[{"dropping-particle":"","family":"Kobayashi","given":"Ryota","non-dropping-particle":"","parse-names":false,"suffix":""},{"dropping-particle":"","family":"Kurita","given":"Shuhei","non-dropping-particle":"","parse-names":false,"suffix":""},{"dropping-particle":"","family":"Kurth","given":"Anno","non-dropping-particle":"","parse-names":false,"suffix":""},{"dropping-particle":"","family":"Kitano","given":"Katsunori","non-dropping-particle":"","parse-names":false,"suffix":""},{"dropping-particle":"","family":"Mizuseki","given":"Kenji","non-dropping-particle":"","parse-names":false,"suffix":""},{"dropping-particle":"","family":"Diesmann","given":"Markus","non-dropping-particle":"","parse-names":false,"suffix":""},{"dropping-particle":"","family":"Richmond","given":"Barry J","non-dropping-particle":"","parse-names":false,"suffix":""},{"dropping-particle":"","family":"Shinomoto","given":"Shigeru","non-dropping-particle":"","parse-names":false,"suffix":""}],"container-title":"Nature Communications","id":"ITEM-2","issue":"1","issued":{"date-parts":[["2019"]]},"page":"4468","title":"Reconstructing neuronal circuitry from parallel spike trains","type":"article-journal","volume":"10"},"uris":["http://www.mendeley.com/documents/?uuid=5e7a4b38-7d27-4179-b468-350c1c34ef92"]}],"mendeley":{"formattedCitation":"(Kobayashi et al., 2019; Ren et al., 2020)","plainTextFormattedCitation":"(Kobayashi et al., 2019; Ren et al., 2020)","previouslyFormattedCitation":"(Kobayashi et al., 2019; Ren et al., 2020)"},"properties":{"noteIndex":0},"schema":"https://github.com/citation-style-language/schema/raw/master/csl-citation.json"}</w:instrText>
      </w:r>
      <w:r w:rsidR="00850742">
        <w:fldChar w:fldCharType="separate"/>
      </w:r>
      <w:r w:rsidR="00850742" w:rsidRPr="00850742">
        <w:rPr>
          <w:noProof/>
        </w:rPr>
        <w:t>(Kobayashi et al., 2019; Ren et al., 2020)</w:t>
      </w:r>
      <w:r w:rsidR="00850742">
        <w:fldChar w:fldCharType="end"/>
      </w:r>
      <w:r>
        <w:t>.</w:t>
      </w:r>
      <w:r w:rsidR="00297F45">
        <w:t xml:space="preserve"> </w:t>
      </w:r>
      <w:r w:rsidR="0057386F">
        <w:t>Assuming that synaptic connections can be accurately identified, however, th</w:t>
      </w:r>
      <w:r w:rsidR="00850742">
        <w:t>e</w:t>
      </w:r>
      <w:r w:rsidR="0057386F">
        <w:t xml:space="preserve"> model</w:t>
      </w:r>
      <w:r w:rsidR="00850742">
        <w:t xml:space="preserve"> proposed here</w:t>
      </w:r>
      <w:r w:rsidR="0057386F">
        <w:t xml:space="preserve"> e</w:t>
      </w:r>
      <w:r w:rsidR="00297F45" w:rsidRPr="00297F45">
        <w:t>xtends static models of coupling between neurons</w:t>
      </w:r>
      <w:r w:rsidR="0057386F">
        <w:t xml:space="preserve"> to account for potential plasticity</w:t>
      </w:r>
      <w:r w:rsidR="00297F45">
        <w:t>. Applying this model to experimental recordings may lead to new insights into how synapses vary on both short- and long- timescales during ongoing behavior.</w:t>
      </w:r>
    </w:p>
    <w:p w14:paraId="2EE0BEFD" w14:textId="328F9B2E" w:rsidR="00DE59F3" w:rsidRDefault="00DE59F3" w:rsidP="004D6811">
      <w:pPr>
        <w:jc w:val="both"/>
      </w:pPr>
    </w:p>
    <w:p w14:paraId="1732CFFA" w14:textId="13C7028F" w:rsidR="00C62CFA" w:rsidRDefault="00C62CFA" w:rsidP="00C36F3E">
      <w:pPr>
        <w:pStyle w:val="Heading1"/>
        <w:jc w:val="both"/>
      </w:pPr>
      <w:r>
        <w:lastRenderedPageBreak/>
        <w:t>Acknowledgements</w:t>
      </w:r>
    </w:p>
    <w:p w14:paraId="2BC842C1" w14:textId="5AB88DA5" w:rsidR="00141343" w:rsidRDefault="00C62CFA">
      <w:r>
        <w:t xml:space="preserve">This work was supported by NSF CAREER </w:t>
      </w:r>
      <w:r w:rsidR="008428D7">
        <w:t xml:space="preserve">1931249 </w:t>
      </w:r>
      <w:r>
        <w:t>to IHS.</w:t>
      </w:r>
      <w:r w:rsidR="008428D7">
        <w:t xml:space="preserve"> Thanks to Naixin Ren for helpful comments.</w:t>
      </w:r>
    </w:p>
    <w:p w14:paraId="2541A84C" w14:textId="77777777" w:rsidR="00F67F93" w:rsidRDefault="00F67F93">
      <w:pPr>
        <w:rPr>
          <w:rFonts w:ascii="Open Sans SemiBold" w:eastAsiaTheme="majorEastAsia" w:hAnsi="Open Sans SemiBold" w:cstheme="majorBidi"/>
          <w:color w:val="262626" w:themeColor="text1" w:themeTint="D9"/>
          <w:sz w:val="32"/>
          <w:szCs w:val="32"/>
        </w:rPr>
      </w:pPr>
      <w:r>
        <w:br w:type="page"/>
      </w:r>
    </w:p>
    <w:p w14:paraId="4AADA382" w14:textId="4B29FFA8" w:rsidR="00C36F3E" w:rsidRPr="00C36F3E" w:rsidRDefault="000361CA" w:rsidP="00C36F3E">
      <w:pPr>
        <w:pStyle w:val="Heading1"/>
        <w:jc w:val="both"/>
      </w:pPr>
      <w:r>
        <w:lastRenderedPageBreak/>
        <w:t>References</w:t>
      </w:r>
    </w:p>
    <w:p w14:paraId="34786D48" w14:textId="3FEE3299" w:rsidR="00CD5008" w:rsidRPr="00CD5008" w:rsidRDefault="00510B75" w:rsidP="00CD5008">
      <w:pPr>
        <w:widowControl w:val="0"/>
        <w:autoSpaceDE w:val="0"/>
        <w:autoSpaceDN w:val="0"/>
        <w:adjustRightInd w:val="0"/>
        <w:spacing w:line="240" w:lineRule="auto"/>
        <w:ind w:left="480" w:hanging="480"/>
        <w:rPr>
          <w:rFonts w:cs="Open Sans"/>
          <w:noProof/>
          <w:szCs w:val="24"/>
        </w:rPr>
      </w:pPr>
      <w:r>
        <w:fldChar w:fldCharType="begin" w:fldLock="1"/>
      </w:r>
      <w:r>
        <w:instrText xml:space="preserve">ADDIN Mendeley Bibliography CSL_BIBLIOGRAPHY </w:instrText>
      </w:r>
      <w:r>
        <w:fldChar w:fldCharType="separate"/>
      </w:r>
      <w:r w:rsidR="00CD5008" w:rsidRPr="00CD5008">
        <w:rPr>
          <w:rFonts w:cs="Open Sans"/>
          <w:noProof/>
          <w:szCs w:val="24"/>
        </w:rPr>
        <w:t xml:space="preserve">Abbott, L. F., &amp; Nelson, S. B. (2000). Synaptic plasticity: taming the beast. </w:t>
      </w:r>
      <w:r w:rsidR="00CD5008" w:rsidRPr="00CD5008">
        <w:rPr>
          <w:rFonts w:cs="Open Sans"/>
          <w:i/>
          <w:iCs/>
          <w:noProof/>
          <w:szCs w:val="24"/>
        </w:rPr>
        <w:t>Nature Neuroscience</w:t>
      </w:r>
      <w:r w:rsidR="00CD5008" w:rsidRPr="00CD5008">
        <w:rPr>
          <w:rFonts w:cs="Open Sans"/>
          <w:noProof/>
          <w:szCs w:val="24"/>
        </w:rPr>
        <w:t xml:space="preserve">, </w:t>
      </w:r>
      <w:r w:rsidR="00CD5008" w:rsidRPr="00CD5008">
        <w:rPr>
          <w:rFonts w:cs="Open Sans"/>
          <w:i/>
          <w:iCs/>
          <w:noProof/>
          <w:szCs w:val="24"/>
        </w:rPr>
        <w:t>3</w:t>
      </w:r>
      <w:r w:rsidR="00CD5008" w:rsidRPr="00CD5008">
        <w:rPr>
          <w:rFonts w:cs="Open Sans"/>
          <w:noProof/>
          <w:szCs w:val="24"/>
        </w:rPr>
        <w:t>, 1178–1183.</w:t>
      </w:r>
    </w:p>
    <w:p w14:paraId="0B053D86"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Amarasingham, A., Geman, S., &amp; Harrison, M. T. (2015). Ambiguity and nonidentifiability in the statistical analysis of neural codes. </w:t>
      </w:r>
      <w:r w:rsidRPr="00CD5008">
        <w:rPr>
          <w:rFonts w:cs="Open Sans"/>
          <w:i/>
          <w:iCs/>
          <w:noProof/>
          <w:szCs w:val="24"/>
        </w:rPr>
        <w:t>Proceedings of the National Academy of Sciences</w:t>
      </w:r>
      <w:r w:rsidRPr="00CD5008">
        <w:rPr>
          <w:rFonts w:cs="Open Sans"/>
          <w:noProof/>
          <w:szCs w:val="24"/>
        </w:rPr>
        <w:t xml:space="preserve">, </w:t>
      </w:r>
      <w:r w:rsidRPr="00CD5008">
        <w:rPr>
          <w:rFonts w:cs="Open Sans"/>
          <w:i/>
          <w:iCs/>
          <w:noProof/>
          <w:szCs w:val="24"/>
        </w:rPr>
        <w:t>112</w:t>
      </w:r>
      <w:r w:rsidRPr="00CD5008">
        <w:rPr>
          <w:rFonts w:cs="Open Sans"/>
          <w:noProof/>
          <w:szCs w:val="24"/>
        </w:rPr>
        <w:t>(20), 6455–6460. https://doi.org/10.1073/PNAS.1506400112</w:t>
      </w:r>
    </w:p>
    <w:p w14:paraId="6315F367"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Ananthasayanam, M. R., Mohan, M. S., Naik, N., &amp; Gemson, R. M. O. (2016). A heuristic reference recursive recipe for adaptively tuning the Kalman filter statistics part-1: formulation and simulation studies. </w:t>
      </w:r>
      <w:r w:rsidRPr="00CD5008">
        <w:rPr>
          <w:rFonts w:cs="Open Sans"/>
          <w:i/>
          <w:iCs/>
          <w:noProof/>
          <w:szCs w:val="24"/>
        </w:rPr>
        <w:t>Sādhanā</w:t>
      </w:r>
      <w:r w:rsidRPr="00CD5008">
        <w:rPr>
          <w:rFonts w:cs="Open Sans"/>
          <w:noProof/>
          <w:szCs w:val="24"/>
        </w:rPr>
        <w:t xml:space="preserve">, </w:t>
      </w:r>
      <w:r w:rsidRPr="00CD5008">
        <w:rPr>
          <w:rFonts w:cs="Open Sans"/>
          <w:i/>
          <w:iCs/>
          <w:noProof/>
          <w:szCs w:val="24"/>
        </w:rPr>
        <w:t>41</w:t>
      </w:r>
      <w:r w:rsidRPr="00CD5008">
        <w:rPr>
          <w:rFonts w:cs="Open Sans"/>
          <w:noProof/>
          <w:szCs w:val="24"/>
        </w:rPr>
        <w:t>(12), 1473–1490. https://doi.org/10.1007/s12046-016-0562-z</w:t>
      </w:r>
    </w:p>
    <w:p w14:paraId="5C279952"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Barthó, P., Hirase, H., Monconduit, L., Zugaro, M., Harris, K. D., &amp; Buzsáki, G. (2004). Characterization of neocortical principal cells and interneurons by network interactions and extracellular features. </w:t>
      </w:r>
      <w:r w:rsidRPr="00CD5008">
        <w:rPr>
          <w:rFonts w:cs="Open Sans"/>
          <w:i/>
          <w:iCs/>
          <w:noProof/>
          <w:szCs w:val="24"/>
        </w:rPr>
        <w:t>Journal of Neurophysiology</w:t>
      </w:r>
      <w:r w:rsidRPr="00CD5008">
        <w:rPr>
          <w:rFonts w:cs="Open Sans"/>
          <w:noProof/>
          <w:szCs w:val="24"/>
        </w:rPr>
        <w:t xml:space="preserve">, </w:t>
      </w:r>
      <w:r w:rsidRPr="00CD5008">
        <w:rPr>
          <w:rFonts w:cs="Open Sans"/>
          <w:i/>
          <w:iCs/>
          <w:noProof/>
          <w:szCs w:val="24"/>
        </w:rPr>
        <w:t>92</w:t>
      </w:r>
      <w:r w:rsidRPr="00CD5008">
        <w:rPr>
          <w:rFonts w:cs="Open Sans"/>
          <w:noProof/>
          <w:szCs w:val="24"/>
        </w:rPr>
        <w:t>(1), 600–608. https://doi.org/10.1152/jn.01170.2003</w:t>
      </w:r>
    </w:p>
    <w:p w14:paraId="7631D5FF"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Brillinger, D. R. (1988). Maximum likelihood analysis of spike trains of interacting nerve cells. </w:t>
      </w:r>
      <w:r w:rsidRPr="00CD5008">
        <w:rPr>
          <w:rFonts w:cs="Open Sans"/>
          <w:i/>
          <w:iCs/>
          <w:noProof/>
          <w:szCs w:val="24"/>
        </w:rPr>
        <w:t>Biological Cybernetics</w:t>
      </w:r>
      <w:r w:rsidRPr="00CD5008">
        <w:rPr>
          <w:rFonts w:cs="Open Sans"/>
          <w:noProof/>
          <w:szCs w:val="24"/>
        </w:rPr>
        <w:t xml:space="preserve">, </w:t>
      </w:r>
      <w:r w:rsidRPr="00CD5008">
        <w:rPr>
          <w:rFonts w:cs="Open Sans"/>
          <w:i/>
          <w:iCs/>
          <w:noProof/>
          <w:szCs w:val="24"/>
        </w:rPr>
        <w:t>59</w:t>
      </w:r>
      <w:r w:rsidRPr="00CD5008">
        <w:rPr>
          <w:rFonts w:cs="Open Sans"/>
          <w:noProof/>
          <w:szCs w:val="24"/>
        </w:rPr>
        <w:t>(3), 189–200. https://doi.org/10.1007/BF00318010</w:t>
      </w:r>
    </w:p>
    <w:p w14:paraId="70EB9776"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Brillinger, D. R. (1992). Nerve Cell Spike Train Data Analysis: A Progression of Technique. </w:t>
      </w:r>
      <w:r w:rsidRPr="00CD5008">
        <w:rPr>
          <w:rFonts w:cs="Open Sans"/>
          <w:i/>
          <w:iCs/>
          <w:noProof/>
          <w:szCs w:val="24"/>
        </w:rPr>
        <w:t>Journal of the American Statistical Association</w:t>
      </w:r>
      <w:r w:rsidRPr="00CD5008">
        <w:rPr>
          <w:rFonts w:cs="Open Sans"/>
          <w:noProof/>
          <w:szCs w:val="24"/>
        </w:rPr>
        <w:t xml:space="preserve">, </w:t>
      </w:r>
      <w:r w:rsidRPr="00CD5008">
        <w:rPr>
          <w:rFonts w:cs="Open Sans"/>
          <w:i/>
          <w:iCs/>
          <w:noProof/>
          <w:szCs w:val="24"/>
        </w:rPr>
        <w:t>87</w:t>
      </w:r>
      <w:r w:rsidRPr="00CD5008">
        <w:rPr>
          <w:rFonts w:cs="Open Sans"/>
          <w:noProof/>
          <w:szCs w:val="24"/>
        </w:rPr>
        <w:t>(418), 260. https://doi.org/10.2307/2290256</w:t>
      </w:r>
    </w:p>
    <w:p w14:paraId="191E8594"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Brown, E. N., Nguyen, D. P., Frank, L. M., Wilson, M. A., &amp; Solo, V. (2001). An analysis of neural receptive field plasticity by point process adaptive filtering. </w:t>
      </w:r>
      <w:r w:rsidRPr="00CD5008">
        <w:rPr>
          <w:rFonts w:cs="Open Sans"/>
          <w:i/>
          <w:iCs/>
          <w:noProof/>
          <w:szCs w:val="24"/>
        </w:rPr>
        <w:t>Proceedings of the National Academy of Sciences</w:t>
      </w:r>
      <w:r w:rsidRPr="00CD5008">
        <w:rPr>
          <w:rFonts w:cs="Open Sans"/>
          <w:noProof/>
          <w:szCs w:val="24"/>
        </w:rPr>
        <w:t xml:space="preserve">, </w:t>
      </w:r>
      <w:r w:rsidRPr="00CD5008">
        <w:rPr>
          <w:rFonts w:cs="Open Sans"/>
          <w:i/>
          <w:iCs/>
          <w:noProof/>
          <w:szCs w:val="24"/>
        </w:rPr>
        <w:t>98</w:t>
      </w:r>
      <w:r w:rsidRPr="00CD5008">
        <w:rPr>
          <w:rFonts w:cs="Open Sans"/>
          <w:noProof/>
          <w:szCs w:val="24"/>
        </w:rPr>
        <w:t>(21), 12261–12266. https://doi.org/10.1073/PNAS.201409398</w:t>
      </w:r>
    </w:p>
    <w:p w14:paraId="42F72E0C"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Carandini, M., Horton, J. C., &amp; Sincich, L. C. (2007). Thalamic filtering of retinal spike trains by postsynaptic summation. </w:t>
      </w:r>
      <w:r w:rsidRPr="00CD5008">
        <w:rPr>
          <w:rFonts w:cs="Open Sans"/>
          <w:i/>
          <w:iCs/>
          <w:noProof/>
          <w:szCs w:val="24"/>
        </w:rPr>
        <w:t>Journal of Vision</w:t>
      </w:r>
      <w:r w:rsidRPr="00CD5008">
        <w:rPr>
          <w:rFonts w:cs="Open Sans"/>
          <w:noProof/>
          <w:szCs w:val="24"/>
        </w:rPr>
        <w:t xml:space="preserve">, </w:t>
      </w:r>
      <w:r w:rsidRPr="00CD5008">
        <w:rPr>
          <w:rFonts w:cs="Open Sans"/>
          <w:i/>
          <w:iCs/>
          <w:noProof/>
          <w:szCs w:val="24"/>
        </w:rPr>
        <w:t>7</w:t>
      </w:r>
      <w:r w:rsidRPr="00CD5008">
        <w:rPr>
          <w:rFonts w:cs="Open Sans"/>
          <w:noProof/>
          <w:szCs w:val="24"/>
        </w:rPr>
        <w:t>(14), 20–20. https://doi.org/10.1167/7.14.20</w:t>
      </w:r>
    </w:p>
    <w:p w14:paraId="1FAE4D71"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Chan, R. H. M., Song, D., &amp; Berger, T. W. (2008). Tracking temporal evolution of nonlinear dynamics in hippocampus using time-varying volterra kernels. </w:t>
      </w:r>
      <w:r w:rsidRPr="00CD5008">
        <w:rPr>
          <w:rFonts w:cs="Open Sans"/>
          <w:i/>
          <w:iCs/>
          <w:noProof/>
          <w:szCs w:val="24"/>
        </w:rPr>
        <w:t>Conference Proceedings : ... Annual International Conference of the IEEE Engineering in Medicine and Biology Society. IEEE Engineering in Medicine and Biology Society. Conference</w:t>
      </w:r>
      <w:r w:rsidRPr="00CD5008">
        <w:rPr>
          <w:rFonts w:cs="Open Sans"/>
          <w:noProof/>
          <w:szCs w:val="24"/>
        </w:rPr>
        <w:t xml:space="preserve">, </w:t>
      </w:r>
      <w:r w:rsidRPr="00CD5008">
        <w:rPr>
          <w:rFonts w:cs="Open Sans"/>
          <w:i/>
          <w:iCs/>
          <w:noProof/>
          <w:szCs w:val="24"/>
        </w:rPr>
        <w:t>2008</w:t>
      </w:r>
      <w:r w:rsidRPr="00CD5008">
        <w:rPr>
          <w:rFonts w:cs="Open Sans"/>
          <w:noProof/>
          <w:szCs w:val="24"/>
        </w:rPr>
        <w:t>, 4996–4999. https://doi.org/10.1109/IEMBS.2008.4650336</w:t>
      </w:r>
    </w:p>
    <w:p w14:paraId="7CDD9BAC"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Costa, R. P., Froemke, R. C., Sjöström, P. J., &amp; van Rossum, M. C. W. (2015). Unified pre- and postsynaptic long-term plasticity enables reliable and flexible learning. </w:t>
      </w:r>
      <w:r w:rsidRPr="00CD5008">
        <w:rPr>
          <w:rFonts w:cs="Open Sans"/>
          <w:i/>
          <w:iCs/>
          <w:noProof/>
          <w:szCs w:val="24"/>
        </w:rPr>
        <w:t>ELife</w:t>
      </w:r>
      <w:r w:rsidRPr="00CD5008">
        <w:rPr>
          <w:rFonts w:cs="Open Sans"/>
          <w:noProof/>
          <w:szCs w:val="24"/>
        </w:rPr>
        <w:t xml:space="preserve">, </w:t>
      </w:r>
      <w:r w:rsidRPr="00CD5008">
        <w:rPr>
          <w:rFonts w:cs="Open Sans"/>
          <w:i/>
          <w:iCs/>
          <w:noProof/>
          <w:szCs w:val="24"/>
        </w:rPr>
        <w:t>4</w:t>
      </w:r>
      <w:r w:rsidRPr="00CD5008">
        <w:rPr>
          <w:rFonts w:cs="Open Sans"/>
          <w:noProof/>
          <w:szCs w:val="24"/>
        </w:rPr>
        <w:t>(AUGUST2015). https://doi.org/10.7554/eLife.09457</w:t>
      </w:r>
    </w:p>
    <w:p w14:paraId="5CAA1B74"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Costa, R., Sjöström, P. J., &amp; van Rossum, M. C. W. (2013). Probabilistic inference of short-term synaptic plasticity in neocortical microcircuits. </w:t>
      </w:r>
      <w:r w:rsidRPr="00CD5008">
        <w:rPr>
          <w:rFonts w:cs="Open Sans"/>
          <w:i/>
          <w:iCs/>
          <w:noProof/>
          <w:szCs w:val="24"/>
        </w:rPr>
        <w:t>Frontiers in Computational Neuroscience</w:t>
      </w:r>
      <w:r w:rsidRPr="00CD5008">
        <w:rPr>
          <w:rFonts w:cs="Open Sans"/>
          <w:noProof/>
          <w:szCs w:val="24"/>
        </w:rPr>
        <w:t xml:space="preserve">, </w:t>
      </w:r>
      <w:r w:rsidRPr="00CD5008">
        <w:rPr>
          <w:rFonts w:cs="Open Sans"/>
          <w:i/>
          <w:iCs/>
          <w:noProof/>
          <w:szCs w:val="24"/>
        </w:rPr>
        <w:t>7</w:t>
      </w:r>
      <w:r w:rsidRPr="00CD5008">
        <w:rPr>
          <w:rFonts w:cs="Open Sans"/>
          <w:noProof/>
          <w:szCs w:val="24"/>
        </w:rPr>
        <w:t>, 75. https://doi.org/10.3389/fncom.2013.00075</w:t>
      </w:r>
    </w:p>
    <w:p w14:paraId="04EC28A8"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Csicsvari, J., Hirase, H., Czurko, A., &amp; Buzsáki, G. (1998). Reliability and state dependence of pyramidal cell-interneuron synapses in the hippocampus: An ensemble approach in the behaving rat. </w:t>
      </w:r>
      <w:r w:rsidRPr="00CD5008">
        <w:rPr>
          <w:rFonts w:cs="Open Sans"/>
          <w:i/>
          <w:iCs/>
          <w:noProof/>
          <w:szCs w:val="24"/>
        </w:rPr>
        <w:t>Neuron</w:t>
      </w:r>
      <w:r w:rsidRPr="00CD5008">
        <w:rPr>
          <w:rFonts w:cs="Open Sans"/>
          <w:noProof/>
          <w:szCs w:val="24"/>
        </w:rPr>
        <w:t xml:space="preserve">, </w:t>
      </w:r>
      <w:r w:rsidRPr="00CD5008">
        <w:rPr>
          <w:rFonts w:cs="Open Sans"/>
          <w:i/>
          <w:iCs/>
          <w:noProof/>
          <w:szCs w:val="24"/>
        </w:rPr>
        <w:t>21</w:t>
      </w:r>
      <w:r w:rsidRPr="00CD5008">
        <w:rPr>
          <w:rFonts w:cs="Open Sans"/>
          <w:noProof/>
          <w:szCs w:val="24"/>
        </w:rPr>
        <w:t>(1), 179–189. https://doi.org/10.1016/S0896-6273(00)80525-5</w:t>
      </w:r>
    </w:p>
    <w:p w14:paraId="72E05DA4"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Deperrois, N., &amp; Graupner, M. (2020). Short-term depression and long-term plasticity </w:t>
      </w:r>
      <w:r w:rsidRPr="00CD5008">
        <w:rPr>
          <w:rFonts w:cs="Open Sans"/>
          <w:noProof/>
          <w:szCs w:val="24"/>
        </w:rPr>
        <w:lastRenderedPageBreak/>
        <w:t xml:space="preserve">together tune sensitive range of synaptic plasticity. </w:t>
      </w:r>
      <w:r w:rsidRPr="00CD5008">
        <w:rPr>
          <w:rFonts w:cs="Open Sans"/>
          <w:i/>
          <w:iCs/>
          <w:noProof/>
          <w:szCs w:val="24"/>
        </w:rPr>
        <w:t>PLOS Computational Biology</w:t>
      </w:r>
      <w:r w:rsidRPr="00CD5008">
        <w:rPr>
          <w:rFonts w:cs="Open Sans"/>
          <w:noProof/>
          <w:szCs w:val="24"/>
        </w:rPr>
        <w:t xml:space="preserve">, </w:t>
      </w:r>
      <w:r w:rsidRPr="00CD5008">
        <w:rPr>
          <w:rFonts w:cs="Open Sans"/>
          <w:i/>
          <w:iCs/>
          <w:noProof/>
          <w:szCs w:val="24"/>
        </w:rPr>
        <w:t>16</w:t>
      </w:r>
      <w:r w:rsidRPr="00CD5008">
        <w:rPr>
          <w:rFonts w:cs="Open Sans"/>
          <w:noProof/>
          <w:szCs w:val="24"/>
        </w:rPr>
        <w:t>(9), 1–25. https://doi.org/10.1371/journal.pcbi.1008265</w:t>
      </w:r>
    </w:p>
    <w:p w14:paraId="247547A7"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Du, Y., &amp; Varadhan, R. (2020). SQUAREM: An R Package for Off-the-Shelf Acceleration of EM, MM and Other EM-Like Monotone Algorithms. </w:t>
      </w:r>
      <w:r w:rsidRPr="00CD5008">
        <w:rPr>
          <w:rFonts w:cs="Open Sans"/>
          <w:i/>
          <w:iCs/>
          <w:noProof/>
          <w:szCs w:val="24"/>
        </w:rPr>
        <w:t xml:space="preserve">Journal of Statistical Software; Vol 1, Issue 7 (2020)  </w:t>
      </w:r>
      <w:r w:rsidRPr="00CD5008">
        <w:rPr>
          <w:rFonts w:cs="Open Sans"/>
          <w:noProof/>
          <w:szCs w:val="24"/>
        </w:rPr>
        <w:t>. https://doi.org/10.18637/jss.v092.i07</w:t>
      </w:r>
    </w:p>
    <w:p w14:paraId="424A9AE0"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Eden, U. T., Frank, L. M., Barbieri, R., Solo, V., &amp; Brown, E. N. (2004). Dynamic Analysis of Neural Encoding by Point Process Adaptive Filtering. </w:t>
      </w:r>
      <w:r w:rsidRPr="00CD5008">
        <w:rPr>
          <w:rFonts w:cs="Open Sans"/>
          <w:i/>
          <w:iCs/>
          <w:noProof/>
          <w:szCs w:val="24"/>
        </w:rPr>
        <w:t>Neural Computation</w:t>
      </w:r>
      <w:r w:rsidRPr="00CD5008">
        <w:rPr>
          <w:rFonts w:cs="Open Sans"/>
          <w:noProof/>
          <w:szCs w:val="24"/>
        </w:rPr>
        <w:t xml:space="preserve">, </w:t>
      </w:r>
      <w:r w:rsidRPr="00CD5008">
        <w:rPr>
          <w:rFonts w:cs="Open Sans"/>
          <w:i/>
          <w:iCs/>
          <w:noProof/>
          <w:szCs w:val="24"/>
        </w:rPr>
        <w:t>16</w:t>
      </w:r>
      <w:r w:rsidRPr="00CD5008">
        <w:rPr>
          <w:rFonts w:cs="Open Sans"/>
          <w:noProof/>
          <w:szCs w:val="24"/>
        </w:rPr>
        <w:t>(5), 971–998. https://doi.org/10.1162/089976604773135069</w:t>
      </w:r>
    </w:p>
    <w:p w14:paraId="4324489C"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English, D. F., McKenzie, S., Evans, T., Kim, K., Yoon, E., &amp; Buzsáki, G. (2017). Pyramidal Cell-Interneuron Circuit Architecture and Dynamics in Hippocampal Networks. </w:t>
      </w:r>
      <w:r w:rsidRPr="00CD5008">
        <w:rPr>
          <w:rFonts w:cs="Open Sans"/>
          <w:i/>
          <w:iCs/>
          <w:noProof/>
          <w:szCs w:val="24"/>
        </w:rPr>
        <w:t>Neuron</w:t>
      </w:r>
      <w:r w:rsidRPr="00CD5008">
        <w:rPr>
          <w:rFonts w:cs="Open Sans"/>
          <w:noProof/>
          <w:szCs w:val="24"/>
        </w:rPr>
        <w:t xml:space="preserve">, </w:t>
      </w:r>
      <w:r w:rsidRPr="00CD5008">
        <w:rPr>
          <w:rFonts w:cs="Open Sans"/>
          <w:i/>
          <w:iCs/>
          <w:noProof/>
          <w:szCs w:val="24"/>
        </w:rPr>
        <w:t>96</w:t>
      </w:r>
      <w:r w:rsidRPr="00CD5008">
        <w:rPr>
          <w:rFonts w:cs="Open Sans"/>
          <w:noProof/>
          <w:szCs w:val="24"/>
        </w:rPr>
        <w:t>(2), 505-520.e7. https://doi.org/10.1016/j.neuron.2017.09.033</w:t>
      </w:r>
    </w:p>
    <w:p w14:paraId="62025C37"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Fetz, E., Toyama, K., &amp; Smith, W. (1991). </w:t>
      </w:r>
      <w:r w:rsidRPr="00CD5008">
        <w:rPr>
          <w:rFonts w:cs="Open Sans"/>
          <w:i/>
          <w:iCs/>
          <w:noProof/>
          <w:szCs w:val="24"/>
        </w:rPr>
        <w:t>Synaptic Interactions between Cortical Neurons</w:t>
      </w:r>
      <w:r w:rsidRPr="00CD5008">
        <w:rPr>
          <w:rFonts w:cs="Open Sans"/>
          <w:noProof/>
          <w:szCs w:val="24"/>
        </w:rPr>
        <w:t xml:space="preserve"> (pp. 1–47). Springer, Boston, MA. https://doi.org/10.1007/978-1-4615-6622-9_1</w:t>
      </w:r>
    </w:p>
    <w:p w14:paraId="0F989821"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Fujisawa, S., Amarasingham, A., Harrison, M. T., &amp; Buzsáki, G. (2008). Behavior-dependent short-term assembly dynamics in the medial prefrontal cortex. </w:t>
      </w:r>
      <w:r w:rsidRPr="00CD5008">
        <w:rPr>
          <w:rFonts w:cs="Open Sans"/>
          <w:i/>
          <w:iCs/>
          <w:noProof/>
          <w:szCs w:val="24"/>
        </w:rPr>
        <w:t>Nature Neuroscience</w:t>
      </w:r>
      <w:r w:rsidRPr="00CD5008">
        <w:rPr>
          <w:rFonts w:cs="Open Sans"/>
          <w:noProof/>
          <w:szCs w:val="24"/>
        </w:rPr>
        <w:t xml:space="preserve">, </w:t>
      </w:r>
      <w:r w:rsidRPr="00CD5008">
        <w:rPr>
          <w:rFonts w:cs="Open Sans"/>
          <w:i/>
          <w:iCs/>
          <w:noProof/>
          <w:szCs w:val="24"/>
        </w:rPr>
        <w:t>11</w:t>
      </w:r>
      <w:r w:rsidRPr="00CD5008">
        <w:rPr>
          <w:rFonts w:cs="Open Sans"/>
          <w:noProof/>
          <w:szCs w:val="24"/>
        </w:rPr>
        <w:t>(7), 823–833. https://doi.org/10.1038/nn.2134</w:t>
      </w:r>
    </w:p>
    <w:p w14:paraId="6C10DDE9"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Gao, Y., Buesing, L., Shenoy, K. V, &amp; Cunningham, J. P. (2015). High-dimensional neural spike train analysis with generalized count linear dynamical systems. In </w:t>
      </w:r>
      <w:r w:rsidRPr="00CD5008">
        <w:rPr>
          <w:rFonts w:cs="Open Sans"/>
          <w:i/>
          <w:iCs/>
          <w:noProof/>
          <w:szCs w:val="24"/>
        </w:rPr>
        <w:t>Advances in Neural Information Processing Systems</w:t>
      </w:r>
      <w:r w:rsidRPr="00CD5008">
        <w:rPr>
          <w:rFonts w:cs="Open Sans"/>
          <w:noProof/>
          <w:szCs w:val="24"/>
        </w:rPr>
        <w:t xml:space="preserve"> (Vol. 28).</w:t>
      </w:r>
    </w:p>
    <w:p w14:paraId="5E1E2F20"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Ghanbari, A., Malyshev, A., Volgushev, M., &amp; Stevenson, I. H. (2017). Estimating short-term synaptic plasticity from pre- and postsynaptic spiking. </w:t>
      </w:r>
      <w:r w:rsidRPr="00CD5008">
        <w:rPr>
          <w:rFonts w:cs="Open Sans"/>
          <w:i/>
          <w:iCs/>
          <w:noProof/>
          <w:szCs w:val="24"/>
        </w:rPr>
        <w:t>PLOS Computational Biology</w:t>
      </w:r>
      <w:r w:rsidRPr="00CD5008">
        <w:rPr>
          <w:rFonts w:cs="Open Sans"/>
          <w:noProof/>
          <w:szCs w:val="24"/>
        </w:rPr>
        <w:t xml:space="preserve">, </w:t>
      </w:r>
      <w:r w:rsidRPr="00CD5008">
        <w:rPr>
          <w:rFonts w:cs="Open Sans"/>
          <w:i/>
          <w:iCs/>
          <w:noProof/>
          <w:szCs w:val="24"/>
        </w:rPr>
        <w:t>13</w:t>
      </w:r>
      <w:r w:rsidRPr="00CD5008">
        <w:rPr>
          <w:rFonts w:cs="Open Sans"/>
          <w:noProof/>
          <w:szCs w:val="24"/>
        </w:rPr>
        <w:t>(9), e1005738. https://doi.org/10.1371/journal.pcbi.1005738</w:t>
      </w:r>
    </w:p>
    <w:p w14:paraId="4702C5A7"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Ghanbari, A., Ren, N., Keine, C., Stoelzel, C., Englitz, B., Swadlow, H. A., &amp; Stevenson, I. H. (2020). Modeling the Short-Term Dynamics of in Vivo Excitatory Spike Transmission. </w:t>
      </w:r>
      <w:r w:rsidRPr="00CD5008">
        <w:rPr>
          <w:rFonts w:cs="Open Sans"/>
          <w:i/>
          <w:iCs/>
          <w:noProof/>
          <w:szCs w:val="24"/>
        </w:rPr>
        <w:t>Journal of Neuroscience</w:t>
      </w:r>
      <w:r w:rsidRPr="00CD5008">
        <w:rPr>
          <w:rFonts w:cs="Open Sans"/>
          <w:noProof/>
          <w:szCs w:val="24"/>
        </w:rPr>
        <w:t xml:space="preserve">, </w:t>
      </w:r>
      <w:r w:rsidRPr="00CD5008">
        <w:rPr>
          <w:rFonts w:cs="Open Sans"/>
          <w:i/>
          <w:iCs/>
          <w:noProof/>
          <w:szCs w:val="24"/>
        </w:rPr>
        <w:t>40</w:t>
      </w:r>
      <w:r w:rsidRPr="00CD5008">
        <w:rPr>
          <w:rFonts w:cs="Open Sans"/>
          <w:noProof/>
          <w:szCs w:val="24"/>
        </w:rPr>
        <w:t>(21), 4185–4202. https://doi.org/10.1523/JNEUROSCI.1482-19.2020</w:t>
      </w:r>
    </w:p>
    <w:p w14:paraId="50656824"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Graupner, M., &amp; Brunel, N. (2012). Calcium-based plasticity model explains sensitivity of synaptic changes to spike pattern, rate, and dendritic location. </w:t>
      </w:r>
      <w:r w:rsidRPr="00CD5008">
        <w:rPr>
          <w:rFonts w:cs="Open Sans"/>
          <w:i/>
          <w:iCs/>
          <w:noProof/>
          <w:szCs w:val="24"/>
        </w:rPr>
        <w:t>Proceedings of the National Academy of Sciences</w:t>
      </w:r>
      <w:r w:rsidRPr="00CD5008">
        <w:rPr>
          <w:rFonts w:cs="Open Sans"/>
          <w:noProof/>
          <w:szCs w:val="24"/>
        </w:rPr>
        <w:t xml:space="preserve">, </w:t>
      </w:r>
      <w:r w:rsidRPr="00CD5008">
        <w:rPr>
          <w:rFonts w:cs="Open Sans"/>
          <w:i/>
          <w:iCs/>
          <w:noProof/>
          <w:szCs w:val="24"/>
        </w:rPr>
        <w:t>109</w:t>
      </w:r>
      <w:r w:rsidRPr="00CD5008">
        <w:rPr>
          <w:rFonts w:cs="Open Sans"/>
          <w:noProof/>
          <w:szCs w:val="24"/>
        </w:rPr>
        <w:t>(10), 3991–3996. https://doi.org/10.1073/pnas.1109359109</w:t>
      </w:r>
    </w:p>
    <w:p w14:paraId="5D590A10"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Harris, K. D., Csicsvari, J., Hirase, H., Dragoi, G., &amp; Buzsáki, G. (2003). Organization of cell assemblies in the hippocampus. </w:t>
      </w:r>
      <w:r w:rsidRPr="00CD5008">
        <w:rPr>
          <w:rFonts w:cs="Open Sans"/>
          <w:i/>
          <w:iCs/>
          <w:noProof/>
          <w:szCs w:val="24"/>
        </w:rPr>
        <w:t>Nature</w:t>
      </w:r>
      <w:r w:rsidRPr="00CD5008">
        <w:rPr>
          <w:rFonts w:cs="Open Sans"/>
          <w:noProof/>
          <w:szCs w:val="24"/>
        </w:rPr>
        <w:t xml:space="preserve">, </w:t>
      </w:r>
      <w:r w:rsidRPr="00CD5008">
        <w:rPr>
          <w:rFonts w:cs="Open Sans"/>
          <w:i/>
          <w:iCs/>
          <w:noProof/>
          <w:szCs w:val="24"/>
        </w:rPr>
        <w:t>424</w:t>
      </w:r>
      <w:r w:rsidRPr="00CD5008">
        <w:rPr>
          <w:rFonts w:cs="Open Sans"/>
          <w:noProof/>
          <w:szCs w:val="24"/>
        </w:rPr>
        <w:t>(6948), 552–556.</w:t>
      </w:r>
    </w:p>
    <w:p w14:paraId="3BE3F19D"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Kandaswamy, U., Deng, P.-Y., Stevens, C. F., &amp; Klyachko, V. A. (2010). </w:t>
      </w:r>
      <w:r w:rsidRPr="00CD5008">
        <w:rPr>
          <w:rFonts w:cs="Open Sans"/>
          <w:i/>
          <w:iCs/>
          <w:noProof/>
          <w:szCs w:val="24"/>
        </w:rPr>
        <w:t>The Role of Presynaptic Dynamics in Processing of Natural Spike Trains in Hippocampal Synapses</w:t>
      </w:r>
      <w:r w:rsidRPr="00CD5008">
        <w:rPr>
          <w:rFonts w:cs="Open Sans"/>
          <w:noProof/>
          <w:szCs w:val="24"/>
        </w:rPr>
        <w:t>. https://doi.org/10.1523/JNEUROSCI.4050-10.2010</w:t>
      </w:r>
    </w:p>
    <w:p w14:paraId="32B8D9CB"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Kelly, R. C., Smith, M. A., Kass, R. E., &amp; Lee, T. S. (2010). Local field potentials indicate network state and account for neuronal response variability. </w:t>
      </w:r>
      <w:r w:rsidRPr="00CD5008">
        <w:rPr>
          <w:rFonts w:cs="Open Sans"/>
          <w:i/>
          <w:iCs/>
          <w:noProof/>
          <w:szCs w:val="24"/>
        </w:rPr>
        <w:t>Journal of Computational Neuroscience</w:t>
      </w:r>
      <w:r w:rsidRPr="00CD5008">
        <w:rPr>
          <w:rFonts w:cs="Open Sans"/>
          <w:noProof/>
          <w:szCs w:val="24"/>
        </w:rPr>
        <w:t xml:space="preserve">, </w:t>
      </w:r>
      <w:r w:rsidRPr="00CD5008">
        <w:rPr>
          <w:rFonts w:cs="Open Sans"/>
          <w:i/>
          <w:iCs/>
          <w:noProof/>
          <w:szCs w:val="24"/>
        </w:rPr>
        <w:t>29</w:t>
      </w:r>
      <w:r w:rsidRPr="00CD5008">
        <w:rPr>
          <w:rFonts w:cs="Open Sans"/>
          <w:noProof/>
          <w:szCs w:val="24"/>
        </w:rPr>
        <w:t>(3), 567–579. https://doi.org/10.1007/s10827-009-0208-9</w:t>
      </w:r>
    </w:p>
    <w:p w14:paraId="78881EB4"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Klyachko, V. A., &amp; Stevens, C. F. (2006). Excitatory and Feed-Forward Inhibitory </w:t>
      </w:r>
      <w:r w:rsidRPr="00CD5008">
        <w:rPr>
          <w:rFonts w:cs="Open Sans"/>
          <w:noProof/>
          <w:szCs w:val="24"/>
        </w:rPr>
        <w:lastRenderedPageBreak/>
        <w:t xml:space="preserve">Hippocampal Synapses Work Synergistically as an Adaptive Filter of Natural Spike Trains. </w:t>
      </w:r>
      <w:r w:rsidRPr="00CD5008">
        <w:rPr>
          <w:rFonts w:cs="Open Sans"/>
          <w:i/>
          <w:iCs/>
          <w:noProof/>
          <w:szCs w:val="24"/>
        </w:rPr>
        <w:t>PLoS Biology</w:t>
      </w:r>
      <w:r w:rsidRPr="00CD5008">
        <w:rPr>
          <w:rFonts w:cs="Open Sans"/>
          <w:noProof/>
          <w:szCs w:val="24"/>
        </w:rPr>
        <w:t xml:space="preserve">, </w:t>
      </w:r>
      <w:r w:rsidRPr="00CD5008">
        <w:rPr>
          <w:rFonts w:cs="Open Sans"/>
          <w:i/>
          <w:iCs/>
          <w:noProof/>
          <w:szCs w:val="24"/>
        </w:rPr>
        <w:t>4</w:t>
      </w:r>
      <w:r w:rsidRPr="00CD5008">
        <w:rPr>
          <w:rFonts w:cs="Open Sans"/>
          <w:noProof/>
          <w:szCs w:val="24"/>
        </w:rPr>
        <w:t>(7), e207. https://doi.org/10.1371/journal.pbio.0040207</w:t>
      </w:r>
    </w:p>
    <w:p w14:paraId="190ED70E"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Kobayashi, R., Kurita, S., Kurth, A., Kitano, K., Mizuseki, K., Diesmann, M., Richmond, B. J., &amp; Shinomoto, S. (2019). Reconstructing neuronal circuitry from parallel spike trains. </w:t>
      </w:r>
      <w:r w:rsidRPr="00CD5008">
        <w:rPr>
          <w:rFonts w:cs="Open Sans"/>
          <w:i/>
          <w:iCs/>
          <w:noProof/>
          <w:szCs w:val="24"/>
        </w:rPr>
        <w:t>Nature Communications</w:t>
      </w:r>
      <w:r w:rsidRPr="00CD5008">
        <w:rPr>
          <w:rFonts w:cs="Open Sans"/>
          <w:noProof/>
          <w:szCs w:val="24"/>
        </w:rPr>
        <w:t xml:space="preserve">, </w:t>
      </w:r>
      <w:r w:rsidRPr="00CD5008">
        <w:rPr>
          <w:rFonts w:cs="Open Sans"/>
          <w:i/>
          <w:iCs/>
          <w:noProof/>
          <w:szCs w:val="24"/>
        </w:rPr>
        <w:t>10</w:t>
      </w:r>
      <w:r w:rsidRPr="00CD5008">
        <w:rPr>
          <w:rFonts w:cs="Open Sans"/>
          <w:noProof/>
          <w:szCs w:val="24"/>
        </w:rPr>
        <w:t>(1), 4468. https://doi.org/10.1038/s41467-019-12225-2</w:t>
      </w:r>
    </w:p>
    <w:p w14:paraId="695CEAB5"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Linderman, S., Stock, C. H., &amp; Adams, R. P. (2014). A framework for studying synaptic plasticity with neural spike train data. In Z. Ghahramani, M. Welling, C. Cortes, N. Lawrence, &amp; K. Q. Weinberger (Eds.), </w:t>
      </w:r>
      <w:r w:rsidRPr="00CD5008">
        <w:rPr>
          <w:rFonts w:cs="Open Sans"/>
          <w:i/>
          <w:iCs/>
          <w:noProof/>
          <w:szCs w:val="24"/>
        </w:rPr>
        <w:t>Advances in Neural Information Processing Systems</w:t>
      </w:r>
      <w:r w:rsidRPr="00CD5008">
        <w:rPr>
          <w:rFonts w:cs="Open Sans"/>
          <w:noProof/>
          <w:szCs w:val="24"/>
        </w:rPr>
        <w:t xml:space="preserve"> (Vol. 27, pp. 2330–2338). Curran Associates, Inc. https://proceedings.neurips.cc/paper/2014/file/4122cb13c7a474c1976c9706ae36521d-Paper.pdf</w:t>
      </w:r>
    </w:p>
    <w:p w14:paraId="2CA50B8E"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Mantel, G. W. H., &amp; Lemon, R. N. (1987). Cross-correlation reveals facilitation of single motor units in thenar muscles by single corticospinal neurones in the conscious monkey. </w:t>
      </w:r>
      <w:r w:rsidRPr="00CD5008">
        <w:rPr>
          <w:rFonts w:cs="Open Sans"/>
          <w:i/>
          <w:iCs/>
          <w:noProof/>
          <w:szCs w:val="24"/>
        </w:rPr>
        <w:t>Neuroscience Letters</w:t>
      </w:r>
      <w:r w:rsidRPr="00CD5008">
        <w:rPr>
          <w:rFonts w:cs="Open Sans"/>
          <w:noProof/>
          <w:szCs w:val="24"/>
        </w:rPr>
        <w:t xml:space="preserve">, </w:t>
      </w:r>
      <w:r w:rsidRPr="00CD5008">
        <w:rPr>
          <w:rFonts w:cs="Open Sans"/>
          <w:i/>
          <w:iCs/>
          <w:noProof/>
          <w:szCs w:val="24"/>
        </w:rPr>
        <w:t>77</w:t>
      </w:r>
      <w:r w:rsidRPr="00CD5008">
        <w:rPr>
          <w:rFonts w:cs="Open Sans"/>
          <w:noProof/>
          <w:szCs w:val="24"/>
        </w:rPr>
        <w:t>(1), 113–118. https://doi.org/10.1016/0304-3940(87)90617-3</w:t>
      </w:r>
    </w:p>
    <w:p w14:paraId="52B90C58"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Okatan, M., Wilson, M. A., &amp; Brown, E. N. (2005). Analyzing Functional Connectivity Using a Network Likelihood Model of Ensemble Neural Spiking Activity. </w:t>
      </w:r>
      <w:r w:rsidRPr="00CD5008">
        <w:rPr>
          <w:rFonts w:cs="Open Sans"/>
          <w:i/>
          <w:iCs/>
          <w:noProof/>
          <w:szCs w:val="24"/>
        </w:rPr>
        <w:t>Neural Computation</w:t>
      </w:r>
      <w:r w:rsidRPr="00CD5008">
        <w:rPr>
          <w:rFonts w:cs="Open Sans"/>
          <w:noProof/>
          <w:szCs w:val="24"/>
        </w:rPr>
        <w:t xml:space="preserve">, </w:t>
      </w:r>
      <w:r w:rsidRPr="00CD5008">
        <w:rPr>
          <w:rFonts w:cs="Open Sans"/>
          <w:i/>
          <w:iCs/>
          <w:noProof/>
          <w:szCs w:val="24"/>
        </w:rPr>
        <w:t>17</w:t>
      </w:r>
      <w:r w:rsidRPr="00CD5008">
        <w:rPr>
          <w:rFonts w:cs="Open Sans"/>
          <w:noProof/>
          <w:szCs w:val="24"/>
        </w:rPr>
        <w:t>(9), 1927–1961.</w:t>
      </w:r>
    </w:p>
    <w:p w14:paraId="201B69EE"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Paninski, L., Ahmadian, Y., Ferreira, D. G., Koyama, S., Rahnama Rad, K., Vidne, M., Vogelstein, J., &amp; Wu, W. (2010). A new look at state-space models for neural data. In </w:t>
      </w:r>
      <w:r w:rsidRPr="00CD5008">
        <w:rPr>
          <w:rFonts w:cs="Open Sans"/>
          <w:i/>
          <w:iCs/>
          <w:noProof/>
          <w:szCs w:val="24"/>
        </w:rPr>
        <w:t>Journal of Computational Neuroscience</w:t>
      </w:r>
      <w:r w:rsidRPr="00CD5008">
        <w:rPr>
          <w:rFonts w:cs="Open Sans"/>
          <w:noProof/>
          <w:szCs w:val="24"/>
        </w:rPr>
        <w:t xml:space="preserve"> (Vol. 29, Issues 1–2, pp. 107–126). Springer. https://doi.org/10.1007/s10827-009-0179-x</w:t>
      </w:r>
    </w:p>
    <w:p w14:paraId="56BBA0C2"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Perkel, D. H., Gerstein, G. L., &amp; Moore, G. P. (1967). Neuronal Spike Trains and Stochastic Point Processes: II. Simultaneous Spike Trains. </w:t>
      </w:r>
      <w:r w:rsidRPr="00CD5008">
        <w:rPr>
          <w:rFonts w:cs="Open Sans"/>
          <w:i/>
          <w:iCs/>
          <w:noProof/>
          <w:szCs w:val="24"/>
        </w:rPr>
        <w:t>Biophysical Journal</w:t>
      </w:r>
      <w:r w:rsidRPr="00CD5008">
        <w:rPr>
          <w:rFonts w:cs="Open Sans"/>
          <w:noProof/>
          <w:szCs w:val="24"/>
        </w:rPr>
        <w:t xml:space="preserve">, </w:t>
      </w:r>
      <w:r w:rsidRPr="00CD5008">
        <w:rPr>
          <w:rFonts w:cs="Open Sans"/>
          <w:i/>
          <w:iCs/>
          <w:noProof/>
          <w:szCs w:val="24"/>
        </w:rPr>
        <w:t>7</w:t>
      </w:r>
      <w:r w:rsidRPr="00CD5008">
        <w:rPr>
          <w:rFonts w:cs="Open Sans"/>
          <w:noProof/>
          <w:szCs w:val="24"/>
        </w:rPr>
        <w:t>(4), 419–440. https://doi.org/10.1016/S0006-3495(67)86597-4</w:t>
      </w:r>
    </w:p>
    <w:p w14:paraId="77130F62"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Pillow, J. W., &amp; Scott, J. G. (2012). Fully Bayesian inference for neural models with negative-binomial spiking. In </w:t>
      </w:r>
      <w:r w:rsidRPr="00CD5008">
        <w:rPr>
          <w:rFonts w:cs="Open Sans"/>
          <w:i/>
          <w:iCs/>
          <w:noProof/>
          <w:szCs w:val="24"/>
        </w:rPr>
        <w:t>Advances in Neural Information Processing Systems</w:t>
      </w:r>
      <w:r w:rsidRPr="00CD5008">
        <w:rPr>
          <w:rFonts w:cs="Open Sans"/>
          <w:noProof/>
          <w:szCs w:val="24"/>
        </w:rPr>
        <w:t xml:space="preserve"> (Vol. 25).</w:t>
      </w:r>
    </w:p>
    <w:p w14:paraId="31422BCC"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Pillow, J. W., Shlens, J., Paninski, L., Sher, A., Litke, A. M., Chichilnisky, E. J., &amp; Simoncelli, E. P. (2008). Spatio-temporal correlations and visual signalling in a complete neuronal population. </w:t>
      </w:r>
      <w:r w:rsidRPr="00CD5008">
        <w:rPr>
          <w:rFonts w:cs="Open Sans"/>
          <w:i/>
          <w:iCs/>
          <w:noProof/>
          <w:szCs w:val="24"/>
        </w:rPr>
        <w:t>Nature</w:t>
      </w:r>
      <w:r w:rsidRPr="00CD5008">
        <w:rPr>
          <w:rFonts w:cs="Open Sans"/>
          <w:noProof/>
          <w:szCs w:val="24"/>
        </w:rPr>
        <w:t xml:space="preserve">, </w:t>
      </w:r>
      <w:r w:rsidRPr="00CD5008">
        <w:rPr>
          <w:rFonts w:cs="Open Sans"/>
          <w:i/>
          <w:iCs/>
          <w:noProof/>
          <w:szCs w:val="24"/>
        </w:rPr>
        <w:t>454</w:t>
      </w:r>
      <w:r w:rsidRPr="00CD5008">
        <w:rPr>
          <w:rFonts w:cs="Open Sans"/>
          <w:noProof/>
          <w:szCs w:val="24"/>
        </w:rPr>
        <w:t>(7207), 995–999.</w:t>
      </w:r>
    </w:p>
    <w:p w14:paraId="5296FB10"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Pillow, J. W., &amp; Simoncelli, E. P. (2003). Biases in white noise analysis due to non-Poisson spike generation. </w:t>
      </w:r>
      <w:r w:rsidRPr="00CD5008">
        <w:rPr>
          <w:rFonts w:cs="Open Sans"/>
          <w:i/>
          <w:iCs/>
          <w:noProof/>
          <w:szCs w:val="24"/>
        </w:rPr>
        <w:t>Neurocomputing</w:t>
      </w:r>
      <w:r w:rsidRPr="00CD5008">
        <w:rPr>
          <w:rFonts w:cs="Open Sans"/>
          <w:noProof/>
          <w:szCs w:val="24"/>
        </w:rPr>
        <w:t xml:space="preserve">, </w:t>
      </w:r>
      <w:r w:rsidRPr="00CD5008">
        <w:rPr>
          <w:rFonts w:cs="Open Sans"/>
          <w:i/>
          <w:iCs/>
          <w:noProof/>
          <w:szCs w:val="24"/>
        </w:rPr>
        <w:t>52</w:t>
      </w:r>
      <w:r w:rsidRPr="00CD5008">
        <w:rPr>
          <w:rFonts w:cs="Open Sans"/>
          <w:noProof/>
          <w:szCs w:val="24"/>
        </w:rPr>
        <w:t>–</w:t>
      </w:r>
      <w:r w:rsidRPr="00CD5008">
        <w:rPr>
          <w:rFonts w:cs="Open Sans"/>
          <w:i/>
          <w:iCs/>
          <w:noProof/>
          <w:szCs w:val="24"/>
        </w:rPr>
        <w:t>54</w:t>
      </w:r>
      <w:r w:rsidRPr="00CD5008">
        <w:rPr>
          <w:rFonts w:cs="Open Sans"/>
          <w:noProof/>
          <w:szCs w:val="24"/>
        </w:rPr>
        <w:t>, 109–115. https://doi.org/10.1016/S0925-2312(02)00822-6</w:t>
      </w:r>
    </w:p>
    <w:p w14:paraId="052A795F"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Rauch, H. E., Tung, F., &amp; Striebel, C. T. (1965). Maximum likelihood estimates of linear dynamic systems. </w:t>
      </w:r>
      <w:r w:rsidRPr="00CD5008">
        <w:rPr>
          <w:rFonts w:cs="Open Sans"/>
          <w:i/>
          <w:iCs/>
          <w:noProof/>
          <w:szCs w:val="24"/>
        </w:rPr>
        <w:t>AIAA Journal</w:t>
      </w:r>
      <w:r w:rsidRPr="00CD5008">
        <w:rPr>
          <w:rFonts w:cs="Open Sans"/>
          <w:noProof/>
          <w:szCs w:val="24"/>
        </w:rPr>
        <w:t xml:space="preserve">, </w:t>
      </w:r>
      <w:r w:rsidRPr="00CD5008">
        <w:rPr>
          <w:rFonts w:cs="Open Sans"/>
          <w:i/>
          <w:iCs/>
          <w:noProof/>
          <w:szCs w:val="24"/>
        </w:rPr>
        <w:t>3</w:t>
      </w:r>
      <w:r w:rsidRPr="00CD5008">
        <w:rPr>
          <w:rFonts w:cs="Open Sans"/>
          <w:noProof/>
          <w:szCs w:val="24"/>
        </w:rPr>
        <w:t>(8), 1445–1450. https://doi.org/10.2514/3.3166</w:t>
      </w:r>
    </w:p>
    <w:p w14:paraId="497EDBD9"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Ren, N., Ito, S., Hafizi, H., Beggs, J. M., &amp; Stevenson, I. H. (2020). Model-based detection of putative synaptic connections from spike recordings with latency and type constraints. </w:t>
      </w:r>
      <w:r w:rsidRPr="00CD5008">
        <w:rPr>
          <w:rFonts w:cs="Open Sans"/>
          <w:i/>
          <w:iCs/>
          <w:noProof/>
          <w:szCs w:val="24"/>
        </w:rPr>
        <w:t>Journal of Neurophysiology</w:t>
      </w:r>
      <w:r w:rsidRPr="00CD5008">
        <w:rPr>
          <w:rFonts w:cs="Open Sans"/>
          <w:noProof/>
          <w:szCs w:val="24"/>
        </w:rPr>
        <w:t>. https://doi.org/10.1152/jn.00066.2020</w:t>
      </w:r>
    </w:p>
    <w:p w14:paraId="22C4DF5D"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Robinson, B. S., Berger, T. W., &amp; Song, D. (2016). Identification of stable spike-timing-dependent plasticity from spiking activity with generalized multilinear modeling. </w:t>
      </w:r>
      <w:r w:rsidRPr="00CD5008">
        <w:rPr>
          <w:rFonts w:cs="Open Sans"/>
          <w:i/>
          <w:iCs/>
          <w:noProof/>
          <w:szCs w:val="24"/>
        </w:rPr>
        <w:lastRenderedPageBreak/>
        <w:t>Neural Computation</w:t>
      </w:r>
      <w:r w:rsidRPr="00CD5008">
        <w:rPr>
          <w:rFonts w:cs="Open Sans"/>
          <w:noProof/>
          <w:szCs w:val="24"/>
        </w:rPr>
        <w:t>. https://doi.org/10.1162/NECO_a_00883</w:t>
      </w:r>
    </w:p>
    <w:p w14:paraId="75B9A9DB"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Smith, A. C., &amp; Brown, E. N. (2003). Estimating a state-space model from point process observations. </w:t>
      </w:r>
      <w:r w:rsidRPr="00CD5008">
        <w:rPr>
          <w:rFonts w:cs="Open Sans"/>
          <w:i/>
          <w:iCs/>
          <w:noProof/>
          <w:szCs w:val="24"/>
        </w:rPr>
        <w:t>Neural Computation</w:t>
      </w:r>
      <w:r w:rsidRPr="00CD5008">
        <w:rPr>
          <w:rFonts w:cs="Open Sans"/>
          <w:noProof/>
          <w:szCs w:val="24"/>
        </w:rPr>
        <w:t xml:space="preserve">, </w:t>
      </w:r>
      <w:r w:rsidRPr="00CD5008">
        <w:rPr>
          <w:rFonts w:cs="Open Sans"/>
          <w:i/>
          <w:iCs/>
          <w:noProof/>
          <w:szCs w:val="24"/>
        </w:rPr>
        <w:t>15</w:t>
      </w:r>
      <w:r w:rsidRPr="00CD5008">
        <w:rPr>
          <w:rFonts w:cs="Open Sans"/>
          <w:noProof/>
          <w:szCs w:val="24"/>
        </w:rPr>
        <w:t>(5), 965–991. https://doi.org/10.1162/089976603765202622</w:t>
      </w:r>
    </w:p>
    <w:p w14:paraId="6EB623CD"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Song, D., Robinson, B. S., &amp; Berger, T. W. (2018). Identification of Short-Term and Long-Term Functional Synaptic Plasticity From Spiking Activities. In </w:t>
      </w:r>
      <w:r w:rsidRPr="00CD5008">
        <w:rPr>
          <w:rFonts w:cs="Open Sans"/>
          <w:i/>
          <w:iCs/>
          <w:noProof/>
          <w:szCs w:val="24"/>
        </w:rPr>
        <w:t>Adaptive Learning Methods for Nonlinear System Modeling</w:t>
      </w:r>
      <w:r w:rsidRPr="00CD5008">
        <w:rPr>
          <w:rFonts w:cs="Open Sans"/>
          <w:noProof/>
          <w:szCs w:val="24"/>
        </w:rPr>
        <w:t xml:space="preserve"> (pp. 289–312). Elsevier. https://doi.org/10.1016/B978-0-12-812976-0.00017-8</w:t>
      </w:r>
    </w:p>
    <w:p w14:paraId="5C886961"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Stevenson, I. H. (2016). Flexible models for spike count data with both over- and under- dispersion. </w:t>
      </w:r>
      <w:r w:rsidRPr="00CD5008">
        <w:rPr>
          <w:rFonts w:cs="Open Sans"/>
          <w:i/>
          <w:iCs/>
          <w:noProof/>
          <w:szCs w:val="24"/>
        </w:rPr>
        <w:t>Journal of Computational Neuroscience</w:t>
      </w:r>
      <w:r w:rsidRPr="00CD5008">
        <w:rPr>
          <w:rFonts w:cs="Open Sans"/>
          <w:noProof/>
          <w:szCs w:val="24"/>
        </w:rPr>
        <w:t xml:space="preserve">, </w:t>
      </w:r>
      <w:r w:rsidRPr="00CD5008">
        <w:rPr>
          <w:rFonts w:cs="Open Sans"/>
          <w:i/>
          <w:iCs/>
          <w:noProof/>
          <w:szCs w:val="24"/>
        </w:rPr>
        <w:t>41</w:t>
      </w:r>
      <w:r w:rsidRPr="00CD5008">
        <w:rPr>
          <w:rFonts w:cs="Open Sans"/>
          <w:noProof/>
          <w:szCs w:val="24"/>
        </w:rPr>
        <w:t>(1), 29–43. https://doi.org/10.1007/s10827-016-0603-y</w:t>
      </w:r>
    </w:p>
    <w:p w14:paraId="783F9C74"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Stevenson, I. H. (2018). Omitted Variable Bias in GLMs of Neural Spiking Activity. </w:t>
      </w:r>
      <w:r w:rsidRPr="00CD5008">
        <w:rPr>
          <w:rFonts w:cs="Open Sans"/>
          <w:i/>
          <w:iCs/>
          <w:noProof/>
          <w:szCs w:val="24"/>
        </w:rPr>
        <w:t>Neural Computation</w:t>
      </w:r>
      <w:r w:rsidRPr="00CD5008">
        <w:rPr>
          <w:rFonts w:cs="Open Sans"/>
          <w:noProof/>
          <w:szCs w:val="24"/>
        </w:rPr>
        <w:t xml:space="preserve">, </w:t>
      </w:r>
      <w:r w:rsidRPr="00CD5008">
        <w:rPr>
          <w:rFonts w:cs="Open Sans"/>
          <w:i/>
          <w:iCs/>
          <w:noProof/>
          <w:szCs w:val="24"/>
        </w:rPr>
        <w:t>30</w:t>
      </w:r>
      <w:r w:rsidRPr="00CD5008">
        <w:rPr>
          <w:rFonts w:cs="Open Sans"/>
          <w:noProof/>
          <w:szCs w:val="24"/>
        </w:rPr>
        <w:t>(12), 3227–3258. https://doi.org/10.1162/neco_a_01138</w:t>
      </w:r>
    </w:p>
    <w:p w14:paraId="3B6215C3"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Stevenson, I. H., Cherian, A., London, B. M., Sachs, N. A., Lindberg, E., Reimer, J., Slutzky, M. W., Hatsopoulos, N. G., Miller, L. E., &amp; Kording, K. P. (2011). Statistical assessment of the stability of neural movement representations. </w:t>
      </w:r>
      <w:r w:rsidRPr="00CD5008">
        <w:rPr>
          <w:rFonts w:cs="Open Sans"/>
          <w:i/>
          <w:iCs/>
          <w:noProof/>
          <w:szCs w:val="24"/>
        </w:rPr>
        <w:t>Journal of Neurophysiology</w:t>
      </w:r>
      <w:r w:rsidRPr="00CD5008">
        <w:rPr>
          <w:rFonts w:cs="Open Sans"/>
          <w:noProof/>
          <w:szCs w:val="24"/>
        </w:rPr>
        <w:t xml:space="preserve">, </w:t>
      </w:r>
      <w:r w:rsidRPr="00CD5008">
        <w:rPr>
          <w:rFonts w:cs="Open Sans"/>
          <w:i/>
          <w:iCs/>
          <w:noProof/>
          <w:szCs w:val="24"/>
        </w:rPr>
        <w:t>106</w:t>
      </w:r>
      <w:r w:rsidRPr="00CD5008">
        <w:rPr>
          <w:rFonts w:cs="Open Sans"/>
          <w:noProof/>
          <w:szCs w:val="24"/>
        </w:rPr>
        <w:t>(2), 764–774. https://doi.org/10.1152/jn.00626.2010</w:t>
      </w:r>
    </w:p>
    <w:p w14:paraId="3CE9AAFD"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Stevenson, I. H., &amp; Kording, K. P. (2011). Inferring spike-timing-dependent plasticity from spike train data. In J. Shawe-Taylor, R. S. Zemel, P. Bartlett, F. C. N. Pereira, &amp; K. Q. Weinberger (Eds.), </w:t>
      </w:r>
      <w:r w:rsidRPr="00CD5008">
        <w:rPr>
          <w:rFonts w:cs="Open Sans"/>
          <w:i/>
          <w:iCs/>
          <w:noProof/>
          <w:szCs w:val="24"/>
        </w:rPr>
        <w:t>Advances in Neural Information Processing Systems</w:t>
      </w:r>
      <w:r w:rsidRPr="00CD5008">
        <w:rPr>
          <w:rFonts w:cs="Open Sans"/>
          <w:noProof/>
          <w:szCs w:val="24"/>
        </w:rPr>
        <w:t xml:space="preserve"> (Vol. 24).</w:t>
      </w:r>
    </w:p>
    <w:p w14:paraId="6B517AE2"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Swadlow, H. A., &amp; Gusev, A. G. (2001). The impact of “bursting” thalamic impulses at a neocortical synapse. </w:t>
      </w:r>
      <w:r w:rsidRPr="00CD5008">
        <w:rPr>
          <w:rFonts w:cs="Open Sans"/>
          <w:i/>
          <w:iCs/>
          <w:noProof/>
          <w:szCs w:val="24"/>
        </w:rPr>
        <w:t>Nature Neuroscience</w:t>
      </w:r>
      <w:r w:rsidRPr="00CD5008">
        <w:rPr>
          <w:rFonts w:cs="Open Sans"/>
          <w:noProof/>
          <w:szCs w:val="24"/>
        </w:rPr>
        <w:t xml:space="preserve">, </w:t>
      </w:r>
      <w:r w:rsidRPr="00CD5008">
        <w:rPr>
          <w:rFonts w:cs="Open Sans"/>
          <w:i/>
          <w:iCs/>
          <w:noProof/>
          <w:szCs w:val="24"/>
        </w:rPr>
        <w:t>4</w:t>
      </w:r>
      <w:r w:rsidRPr="00CD5008">
        <w:rPr>
          <w:rFonts w:cs="Open Sans"/>
          <w:noProof/>
          <w:szCs w:val="24"/>
        </w:rPr>
        <w:t>(4), 402–408. https://doi.org/10.1038/86054</w:t>
      </w:r>
    </w:p>
    <w:p w14:paraId="2FE41B2D"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Truccolo, W., Eden, U. T., Fellows, M. R., Donoghue, J. P., &amp; Brown, E. N. (2005). A Point Process Framework for Relating Neural Spiking Activity to Spiking History, Neural Ensemble, and Extrinsic Covariate Effects. </w:t>
      </w:r>
      <w:r w:rsidRPr="00CD5008">
        <w:rPr>
          <w:rFonts w:cs="Open Sans"/>
          <w:i/>
          <w:iCs/>
          <w:noProof/>
          <w:szCs w:val="24"/>
        </w:rPr>
        <w:t>Journal of Neurophysiology</w:t>
      </w:r>
      <w:r w:rsidRPr="00CD5008">
        <w:rPr>
          <w:rFonts w:cs="Open Sans"/>
          <w:noProof/>
          <w:szCs w:val="24"/>
        </w:rPr>
        <w:t xml:space="preserve">, </w:t>
      </w:r>
      <w:r w:rsidRPr="00CD5008">
        <w:rPr>
          <w:rFonts w:cs="Open Sans"/>
          <w:i/>
          <w:iCs/>
          <w:noProof/>
          <w:szCs w:val="24"/>
        </w:rPr>
        <w:t>93</w:t>
      </w:r>
      <w:r w:rsidRPr="00CD5008">
        <w:rPr>
          <w:rFonts w:cs="Open Sans"/>
          <w:noProof/>
          <w:szCs w:val="24"/>
        </w:rPr>
        <w:t>(2), 1074–1089.</w:t>
      </w:r>
    </w:p>
    <w:p w14:paraId="5CF3568D"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Usrey, W. M., Alonso, J. M., &amp; Reid, R. C. (2000). Synaptic interactions between thalamic inputs to simple cells in cat visual cortex. </w:t>
      </w:r>
      <w:r w:rsidRPr="00CD5008">
        <w:rPr>
          <w:rFonts w:cs="Open Sans"/>
          <w:i/>
          <w:iCs/>
          <w:noProof/>
          <w:szCs w:val="24"/>
        </w:rPr>
        <w:t>Journal of Neuroscience</w:t>
      </w:r>
      <w:r w:rsidRPr="00CD5008">
        <w:rPr>
          <w:rFonts w:cs="Open Sans"/>
          <w:noProof/>
          <w:szCs w:val="24"/>
        </w:rPr>
        <w:t xml:space="preserve">, </w:t>
      </w:r>
      <w:r w:rsidRPr="00CD5008">
        <w:rPr>
          <w:rFonts w:cs="Open Sans"/>
          <w:i/>
          <w:iCs/>
          <w:noProof/>
          <w:szCs w:val="24"/>
        </w:rPr>
        <w:t>20</w:t>
      </w:r>
      <w:r w:rsidRPr="00CD5008">
        <w:rPr>
          <w:rFonts w:cs="Open Sans"/>
          <w:noProof/>
          <w:szCs w:val="24"/>
        </w:rPr>
        <w:t>(14), 5461–5467. https://doi.org/10.1523/jneurosci.20-14-05461.2000</w:t>
      </w:r>
    </w:p>
    <w:p w14:paraId="7E4C4AD1" w14:textId="77777777" w:rsidR="00CD5008" w:rsidRPr="00CD5008" w:rsidRDefault="00CD5008" w:rsidP="00CD5008">
      <w:pPr>
        <w:widowControl w:val="0"/>
        <w:autoSpaceDE w:val="0"/>
        <w:autoSpaceDN w:val="0"/>
        <w:adjustRightInd w:val="0"/>
        <w:spacing w:line="240" w:lineRule="auto"/>
        <w:ind w:left="480" w:hanging="480"/>
        <w:rPr>
          <w:rFonts w:cs="Open Sans"/>
          <w:noProof/>
        </w:rPr>
      </w:pPr>
      <w:r w:rsidRPr="00CD5008">
        <w:rPr>
          <w:rFonts w:cs="Open Sans"/>
          <w:noProof/>
          <w:szCs w:val="24"/>
        </w:rPr>
        <w:t xml:space="preserve">Zucker, R. S., &amp; Regehr, W. G. (2002). Short-Term Synaptic Plasticity. </w:t>
      </w:r>
      <w:r w:rsidRPr="00CD5008">
        <w:rPr>
          <w:rFonts w:cs="Open Sans"/>
          <w:i/>
          <w:iCs/>
          <w:noProof/>
          <w:szCs w:val="24"/>
        </w:rPr>
        <w:t>Annual Review of Physiology</w:t>
      </w:r>
      <w:r w:rsidRPr="00CD5008">
        <w:rPr>
          <w:rFonts w:cs="Open Sans"/>
          <w:noProof/>
          <w:szCs w:val="24"/>
        </w:rPr>
        <w:t xml:space="preserve">, </w:t>
      </w:r>
      <w:r w:rsidRPr="00CD5008">
        <w:rPr>
          <w:rFonts w:cs="Open Sans"/>
          <w:i/>
          <w:iCs/>
          <w:noProof/>
          <w:szCs w:val="24"/>
        </w:rPr>
        <w:t>64</w:t>
      </w:r>
      <w:r w:rsidRPr="00CD5008">
        <w:rPr>
          <w:rFonts w:cs="Open Sans"/>
          <w:noProof/>
          <w:szCs w:val="24"/>
        </w:rPr>
        <w:t>(1), 355–405. https://doi.org/10.1146/annurev.physiol.64.092501.114547</w:t>
      </w:r>
    </w:p>
    <w:p w14:paraId="2C03D71B" w14:textId="70C4758F" w:rsidR="00244216" w:rsidRPr="00A76700" w:rsidRDefault="00510B75" w:rsidP="000C7168">
      <w:pPr>
        <w:jc w:val="both"/>
        <w:rPr>
          <w:rFonts w:cs="Open Sans"/>
          <w:sz w:val="20"/>
          <w:szCs w:val="20"/>
        </w:rPr>
      </w:pPr>
      <w:r>
        <w:fldChar w:fldCharType="end"/>
      </w:r>
    </w:p>
    <w:sectPr w:rsidR="00244216" w:rsidRPr="00A76700" w:rsidSect="009F6264">
      <w:footerReference w:type="default" r:id="rId20"/>
      <w:pgSz w:w="12240" w:h="15840"/>
      <w:pgMar w:top="1152" w:right="1152" w:bottom="1152" w:left="1152"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Ren Naixin" w:date="2021-02-01T14:48:00Z" w:initials="RN">
    <w:p w14:paraId="1F37C97B" w14:textId="6CCE371C" w:rsidR="00E310D4" w:rsidRDefault="00E310D4">
      <w:pPr>
        <w:pStyle w:val="CommentText"/>
      </w:pPr>
      <w:r>
        <w:rPr>
          <w:rStyle w:val="CommentReference"/>
        </w:rPr>
        <w:annotationRef/>
      </w:r>
      <w:r>
        <w:t>Is “occur” a good word here?</w:t>
      </w:r>
    </w:p>
  </w:comment>
  <w:comment w:id="1" w:author="Ren Naixin" w:date="2021-02-01T14:56:00Z" w:initials="RN">
    <w:p w14:paraId="5C27BD21" w14:textId="44A5105B" w:rsidR="00E310D4" w:rsidRDefault="00E310D4">
      <w:pPr>
        <w:pStyle w:val="CommentText"/>
      </w:pPr>
      <w:r>
        <w:rPr>
          <w:rStyle w:val="CommentReference"/>
        </w:rPr>
        <w:annotationRef/>
      </w:r>
      <w:r>
        <w:t>simulations</w:t>
      </w:r>
    </w:p>
  </w:comment>
  <w:comment w:id="2" w:author="Ren Naixin" w:date="2021-02-01T14:58:00Z" w:initials="RN">
    <w:p w14:paraId="3A909CD4" w14:textId="3E361994" w:rsidR="00305562" w:rsidRDefault="00305562">
      <w:pPr>
        <w:pStyle w:val="CommentText"/>
      </w:pPr>
      <w:r>
        <w:rPr>
          <w:rStyle w:val="CommentReference"/>
        </w:rPr>
        <w:annotationRef/>
      </w:r>
      <w:r>
        <w:t>what does this sentence mean?</w:t>
      </w:r>
    </w:p>
  </w:comment>
  <w:comment w:id="3" w:author="Ren Naixin" w:date="2021-02-01T15:03:00Z" w:initials="RN">
    <w:p w14:paraId="1E379812" w14:textId="4B109467" w:rsidR="00305562" w:rsidRDefault="00305562">
      <w:pPr>
        <w:pStyle w:val="CommentText"/>
      </w:pPr>
      <w:r>
        <w:rPr>
          <w:rStyle w:val="CommentReference"/>
        </w:rPr>
        <w:annotationRef/>
      </w:r>
      <w:r>
        <w:t>Do you mean ISI?</w:t>
      </w:r>
    </w:p>
  </w:comment>
  <w:comment w:id="5" w:author="Ren Naixin" w:date="2021-02-01T15:22:00Z" w:initials="RN">
    <w:p w14:paraId="084F143A" w14:textId="77777777" w:rsidR="004E0456" w:rsidRDefault="004E0456">
      <w:pPr>
        <w:pStyle w:val="CommentText"/>
      </w:pPr>
      <w:r>
        <w:rPr>
          <w:rStyle w:val="CommentReference"/>
        </w:rPr>
        <w:annotationRef/>
      </w:r>
      <w:r>
        <w:t xml:space="preserve">Does m denote the number of </w:t>
      </w:r>
      <w:proofErr w:type="spellStart"/>
      <w:r>
        <w:t>basis</w:t>
      </w:r>
      <w:proofErr w:type="spellEnd"/>
      <w:r>
        <w:t xml:space="preserve"> functions?</w:t>
      </w:r>
    </w:p>
    <w:p w14:paraId="6E8FDD35" w14:textId="4903CA8D" w:rsidR="004E0456" w:rsidRDefault="004E0456">
      <w:pPr>
        <w:pStyle w:val="CommentText"/>
      </w:pPr>
      <w:r>
        <w:t xml:space="preserve"> (m is also used to denote the number of bins in CCG in the previous text. Maybe you can consider using a different letter?)</w:t>
      </w:r>
    </w:p>
  </w:comment>
  <w:comment w:id="6" w:author="Ren Naixin" w:date="2021-02-01T15:34:00Z" w:initials="RN">
    <w:p w14:paraId="636CCB7A" w14:textId="5854B54C" w:rsidR="00BB11E8" w:rsidRDefault="00BB11E8">
      <w:pPr>
        <w:pStyle w:val="CommentText"/>
      </w:pPr>
      <w:r>
        <w:rPr>
          <w:rStyle w:val="CommentReference"/>
        </w:rPr>
        <w:annotationRef/>
      </w:r>
      <w:r w:rsidR="0015424E">
        <w:rPr>
          <w:lang w:eastAsia="zh-CN"/>
        </w:rPr>
        <w:t>S</w:t>
      </w:r>
      <w:r w:rsidR="0015424E">
        <w:rPr>
          <w:rFonts w:hint="eastAsia"/>
          <w:lang w:eastAsia="zh-CN"/>
        </w:rPr>
        <w:t>ince</w:t>
      </w:r>
      <w:r w:rsidR="0015424E">
        <w:t xml:space="preserve"> ST</w:t>
      </w:r>
      <w:r w:rsidR="0015424E">
        <w:rPr>
          <w:rFonts w:hint="eastAsia"/>
          <w:lang w:eastAsia="zh-CN"/>
        </w:rPr>
        <w:t>D</w:t>
      </w:r>
      <w:r w:rsidR="0015424E">
        <w:t xml:space="preserve"> is involved, w</w:t>
      </w:r>
      <w:r>
        <w:t xml:space="preserve">hy does the synaptic strength look stable </w:t>
      </w:r>
      <w:r w:rsidR="0015424E">
        <w:t xml:space="preserve">in Fig. 1A </w:t>
      </w:r>
      <w:r>
        <w:t>except for the abrupt increase?</w:t>
      </w:r>
      <w:r w:rsidR="0015424E">
        <w:t xml:space="preserve"> Is the y-axis of Fig. 1A </w:t>
      </w:r>
      <m:oMath>
        <m:sSub>
          <m:sSubPr>
            <m:ctrlPr>
              <w:rPr>
                <w:rFonts w:ascii="Cambria Math" w:hAnsi="Cambria Math"/>
                <w:i/>
              </w:rPr>
            </m:ctrlPr>
          </m:sSubPr>
          <m:e>
            <m:r>
              <w:rPr>
                <w:rFonts w:ascii="Cambria Math" w:hAnsi="Cambria Math"/>
              </w:rPr>
              <m:t>W</m:t>
            </m:r>
          </m:e>
          <m:sub>
            <m:r>
              <w:rPr>
                <w:rFonts w:ascii="Cambria Math" w:hAnsi="Cambria Math"/>
              </w:rPr>
              <m:t>L</m:t>
            </m:r>
          </m:sub>
        </m:sSub>
      </m:oMath>
      <w:r w:rsidR="007E314E">
        <w:t>,</w:t>
      </w:r>
      <w:r w:rsidR="0015424E">
        <w:t xml:space="preserve"> </w:t>
      </w:r>
      <m:oMath>
        <m:sSub>
          <m:sSubPr>
            <m:ctrlPr>
              <w:rPr>
                <w:rFonts w:ascii="Cambria Math" w:hAnsi="Cambria Math"/>
                <w:i/>
              </w:rPr>
            </m:ctrlPr>
          </m:sSubPr>
          <m:e>
            <m:r>
              <w:rPr>
                <w:rFonts w:ascii="Cambria Math" w:hAnsi="Cambria Math"/>
              </w:rPr>
              <m:t>W</m:t>
            </m:r>
          </m:e>
          <m:sub>
            <m:r>
              <w:rPr>
                <w:rFonts w:ascii="Cambria Math" w:hAnsi="Cambria Math"/>
              </w:rPr>
              <m:t>L</m:t>
            </m:r>
          </m:sub>
        </m:sSub>
        <m:sSub>
          <m:sSubPr>
            <m:ctrlPr>
              <w:rPr>
                <w:rFonts w:ascii="Cambria Math" w:hAnsi="Cambria Math"/>
                <w:i/>
              </w:rPr>
            </m:ctrlPr>
          </m:sSubPr>
          <m:e>
            <m:r>
              <w:rPr>
                <w:rFonts w:ascii="Cambria Math" w:hAnsi="Cambria Math"/>
              </w:rPr>
              <m:t>W</m:t>
            </m:r>
          </m:e>
          <m:sub>
            <m:r>
              <w:rPr>
                <w:rFonts w:ascii="Cambria Math" w:hAnsi="Cambria Math"/>
              </w:rPr>
              <m:t>S</m:t>
            </m:r>
          </m:sub>
        </m:sSub>
      </m:oMath>
      <w:r w:rsidR="0015424E">
        <w:t>?</w:t>
      </w:r>
    </w:p>
  </w:comment>
  <w:comment w:id="7" w:author="Ren Naixin" w:date="2021-02-01T15:46:00Z" w:initials="RN">
    <w:p w14:paraId="36DD279E" w14:textId="66AB80A4" w:rsidR="0015424E" w:rsidRDefault="0015424E">
      <w:pPr>
        <w:pStyle w:val="CommentText"/>
      </w:pPr>
      <w:r>
        <w:rPr>
          <w:rStyle w:val="CommentReference"/>
        </w:rPr>
        <w:annotationRef/>
      </w:r>
      <w:r>
        <w:t xml:space="preserve">Is </w:t>
      </w:r>
      <w:r w:rsidR="005929B9">
        <w:t xml:space="preserve">STDP and </w:t>
      </w:r>
      <w:r>
        <w:t xml:space="preserve">the </w:t>
      </w:r>
      <w:r w:rsidRPr="0015424E">
        <w:t>additional long-term decay</w:t>
      </w:r>
      <w:r>
        <w:t xml:space="preserve"> (pushes </w:t>
      </w:r>
      <m:oMath>
        <m:sSub>
          <m:sSubPr>
            <m:ctrlPr>
              <w:rPr>
                <w:rFonts w:ascii="Cambria Math" w:hAnsi="Cambria Math"/>
                <w:i/>
              </w:rPr>
            </m:ctrlPr>
          </m:sSubPr>
          <m:e>
            <m:r>
              <w:rPr>
                <w:rFonts w:ascii="Cambria Math" w:hAnsi="Cambria Math"/>
              </w:rPr>
              <m:t>W</m:t>
            </m:r>
          </m:e>
          <m:sub>
            <m:r>
              <w:rPr>
                <w:rFonts w:ascii="Cambria Math" w:hAnsi="Cambria Math"/>
              </w:rPr>
              <m:t>L</m:t>
            </m:r>
          </m:sub>
        </m:sSub>
      </m:oMath>
      <w:r>
        <w:t xml:space="preserve"> back to 1) included in this simulation?</w:t>
      </w:r>
    </w:p>
  </w:comment>
  <w:comment w:id="8" w:author="Ren Naixin" w:date="2021-02-01T15:56:00Z" w:initials="RN">
    <w:p w14:paraId="7B4524A1" w14:textId="03916E42" w:rsidR="007E314E" w:rsidRDefault="007E314E">
      <w:pPr>
        <w:pStyle w:val="CommentText"/>
      </w:pPr>
      <w:r>
        <w:rPr>
          <w:rStyle w:val="CommentReference"/>
        </w:rPr>
        <w:annotationRef/>
      </w:r>
      <w:r>
        <w:t xml:space="preserve">OK, I get the answer from page 11. It looks like this “full model” </w:t>
      </w:r>
      <w:proofErr w:type="gramStart"/>
      <w:r>
        <w:t>doesn’t</w:t>
      </w:r>
      <w:proofErr w:type="gramEnd"/>
      <w:r>
        <w:t xml:space="preserve"> include STDP </w:t>
      </w:r>
      <w:r w:rsidR="005929B9">
        <w:t>(</w:t>
      </w:r>
      <w:r>
        <w:t>and long-term decay</w:t>
      </w:r>
      <w:r w:rsidR="005929B9">
        <w:t>)</w:t>
      </w:r>
      <w:r>
        <w:t>.</w:t>
      </w:r>
      <w:r w:rsidR="005929B9">
        <w:t xml:space="preserve"> </w:t>
      </w:r>
      <w:r>
        <w:t>You may wan</w:t>
      </w:r>
      <w:r w:rsidR="005929B9">
        <w:t>t</w:t>
      </w:r>
      <w:r>
        <w:t xml:space="preserve"> to</w:t>
      </w:r>
      <w:r w:rsidR="005929B9">
        <w:t xml:space="preserve"> mention this here (or emphasize this in Methods).</w:t>
      </w:r>
      <w:r>
        <w:t xml:space="preserve"> </w:t>
      </w:r>
      <w:r w:rsidR="005929B9">
        <w:t>The word “full model” might be misleading.</w:t>
      </w:r>
    </w:p>
  </w:comment>
  <w:comment w:id="9" w:author="Ren Naixin" w:date="2021-02-01T15:50:00Z" w:initials="RN">
    <w:p w14:paraId="68F0CD55" w14:textId="7B4A97AB" w:rsidR="007E314E" w:rsidRDefault="007E314E">
      <w:pPr>
        <w:pStyle w:val="CommentText"/>
      </w:pPr>
      <w:r>
        <w:rPr>
          <w:rStyle w:val="CommentReference"/>
        </w:rPr>
        <w:annotationRef/>
      </w:r>
      <w:r>
        <w:t xml:space="preserve">Again, what is the “synaptic weight” in the y-axis? </w:t>
      </w:r>
      <w:r w:rsidR="00345FED">
        <w:t xml:space="preserve">I guess </w:t>
      </w:r>
      <w:proofErr w:type="gramStart"/>
      <w:r w:rsidR="00345FED">
        <w:t>it’s</w:t>
      </w:r>
      <w:proofErr w:type="gramEnd"/>
      <w:r w:rsidR="00345FED">
        <w:t xml:space="preserve"> </w:t>
      </w:r>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 xml:space="preserve"> </m:t>
        </m:r>
      </m:oMath>
      <w:r w:rsidR="00345FED">
        <w:t xml:space="preserve">in </w:t>
      </w:r>
      <w:r w:rsidR="00345FED">
        <w:rPr>
          <w:lang w:eastAsia="zh-CN"/>
        </w:rPr>
        <w:t>F</w:t>
      </w:r>
      <w:r w:rsidR="00345FED">
        <w:rPr>
          <w:rFonts w:hint="eastAsia"/>
          <w:lang w:eastAsia="zh-CN"/>
        </w:rPr>
        <w:t>ig</w:t>
      </w:r>
      <w:r w:rsidR="00345FED">
        <w:t xml:space="preserve">. 2A(C) left and </w:t>
      </w:r>
      <m:oMath>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 xml:space="preserve"> </m:t>
        </m:r>
      </m:oMath>
      <w:r w:rsidR="00345FED">
        <w:t>in Fig. 2A(C) right. Maybe you can make it clearer in the figure</w:t>
      </w:r>
      <w:r w:rsidR="00B905D7">
        <w:t xml:space="preserve"> (by not using “synaptic weights” for both cases)</w:t>
      </w:r>
      <w:r w:rsidR="00345FED">
        <w:t>?</w:t>
      </w:r>
    </w:p>
  </w:comment>
  <w:comment w:id="11" w:author="Ren Naixin" w:date="2021-02-01T16:18:00Z" w:initials="RN">
    <w:p w14:paraId="25E6E683" w14:textId="07C82A53" w:rsidR="00955414" w:rsidRDefault="00955414">
      <w:pPr>
        <w:pStyle w:val="CommentText"/>
      </w:pPr>
      <w:r>
        <w:rPr>
          <w:rStyle w:val="CommentReference"/>
        </w:rPr>
        <w:annotationRef/>
      </w:r>
      <w:r>
        <w:t>Not related to this paper, but I was wonder what the results would be if you omit LTP when modeling a simulation with STDP.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F37C97B" w15:done="0"/>
  <w15:commentEx w15:paraId="5C27BD21" w15:done="0"/>
  <w15:commentEx w15:paraId="3A909CD4" w15:done="0"/>
  <w15:commentEx w15:paraId="1E379812" w15:done="0"/>
  <w15:commentEx w15:paraId="6E8FDD35" w15:done="0"/>
  <w15:commentEx w15:paraId="636CCB7A" w15:done="0"/>
  <w15:commentEx w15:paraId="36DD279E" w15:done="0"/>
  <w15:commentEx w15:paraId="7B4524A1" w15:paraIdParent="36DD279E" w15:done="0"/>
  <w15:commentEx w15:paraId="68F0CD55" w15:done="0"/>
  <w15:commentEx w15:paraId="25E6E68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C29323" w16cex:dateUtc="2021-02-01T19:48:00Z"/>
  <w16cex:commentExtensible w16cex:durableId="23C29514" w16cex:dateUtc="2021-02-01T19:56:00Z"/>
  <w16cex:commentExtensible w16cex:durableId="23C295B0" w16cex:dateUtc="2021-02-01T19:58:00Z"/>
  <w16cex:commentExtensible w16cex:durableId="23C296D6" w16cex:dateUtc="2021-02-01T20:03:00Z"/>
  <w16cex:commentExtensible w16cex:durableId="23C29B40" w16cex:dateUtc="2021-02-01T20:22:00Z"/>
  <w16cex:commentExtensible w16cex:durableId="23C29E06" w16cex:dateUtc="2021-02-01T20:34:00Z"/>
  <w16cex:commentExtensible w16cex:durableId="23C2A0C2" w16cex:dateUtc="2021-02-01T20:46:00Z"/>
  <w16cex:commentExtensible w16cex:durableId="23C2A324" w16cex:dateUtc="2021-02-01T20:56:00Z"/>
  <w16cex:commentExtensible w16cex:durableId="23C2A1C6" w16cex:dateUtc="2021-02-01T20:50:00Z"/>
  <w16cex:commentExtensible w16cex:durableId="23C2A873" w16cex:dateUtc="2021-02-01T21: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F37C97B" w16cid:durableId="23C29323"/>
  <w16cid:commentId w16cid:paraId="5C27BD21" w16cid:durableId="23C29514"/>
  <w16cid:commentId w16cid:paraId="3A909CD4" w16cid:durableId="23C295B0"/>
  <w16cid:commentId w16cid:paraId="1E379812" w16cid:durableId="23C296D6"/>
  <w16cid:commentId w16cid:paraId="6E8FDD35" w16cid:durableId="23C29B40"/>
  <w16cid:commentId w16cid:paraId="636CCB7A" w16cid:durableId="23C29E06"/>
  <w16cid:commentId w16cid:paraId="36DD279E" w16cid:durableId="23C2A0C2"/>
  <w16cid:commentId w16cid:paraId="7B4524A1" w16cid:durableId="23C2A324"/>
  <w16cid:commentId w16cid:paraId="68F0CD55" w16cid:durableId="23C2A1C6"/>
  <w16cid:commentId w16cid:paraId="25E6E683" w16cid:durableId="23C2A87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BE7ABE" w14:textId="77777777" w:rsidR="00D23429" w:rsidRDefault="00D23429" w:rsidP="00781D79">
      <w:pPr>
        <w:spacing w:after="0" w:line="240" w:lineRule="auto"/>
      </w:pPr>
      <w:r>
        <w:separator/>
      </w:r>
    </w:p>
  </w:endnote>
  <w:endnote w:type="continuationSeparator" w:id="0">
    <w:p w14:paraId="3957FD4A" w14:textId="77777777" w:rsidR="00D23429" w:rsidRDefault="00D23429" w:rsidP="00781D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 Sans">
    <w:altName w:val="Verdana"/>
    <w:charset w:val="00"/>
    <w:family w:val="swiss"/>
    <w:pitch w:val="variable"/>
    <w:sig w:usb0="00000001" w:usb1="4000205B" w:usb2="00000028" w:usb3="00000000" w:csb0="0000019F" w:csb1="00000000"/>
  </w:font>
  <w:font w:name="Open Sans SemiBold">
    <w:altName w:val="Segoe UI Semibold"/>
    <w:charset w:val="00"/>
    <w:family w:val="swiss"/>
    <w:pitch w:val="variable"/>
    <w:sig w:usb0="00000001" w:usb1="4000205B" w:usb2="00000028"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D0CECE" w:themeColor="background2" w:themeShade="E6"/>
      </w:rPr>
      <w:id w:val="-719123570"/>
      <w:docPartObj>
        <w:docPartGallery w:val="Page Numbers (Bottom of Page)"/>
        <w:docPartUnique/>
      </w:docPartObj>
    </w:sdtPr>
    <w:sdtEndPr>
      <w:rPr>
        <w:noProof/>
      </w:rPr>
    </w:sdtEndPr>
    <w:sdtContent>
      <w:p w14:paraId="18D4AA53" w14:textId="77777777" w:rsidR="00E310D4" w:rsidRPr="00072DFF" w:rsidRDefault="00E310D4">
        <w:pPr>
          <w:pStyle w:val="Footer"/>
          <w:jc w:val="right"/>
          <w:rPr>
            <w:color w:val="D0CECE" w:themeColor="background2" w:themeShade="E6"/>
          </w:rPr>
        </w:pPr>
        <w:r w:rsidRPr="00072DFF">
          <w:rPr>
            <w:color w:val="D0CECE" w:themeColor="background2" w:themeShade="E6"/>
          </w:rPr>
          <w:fldChar w:fldCharType="begin"/>
        </w:r>
        <w:r w:rsidRPr="00072DFF">
          <w:rPr>
            <w:color w:val="D0CECE" w:themeColor="background2" w:themeShade="E6"/>
          </w:rPr>
          <w:instrText xml:space="preserve"> PAGE   \* MERGEFORMAT </w:instrText>
        </w:r>
        <w:r w:rsidRPr="00072DFF">
          <w:rPr>
            <w:color w:val="D0CECE" w:themeColor="background2" w:themeShade="E6"/>
          </w:rPr>
          <w:fldChar w:fldCharType="separate"/>
        </w:r>
        <w:r>
          <w:rPr>
            <w:noProof/>
            <w:color w:val="D0CECE" w:themeColor="background2" w:themeShade="E6"/>
          </w:rPr>
          <w:t>12</w:t>
        </w:r>
        <w:r w:rsidRPr="00072DFF">
          <w:rPr>
            <w:noProof/>
            <w:color w:val="D0CECE" w:themeColor="background2" w:themeShade="E6"/>
          </w:rPr>
          <w:fldChar w:fldCharType="end"/>
        </w:r>
      </w:p>
    </w:sdtContent>
  </w:sdt>
  <w:p w14:paraId="3196EE3F" w14:textId="77777777" w:rsidR="00E310D4" w:rsidRPr="00072DFF" w:rsidRDefault="00E310D4">
    <w:pPr>
      <w:pStyle w:val="Footer"/>
      <w:rPr>
        <w:color w:val="D0CECE" w:themeColor="background2" w:themeShade="E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A2D00C" w14:textId="77777777" w:rsidR="00D23429" w:rsidRDefault="00D23429" w:rsidP="00781D79">
      <w:pPr>
        <w:spacing w:after="0" w:line="240" w:lineRule="auto"/>
      </w:pPr>
      <w:r>
        <w:separator/>
      </w:r>
    </w:p>
  </w:footnote>
  <w:footnote w:type="continuationSeparator" w:id="0">
    <w:p w14:paraId="76C904AD" w14:textId="77777777" w:rsidR="00D23429" w:rsidRDefault="00D23429" w:rsidP="00781D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D844AC3"/>
    <w:multiLevelType w:val="hybridMultilevel"/>
    <w:tmpl w:val="335A55F4"/>
    <w:lvl w:ilvl="0" w:tplc="15D257D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0E43C3C"/>
    <w:multiLevelType w:val="hybridMultilevel"/>
    <w:tmpl w:val="9926D25A"/>
    <w:lvl w:ilvl="0" w:tplc="8DD48C58">
      <w:numFmt w:val="bullet"/>
      <w:lvlText w:val="-"/>
      <w:lvlJc w:val="left"/>
      <w:pPr>
        <w:ind w:left="720" w:hanging="360"/>
      </w:pPr>
      <w:rPr>
        <w:rFonts w:ascii="Open Sans" w:eastAsiaTheme="minorEastAsia"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C54EFF"/>
    <w:multiLevelType w:val="hybridMultilevel"/>
    <w:tmpl w:val="9F5AAF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3F1F3B"/>
    <w:multiLevelType w:val="hybridMultilevel"/>
    <w:tmpl w:val="7772D7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035331"/>
    <w:multiLevelType w:val="hybridMultilevel"/>
    <w:tmpl w:val="826E3444"/>
    <w:lvl w:ilvl="0" w:tplc="88627A1C">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 w:numId="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en Naixin">
    <w15:presenceInfo w15:providerId="Windows Live" w15:userId="f78c7e374fc4a0a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OzMDIxNjQyMzE0MrdU0lEKTi0uzszPAykwrAUAXk0mtCwAAAA="/>
    <w:docVar w:name="EN.InstantFormat" w:val="&lt;ENInstantFormat&gt;&lt;Enabled&gt;1&lt;/Enabled&gt;&lt;ScanUnformatted&gt;1&lt;/ScanUnformatted&gt;&lt;ScanChanges&gt;1&lt;/ScanChanges&gt;&lt;Suspended&gt;0&lt;/Suspended&gt;&lt;/ENInstantFormat&gt;"/>
    <w:docVar w:name="EN.Layout" w:val="&lt;ENLayout&gt;&lt;Style&gt;J Neurophysiolog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5fveedd070vwdne0svnpr2xoe25de52vr0wt&quot;&gt;IHS-Saved&lt;record-ids&gt;&lt;item&gt;1123&lt;/item&gt;&lt;item&gt;1124&lt;/item&gt;&lt;item&gt;1125&lt;/item&gt;&lt;item&gt;1126&lt;/item&gt;&lt;item&gt;1127&lt;/item&gt;&lt;item&gt;1128&lt;/item&gt;&lt;item&gt;1129&lt;/item&gt;&lt;item&gt;1130&lt;/item&gt;&lt;item&gt;1131&lt;/item&gt;&lt;item&gt;1132&lt;/item&gt;&lt;/record-ids&gt;&lt;/item&gt;&lt;/Libraries&gt;"/>
  </w:docVars>
  <w:rsids>
    <w:rsidRoot w:val="00B94982"/>
    <w:rsid w:val="0000115E"/>
    <w:rsid w:val="00002D7F"/>
    <w:rsid w:val="000067D7"/>
    <w:rsid w:val="0001411F"/>
    <w:rsid w:val="0001513F"/>
    <w:rsid w:val="00015F2C"/>
    <w:rsid w:val="00021BEB"/>
    <w:rsid w:val="00023A23"/>
    <w:rsid w:val="00024461"/>
    <w:rsid w:val="00025BA0"/>
    <w:rsid w:val="00025D9F"/>
    <w:rsid w:val="0003032A"/>
    <w:rsid w:val="000324DB"/>
    <w:rsid w:val="000339DB"/>
    <w:rsid w:val="00033A62"/>
    <w:rsid w:val="00033F1D"/>
    <w:rsid w:val="000361CA"/>
    <w:rsid w:val="000377C6"/>
    <w:rsid w:val="00040C7F"/>
    <w:rsid w:val="00042DC5"/>
    <w:rsid w:val="00042EF7"/>
    <w:rsid w:val="00043301"/>
    <w:rsid w:val="00045690"/>
    <w:rsid w:val="00045766"/>
    <w:rsid w:val="00046BE1"/>
    <w:rsid w:val="000507B0"/>
    <w:rsid w:val="00053407"/>
    <w:rsid w:val="00055883"/>
    <w:rsid w:val="00055FCF"/>
    <w:rsid w:val="00056899"/>
    <w:rsid w:val="00056BFB"/>
    <w:rsid w:val="00060D7A"/>
    <w:rsid w:val="000615A7"/>
    <w:rsid w:val="00066ADE"/>
    <w:rsid w:val="000677A1"/>
    <w:rsid w:val="00070775"/>
    <w:rsid w:val="00070B61"/>
    <w:rsid w:val="0007241F"/>
    <w:rsid w:val="00072DFF"/>
    <w:rsid w:val="000740A0"/>
    <w:rsid w:val="00075514"/>
    <w:rsid w:val="00080208"/>
    <w:rsid w:val="000818B8"/>
    <w:rsid w:val="000825FB"/>
    <w:rsid w:val="00082EFA"/>
    <w:rsid w:val="00083120"/>
    <w:rsid w:val="000851B5"/>
    <w:rsid w:val="00087356"/>
    <w:rsid w:val="00090E73"/>
    <w:rsid w:val="0009145D"/>
    <w:rsid w:val="00093B36"/>
    <w:rsid w:val="000940EA"/>
    <w:rsid w:val="00095124"/>
    <w:rsid w:val="00095FB3"/>
    <w:rsid w:val="00096B5A"/>
    <w:rsid w:val="000A0271"/>
    <w:rsid w:val="000A2EBE"/>
    <w:rsid w:val="000A30BE"/>
    <w:rsid w:val="000A374C"/>
    <w:rsid w:val="000A3BD8"/>
    <w:rsid w:val="000A7D42"/>
    <w:rsid w:val="000A7F0B"/>
    <w:rsid w:val="000B0239"/>
    <w:rsid w:val="000B083C"/>
    <w:rsid w:val="000B134B"/>
    <w:rsid w:val="000B3FCB"/>
    <w:rsid w:val="000B613C"/>
    <w:rsid w:val="000B7007"/>
    <w:rsid w:val="000C2167"/>
    <w:rsid w:val="000C3C83"/>
    <w:rsid w:val="000C4E1C"/>
    <w:rsid w:val="000C5158"/>
    <w:rsid w:val="000C5E46"/>
    <w:rsid w:val="000C6191"/>
    <w:rsid w:val="000C6A49"/>
    <w:rsid w:val="000C7168"/>
    <w:rsid w:val="000D1E9A"/>
    <w:rsid w:val="000D3232"/>
    <w:rsid w:val="000E2DA7"/>
    <w:rsid w:val="000E5F80"/>
    <w:rsid w:val="000E6306"/>
    <w:rsid w:val="000E7F4A"/>
    <w:rsid w:val="000F03AB"/>
    <w:rsid w:val="000F657D"/>
    <w:rsid w:val="000F734D"/>
    <w:rsid w:val="0010004A"/>
    <w:rsid w:val="00100EA7"/>
    <w:rsid w:val="00101475"/>
    <w:rsid w:val="001019A7"/>
    <w:rsid w:val="00102398"/>
    <w:rsid w:val="00103923"/>
    <w:rsid w:val="00103B60"/>
    <w:rsid w:val="00105C6C"/>
    <w:rsid w:val="00106741"/>
    <w:rsid w:val="00106E57"/>
    <w:rsid w:val="0010733A"/>
    <w:rsid w:val="001073DA"/>
    <w:rsid w:val="00107B40"/>
    <w:rsid w:val="00107E60"/>
    <w:rsid w:val="00110916"/>
    <w:rsid w:val="00110AFD"/>
    <w:rsid w:val="00111C9B"/>
    <w:rsid w:val="00114686"/>
    <w:rsid w:val="00115B70"/>
    <w:rsid w:val="001178C1"/>
    <w:rsid w:val="001228E4"/>
    <w:rsid w:val="00122D8B"/>
    <w:rsid w:val="0012409E"/>
    <w:rsid w:val="001241F9"/>
    <w:rsid w:val="001242F1"/>
    <w:rsid w:val="001262CA"/>
    <w:rsid w:val="00133F74"/>
    <w:rsid w:val="00134F28"/>
    <w:rsid w:val="00134FA1"/>
    <w:rsid w:val="00135F42"/>
    <w:rsid w:val="0014081E"/>
    <w:rsid w:val="00141343"/>
    <w:rsid w:val="00141A0B"/>
    <w:rsid w:val="0014369A"/>
    <w:rsid w:val="00144B90"/>
    <w:rsid w:val="0015099E"/>
    <w:rsid w:val="00152D56"/>
    <w:rsid w:val="00153E30"/>
    <w:rsid w:val="0015424E"/>
    <w:rsid w:val="00155776"/>
    <w:rsid w:val="00155A21"/>
    <w:rsid w:val="0015739C"/>
    <w:rsid w:val="001610E7"/>
    <w:rsid w:val="0016143C"/>
    <w:rsid w:val="00161BE0"/>
    <w:rsid w:val="001628A1"/>
    <w:rsid w:val="001633FD"/>
    <w:rsid w:val="0016361D"/>
    <w:rsid w:val="00163733"/>
    <w:rsid w:val="00165A89"/>
    <w:rsid w:val="001677AA"/>
    <w:rsid w:val="0017218D"/>
    <w:rsid w:val="00172B48"/>
    <w:rsid w:val="00173926"/>
    <w:rsid w:val="00173EAA"/>
    <w:rsid w:val="00174E32"/>
    <w:rsid w:val="00175613"/>
    <w:rsid w:val="00180577"/>
    <w:rsid w:val="00184572"/>
    <w:rsid w:val="0018525B"/>
    <w:rsid w:val="00186DB4"/>
    <w:rsid w:val="001872A6"/>
    <w:rsid w:val="00187624"/>
    <w:rsid w:val="00187C65"/>
    <w:rsid w:val="00187E58"/>
    <w:rsid w:val="00190EA1"/>
    <w:rsid w:val="00195E35"/>
    <w:rsid w:val="001A0933"/>
    <w:rsid w:val="001A1100"/>
    <w:rsid w:val="001A32CF"/>
    <w:rsid w:val="001B237B"/>
    <w:rsid w:val="001B72A6"/>
    <w:rsid w:val="001B77EA"/>
    <w:rsid w:val="001C1D0E"/>
    <w:rsid w:val="001C34B1"/>
    <w:rsid w:val="001C39CF"/>
    <w:rsid w:val="001C5B6F"/>
    <w:rsid w:val="001C6876"/>
    <w:rsid w:val="001C7E65"/>
    <w:rsid w:val="001D1410"/>
    <w:rsid w:val="001D23B0"/>
    <w:rsid w:val="001D2F76"/>
    <w:rsid w:val="001D3E36"/>
    <w:rsid w:val="001D47B9"/>
    <w:rsid w:val="001D4A44"/>
    <w:rsid w:val="001D52C9"/>
    <w:rsid w:val="001D7941"/>
    <w:rsid w:val="001E0386"/>
    <w:rsid w:val="001E1692"/>
    <w:rsid w:val="001E5FB4"/>
    <w:rsid w:val="001E7498"/>
    <w:rsid w:val="001F1278"/>
    <w:rsid w:val="001F3C2B"/>
    <w:rsid w:val="001F4C94"/>
    <w:rsid w:val="001F52A5"/>
    <w:rsid w:val="00200C4D"/>
    <w:rsid w:val="0020209E"/>
    <w:rsid w:val="00202C76"/>
    <w:rsid w:val="00202FBC"/>
    <w:rsid w:val="00204114"/>
    <w:rsid w:val="002056D1"/>
    <w:rsid w:val="002079D6"/>
    <w:rsid w:val="00207A61"/>
    <w:rsid w:val="002100CF"/>
    <w:rsid w:val="0021043E"/>
    <w:rsid w:val="0021344F"/>
    <w:rsid w:val="0021552C"/>
    <w:rsid w:val="00215827"/>
    <w:rsid w:val="00225228"/>
    <w:rsid w:val="00226D16"/>
    <w:rsid w:val="00226D4E"/>
    <w:rsid w:val="00226E85"/>
    <w:rsid w:val="0022796C"/>
    <w:rsid w:val="00227C8E"/>
    <w:rsid w:val="00230273"/>
    <w:rsid w:val="002304BE"/>
    <w:rsid w:val="00230606"/>
    <w:rsid w:val="00231D80"/>
    <w:rsid w:val="00232745"/>
    <w:rsid w:val="002340BD"/>
    <w:rsid w:val="0023673E"/>
    <w:rsid w:val="0023752D"/>
    <w:rsid w:val="002400A1"/>
    <w:rsid w:val="00244216"/>
    <w:rsid w:val="0025103A"/>
    <w:rsid w:val="00251071"/>
    <w:rsid w:val="00251142"/>
    <w:rsid w:val="002542BD"/>
    <w:rsid w:val="0025466A"/>
    <w:rsid w:val="00256970"/>
    <w:rsid w:val="00262550"/>
    <w:rsid w:val="00265035"/>
    <w:rsid w:val="00266036"/>
    <w:rsid w:val="00267A4C"/>
    <w:rsid w:val="00270E4C"/>
    <w:rsid w:val="00270FA4"/>
    <w:rsid w:val="002718F7"/>
    <w:rsid w:val="00271E9D"/>
    <w:rsid w:val="002735D8"/>
    <w:rsid w:val="002749C4"/>
    <w:rsid w:val="00280BCA"/>
    <w:rsid w:val="002815AE"/>
    <w:rsid w:val="00285413"/>
    <w:rsid w:val="00287023"/>
    <w:rsid w:val="0029331D"/>
    <w:rsid w:val="00294017"/>
    <w:rsid w:val="0029420B"/>
    <w:rsid w:val="002945CC"/>
    <w:rsid w:val="00294945"/>
    <w:rsid w:val="00297CB6"/>
    <w:rsid w:val="00297F45"/>
    <w:rsid w:val="002A5517"/>
    <w:rsid w:val="002A5C5B"/>
    <w:rsid w:val="002A74D4"/>
    <w:rsid w:val="002A7F83"/>
    <w:rsid w:val="002B1D1C"/>
    <w:rsid w:val="002B2AD4"/>
    <w:rsid w:val="002B5072"/>
    <w:rsid w:val="002B54E7"/>
    <w:rsid w:val="002B5A5E"/>
    <w:rsid w:val="002C174D"/>
    <w:rsid w:val="002C33EB"/>
    <w:rsid w:val="002C4556"/>
    <w:rsid w:val="002C45B4"/>
    <w:rsid w:val="002C4698"/>
    <w:rsid w:val="002C4791"/>
    <w:rsid w:val="002D09C3"/>
    <w:rsid w:val="002D27B7"/>
    <w:rsid w:val="002E04FB"/>
    <w:rsid w:val="002E3063"/>
    <w:rsid w:val="002E4978"/>
    <w:rsid w:val="002E554C"/>
    <w:rsid w:val="002E62EF"/>
    <w:rsid w:val="002E63C1"/>
    <w:rsid w:val="002E681D"/>
    <w:rsid w:val="002E6A93"/>
    <w:rsid w:val="002E74FA"/>
    <w:rsid w:val="002F0DF1"/>
    <w:rsid w:val="002F1B7E"/>
    <w:rsid w:val="002F2F48"/>
    <w:rsid w:val="002F4EB7"/>
    <w:rsid w:val="002F545A"/>
    <w:rsid w:val="003000F3"/>
    <w:rsid w:val="0030302F"/>
    <w:rsid w:val="003035C7"/>
    <w:rsid w:val="00304FBA"/>
    <w:rsid w:val="00305562"/>
    <w:rsid w:val="00306720"/>
    <w:rsid w:val="00311F17"/>
    <w:rsid w:val="00314980"/>
    <w:rsid w:val="00314FD6"/>
    <w:rsid w:val="003157A9"/>
    <w:rsid w:val="00316DB2"/>
    <w:rsid w:val="00321B64"/>
    <w:rsid w:val="00325DCD"/>
    <w:rsid w:val="003272CF"/>
    <w:rsid w:val="00330105"/>
    <w:rsid w:val="00332217"/>
    <w:rsid w:val="0033455E"/>
    <w:rsid w:val="00334B1B"/>
    <w:rsid w:val="0033707F"/>
    <w:rsid w:val="00337765"/>
    <w:rsid w:val="00337F19"/>
    <w:rsid w:val="00337F1E"/>
    <w:rsid w:val="00340061"/>
    <w:rsid w:val="00342370"/>
    <w:rsid w:val="003433C2"/>
    <w:rsid w:val="0034473A"/>
    <w:rsid w:val="003457A8"/>
    <w:rsid w:val="00345FED"/>
    <w:rsid w:val="00346252"/>
    <w:rsid w:val="0035073D"/>
    <w:rsid w:val="00352DC6"/>
    <w:rsid w:val="00353A26"/>
    <w:rsid w:val="0035499B"/>
    <w:rsid w:val="00357562"/>
    <w:rsid w:val="00360A86"/>
    <w:rsid w:val="00361AF0"/>
    <w:rsid w:val="00363AD5"/>
    <w:rsid w:val="003653FC"/>
    <w:rsid w:val="00365A16"/>
    <w:rsid w:val="003700B5"/>
    <w:rsid w:val="00370C42"/>
    <w:rsid w:val="00370D37"/>
    <w:rsid w:val="0037360C"/>
    <w:rsid w:val="00376FEA"/>
    <w:rsid w:val="003819FE"/>
    <w:rsid w:val="00384EE3"/>
    <w:rsid w:val="00384FEF"/>
    <w:rsid w:val="0038626C"/>
    <w:rsid w:val="00391F5B"/>
    <w:rsid w:val="0039465A"/>
    <w:rsid w:val="003955FF"/>
    <w:rsid w:val="00395C11"/>
    <w:rsid w:val="00396BE1"/>
    <w:rsid w:val="00397399"/>
    <w:rsid w:val="00397705"/>
    <w:rsid w:val="003A06D1"/>
    <w:rsid w:val="003A116F"/>
    <w:rsid w:val="003A14C6"/>
    <w:rsid w:val="003A1EF0"/>
    <w:rsid w:val="003A4F02"/>
    <w:rsid w:val="003A4FA3"/>
    <w:rsid w:val="003A5145"/>
    <w:rsid w:val="003A63F7"/>
    <w:rsid w:val="003B0BCB"/>
    <w:rsid w:val="003B265B"/>
    <w:rsid w:val="003B27B5"/>
    <w:rsid w:val="003B36BC"/>
    <w:rsid w:val="003B3A09"/>
    <w:rsid w:val="003B435E"/>
    <w:rsid w:val="003B5F46"/>
    <w:rsid w:val="003C2128"/>
    <w:rsid w:val="003C4521"/>
    <w:rsid w:val="003C7987"/>
    <w:rsid w:val="003D0875"/>
    <w:rsid w:val="003D1FEB"/>
    <w:rsid w:val="003D3186"/>
    <w:rsid w:val="003D6CD8"/>
    <w:rsid w:val="003D6E75"/>
    <w:rsid w:val="003E0577"/>
    <w:rsid w:val="003E05D5"/>
    <w:rsid w:val="003E06EE"/>
    <w:rsid w:val="003E314F"/>
    <w:rsid w:val="003E3821"/>
    <w:rsid w:val="003E4705"/>
    <w:rsid w:val="003F04C0"/>
    <w:rsid w:val="003F07A9"/>
    <w:rsid w:val="003F0C45"/>
    <w:rsid w:val="003F2098"/>
    <w:rsid w:val="003F36F3"/>
    <w:rsid w:val="003F5C0E"/>
    <w:rsid w:val="003F7088"/>
    <w:rsid w:val="004020F8"/>
    <w:rsid w:val="004076A6"/>
    <w:rsid w:val="00407D49"/>
    <w:rsid w:val="00412450"/>
    <w:rsid w:val="00413EDD"/>
    <w:rsid w:val="00415720"/>
    <w:rsid w:val="00416AF5"/>
    <w:rsid w:val="00421089"/>
    <w:rsid w:val="00422ECA"/>
    <w:rsid w:val="00425B9D"/>
    <w:rsid w:val="004279A1"/>
    <w:rsid w:val="004303A6"/>
    <w:rsid w:val="00430E8B"/>
    <w:rsid w:val="004310BD"/>
    <w:rsid w:val="00432D15"/>
    <w:rsid w:val="00433895"/>
    <w:rsid w:val="00433E55"/>
    <w:rsid w:val="00437EA1"/>
    <w:rsid w:val="00441431"/>
    <w:rsid w:val="004422D0"/>
    <w:rsid w:val="0044284A"/>
    <w:rsid w:val="004437C8"/>
    <w:rsid w:val="00443FA6"/>
    <w:rsid w:val="004463FD"/>
    <w:rsid w:val="004478C3"/>
    <w:rsid w:val="0045096B"/>
    <w:rsid w:val="0045283D"/>
    <w:rsid w:val="00453839"/>
    <w:rsid w:val="004538F3"/>
    <w:rsid w:val="004552F8"/>
    <w:rsid w:val="00455DED"/>
    <w:rsid w:val="004621E0"/>
    <w:rsid w:val="004641F0"/>
    <w:rsid w:val="004655A6"/>
    <w:rsid w:val="004657C8"/>
    <w:rsid w:val="004660E7"/>
    <w:rsid w:val="004662C4"/>
    <w:rsid w:val="00466EAD"/>
    <w:rsid w:val="004720F8"/>
    <w:rsid w:val="0047450A"/>
    <w:rsid w:val="00474CF2"/>
    <w:rsid w:val="0047697D"/>
    <w:rsid w:val="004811B2"/>
    <w:rsid w:val="00482314"/>
    <w:rsid w:val="004827E5"/>
    <w:rsid w:val="00482F12"/>
    <w:rsid w:val="00484B86"/>
    <w:rsid w:val="00485085"/>
    <w:rsid w:val="004853FA"/>
    <w:rsid w:val="004920F4"/>
    <w:rsid w:val="00496521"/>
    <w:rsid w:val="00497917"/>
    <w:rsid w:val="004A09A9"/>
    <w:rsid w:val="004A0CC1"/>
    <w:rsid w:val="004A1D09"/>
    <w:rsid w:val="004A4F3A"/>
    <w:rsid w:val="004A5E44"/>
    <w:rsid w:val="004A5EE6"/>
    <w:rsid w:val="004A6547"/>
    <w:rsid w:val="004A6DC5"/>
    <w:rsid w:val="004A777B"/>
    <w:rsid w:val="004A7EE9"/>
    <w:rsid w:val="004B1BCD"/>
    <w:rsid w:val="004B2A86"/>
    <w:rsid w:val="004B2C7B"/>
    <w:rsid w:val="004B3C4F"/>
    <w:rsid w:val="004B45E6"/>
    <w:rsid w:val="004B507C"/>
    <w:rsid w:val="004B57B8"/>
    <w:rsid w:val="004C400A"/>
    <w:rsid w:val="004C453C"/>
    <w:rsid w:val="004C4DA6"/>
    <w:rsid w:val="004C5ECC"/>
    <w:rsid w:val="004C6C81"/>
    <w:rsid w:val="004C7489"/>
    <w:rsid w:val="004C7B0D"/>
    <w:rsid w:val="004D1A59"/>
    <w:rsid w:val="004D623B"/>
    <w:rsid w:val="004D6811"/>
    <w:rsid w:val="004D6D4E"/>
    <w:rsid w:val="004E0456"/>
    <w:rsid w:val="004E0FDD"/>
    <w:rsid w:val="004E16F4"/>
    <w:rsid w:val="004E2D9C"/>
    <w:rsid w:val="004E2FEF"/>
    <w:rsid w:val="004E3AE3"/>
    <w:rsid w:val="004F212E"/>
    <w:rsid w:val="004F2C73"/>
    <w:rsid w:val="004F33DC"/>
    <w:rsid w:val="004F33EB"/>
    <w:rsid w:val="004F5C06"/>
    <w:rsid w:val="00501259"/>
    <w:rsid w:val="0050441D"/>
    <w:rsid w:val="00506DFB"/>
    <w:rsid w:val="005076AB"/>
    <w:rsid w:val="00510B75"/>
    <w:rsid w:val="00512684"/>
    <w:rsid w:val="005131A5"/>
    <w:rsid w:val="00516866"/>
    <w:rsid w:val="0052060F"/>
    <w:rsid w:val="00521F78"/>
    <w:rsid w:val="00523E59"/>
    <w:rsid w:val="00523F09"/>
    <w:rsid w:val="005259C7"/>
    <w:rsid w:val="00525FE5"/>
    <w:rsid w:val="0052625E"/>
    <w:rsid w:val="00526C1B"/>
    <w:rsid w:val="00527C51"/>
    <w:rsid w:val="00530FAB"/>
    <w:rsid w:val="00533215"/>
    <w:rsid w:val="00533BBC"/>
    <w:rsid w:val="00535A02"/>
    <w:rsid w:val="00535AAB"/>
    <w:rsid w:val="005364E7"/>
    <w:rsid w:val="005367F1"/>
    <w:rsid w:val="005371A8"/>
    <w:rsid w:val="0053735B"/>
    <w:rsid w:val="00537AF6"/>
    <w:rsid w:val="00537B85"/>
    <w:rsid w:val="00544BE3"/>
    <w:rsid w:val="005457FF"/>
    <w:rsid w:val="00546AF0"/>
    <w:rsid w:val="00555E05"/>
    <w:rsid w:val="005567FB"/>
    <w:rsid w:val="00556A2C"/>
    <w:rsid w:val="0056113F"/>
    <w:rsid w:val="00562AC8"/>
    <w:rsid w:val="00562F77"/>
    <w:rsid w:val="00571538"/>
    <w:rsid w:val="0057386F"/>
    <w:rsid w:val="005741F3"/>
    <w:rsid w:val="00577EC8"/>
    <w:rsid w:val="005807AC"/>
    <w:rsid w:val="00584018"/>
    <w:rsid w:val="00584533"/>
    <w:rsid w:val="005846B1"/>
    <w:rsid w:val="00585015"/>
    <w:rsid w:val="00585B5F"/>
    <w:rsid w:val="00585EAF"/>
    <w:rsid w:val="005861C4"/>
    <w:rsid w:val="0058660C"/>
    <w:rsid w:val="00587AE2"/>
    <w:rsid w:val="005914D8"/>
    <w:rsid w:val="005916FC"/>
    <w:rsid w:val="00591807"/>
    <w:rsid w:val="005923D9"/>
    <w:rsid w:val="005929B9"/>
    <w:rsid w:val="005944EA"/>
    <w:rsid w:val="00594A33"/>
    <w:rsid w:val="005958FF"/>
    <w:rsid w:val="0059639E"/>
    <w:rsid w:val="005A0515"/>
    <w:rsid w:val="005A18BC"/>
    <w:rsid w:val="005A61A3"/>
    <w:rsid w:val="005A6410"/>
    <w:rsid w:val="005B0464"/>
    <w:rsid w:val="005B37A9"/>
    <w:rsid w:val="005B5BC8"/>
    <w:rsid w:val="005B61BE"/>
    <w:rsid w:val="005B6C11"/>
    <w:rsid w:val="005B73D0"/>
    <w:rsid w:val="005C20C4"/>
    <w:rsid w:val="005C2313"/>
    <w:rsid w:val="005C4609"/>
    <w:rsid w:val="005C4F2A"/>
    <w:rsid w:val="005C6B25"/>
    <w:rsid w:val="005C7159"/>
    <w:rsid w:val="005D0CCD"/>
    <w:rsid w:val="005D17B3"/>
    <w:rsid w:val="005D452D"/>
    <w:rsid w:val="005D45EC"/>
    <w:rsid w:val="005D7F6A"/>
    <w:rsid w:val="005E4A1B"/>
    <w:rsid w:val="005F1399"/>
    <w:rsid w:val="006028D7"/>
    <w:rsid w:val="00603A76"/>
    <w:rsid w:val="00604732"/>
    <w:rsid w:val="00605215"/>
    <w:rsid w:val="00605286"/>
    <w:rsid w:val="0060661B"/>
    <w:rsid w:val="0061007C"/>
    <w:rsid w:val="00610FE7"/>
    <w:rsid w:val="00611617"/>
    <w:rsid w:val="00612154"/>
    <w:rsid w:val="00612C56"/>
    <w:rsid w:val="0061512B"/>
    <w:rsid w:val="00615EF3"/>
    <w:rsid w:val="00622BF3"/>
    <w:rsid w:val="00622DF2"/>
    <w:rsid w:val="00622F5E"/>
    <w:rsid w:val="00622FE6"/>
    <w:rsid w:val="0062384B"/>
    <w:rsid w:val="00623F09"/>
    <w:rsid w:val="00624925"/>
    <w:rsid w:val="00624F7C"/>
    <w:rsid w:val="0062587E"/>
    <w:rsid w:val="00627FDC"/>
    <w:rsid w:val="00630DF1"/>
    <w:rsid w:val="00630EA0"/>
    <w:rsid w:val="006328C0"/>
    <w:rsid w:val="00632DA7"/>
    <w:rsid w:val="00632EAB"/>
    <w:rsid w:val="006362D2"/>
    <w:rsid w:val="006363D8"/>
    <w:rsid w:val="00636939"/>
    <w:rsid w:val="00636E45"/>
    <w:rsid w:val="00640B02"/>
    <w:rsid w:val="006420B3"/>
    <w:rsid w:val="00642ECD"/>
    <w:rsid w:val="006438BA"/>
    <w:rsid w:val="00644675"/>
    <w:rsid w:val="006469CA"/>
    <w:rsid w:val="0064738A"/>
    <w:rsid w:val="00647E61"/>
    <w:rsid w:val="00647E95"/>
    <w:rsid w:val="00650EDD"/>
    <w:rsid w:val="00651C66"/>
    <w:rsid w:val="0065341F"/>
    <w:rsid w:val="00661410"/>
    <w:rsid w:val="0066245F"/>
    <w:rsid w:val="006633FE"/>
    <w:rsid w:val="00663977"/>
    <w:rsid w:val="006653F6"/>
    <w:rsid w:val="0066547D"/>
    <w:rsid w:val="00665761"/>
    <w:rsid w:val="0066739A"/>
    <w:rsid w:val="006724B6"/>
    <w:rsid w:val="0067254C"/>
    <w:rsid w:val="006735A0"/>
    <w:rsid w:val="00673BC4"/>
    <w:rsid w:val="00675EAD"/>
    <w:rsid w:val="006826BD"/>
    <w:rsid w:val="00682E4A"/>
    <w:rsid w:val="00684967"/>
    <w:rsid w:val="0068661B"/>
    <w:rsid w:val="006906A6"/>
    <w:rsid w:val="00690A9E"/>
    <w:rsid w:val="006948C1"/>
    <w:rsid w:val="0069613D"/>
    <w:rsid w:val="006966E1"/>
    <w:rsid w:val="0069788B"/>
    <w:rsid w:val="006A0745"/>
    <w:rsid w:val="006A208E"/>
    <w:rsid w:val="006A34C3"/>
    <w:rsid w:val="006A445B"/>
    <w:rsid w:val="006A770F"/>
    <w:rsid w:val="006B12F4"/>
    <w:rsid w:val="006B29B9"/>
    <w:rsid w:val="006C214C"/>
    <w:rsid w:val="006C71BA"/>
    <w:rsid w:val="006C7FAB"/>
    <w:rsid w:val="006D016F"/>
    <w:rsid w:val="006D093A"/>
    <w:rsid w:val="006D12CB"/>
    <w:rsid w:val="006D4D78"/>
    <w:rsid w:val="006D60B8"/>
    <w:rsid w:val="006D79F1"/>
    <w:rsid w:val="006E086C"/>
    <w:rsid w:val="006E3C91"/>
    <w:rsid w:val="006E4AF9"/>
    <w:rsid w:val="006E55BF"/>
    <w:rsid w:val="006E5963"/>
    <w:rsid w:val="006E5E8E"/>
    <w:rsid w:val="006E7061"/>
    <w:rsid w:val="006E7F80"/>
    <w:rsid w:val="006F27BC"/>
    <w:rsid w:val="006F40FE"/>
    <w:rsid w:val="006F7C2D"/>
    <w:rsid w:val="00702BD7"/>
    <w:rsid w:val="00702CA0"/>
    <w:rsid w:val="00703EF0"/>
    <w:rsid w:val="007044AB"/>
    <w:rsid w:val="0070484B"/>
    <w:rsid w:val="00704FFE"/>
    <w:rsid w:val="00706BB8"/>
    <w:rsid w:val="007078D0"/>
    <w:rsid w:val="00710C56"/>
    <w:rsid w:val="0071192F"/>
    <w:rsid w:val="00713195"/>
    <w:rsid w:val="0071429B"/>
    <w:rsid w:val="00714E82"/>
    <w:rsid w:val="00716D74"/>
    <w:rsid w:val="00717A9D"/>
    <w:rsid w:val="0072189D"/>
    <w:rsid w:val="007228A7"/>
    <w:rsid w:val="007263B8"/>
    <w:rsid w:val="0072705E"/>
    <w:rsid w:val="00727E3E"/>
    <w:rsid w:val="00731821"/>
    <w:rsid w:val="00732FDF"/>
    <w:rsid w:val="007339A5"/>
    <w:rsid w:val="00734D56"/>
    <w:rsid w:val="0073601B"/>
    <w:rsid w:val="00736335"/>
    <w:rsid w:val="0073798A"/>
    <w:rsid w:val="00740ADF"/>
    <w:rsid w:val="00740C53"/>
    <w:rsid w:val="00743B28"/>
    <w:rsid w:val="00744123"/>
    <w:rsid w:val="00746624"/>
    <w:rsid w:val="007507BD"/>
    <w:rsid w:val="00750922"/>
    <w:rsid w:val="00751A50"/>
    <w:rsid w:val="00753CC8"/>
    <w:rsid w:val="007573BF"/>
    <w:rsid w:val="00764456"/>
    <w:rsid w:val="00766EDC"/>
    <w:rsid w:val="007674DA"/>
    <w:rsid w:val="007707B3"/>
    <w:rsid w:val="00771728"/>
    <w:rsid w:val="00771F91"/>
    <w:rsid w:val="0077269D"/>
    <w:rsid w:val="00773F82"/>
    <w:rsid w:val="007759D9"/>
    <w:rsid w:val="00775AEA"/>
    <w:rsid w:val="00780111"/>
    <w:rsid w:val="00781D79"/>
    <w:rsid w:val="00781EBC"/>
    <w:rsid w:val="00781F8B"/>
    <w:rsid w:val="00782561"/>
    <w:rsid w:val="00782FC4"/>
    <w:rsid w:val="007839AE"/>
    <w:rsid w:val="0078474F"/>
    <w:rsid w:val="00784768"/>
    <w:rsid w:val="007849DF"/>
    <w:rsid w:val="007862DF"/>
    <w:rsid w:val="0078782B"/>
    <w:rsid w:val="00790E60"/>
    <w:rsid w:val="00792FC2"/>
    <w:rsid w:val="00793149"/>
    <w:rsid w:val="00796BFC"/>
    <w:rsid w:val="007A0303"/>
    <w:rsid w:val="007A03C2"/>
    <w:rsid w:val="007A0F56"/>
    <w:rsid w:val="007A12DC"/>
    <w:rsid w:val="007A28F6"/>
    <w:rsid w:val="007A664E"/>
    <w:rsid w:val="007A6759"/>
    <w:rsid w:val="007A7C71"/>
    <w:rsid w:val="007A7EAD"/>
    <w:rsid w:val="007B669F"/>
    <w:rsid w:val="007B7660"/>
    <w:rsid w:val="007C0B31"/>
    <w:rsid w:val="007C1B9C"/>
    <w:rsid w:val="007C26A9"/>
    <w:rsid w:val="007C305F"/>
    <w:rsid w:val="007C41F5"/>
    <w:rsid w:val="007C6E81"/>
    <w:rsid w:val="007C7E57"/>
    <w:rsid w:val="007D01A8"/>
    <w:rsid w:val="007D452E"/>
    <w:rsid w:val="007E0C89"/>
    <w:rsid w:val="007E2958"/>
    <w:rsid w:val="007E314E"/>
    <w:rsid w:val="007E7F2B"/>
    <w:rsid w:val="007F30D1"/>
    <w:rsid w:val="007F4AD0"/>
    <w:rsid w:val="007F4D74"/>
    <w:rsid w:val="007F6486"/>
    <w:rsid w:val="007F7A3D"/>
    <w:rsid w:val="00800897"/>
    <w:rsid w:val="008011C4"/>
    <w:rsid w:val="00802D15"/>
    <w:rsid w:val="00807518"/>
    <w:rsid w:val="00807C52"/>
    <w:rsid w:val="008111ED"/>
    <w:rsid w:val="00811475"/>
    <w:rsid w:val="0081391D"/>
    <w:rsid w:val="00815D91"/>
    <w:rsid w:val="00817BAD"/>
    <w:rsid w:val="00821F5E"/>
    <w:rsid w:val="00825118"/>
    <w:rsid w:val="0082558E"/>
    <w:rsid w:val="008265E6"/>
    <w:rsid w:val="00826A14"/>
    <w:rsid w:val="00827302"/>
    <w:rsid w:val="00831634"/>
    <w:rsid w:val="00832ABD"/>
    <w:rsid w:val="00836D1D"/>
    <w:rsid w:val="008375C9"/>
    <w:rsid w:val="008409DC"/>
    <w:rsid w:val="00840BBB"/>
    <w:rsid w:val="00842221"/>
    <w:rsid w:val="008428D7"/>
    <w:rsid w:val="00850284"/>
    <w:rsid w:val="008506C4"/>
    <w:rsid w:val="00850742"/>
    <w:rsid w:val="00851C98"/>
    <w:rsid w:val="00851EEE"/>
    <w:rsid w:val="008531D1"/>
    <w:rsid w:val="00856BEB"/>
    <w:rsid w:val="00856F1E"/>
    <w:rsid w:val="00857C9E"/>
    <w:rsid w:val="00862FE2"/>
    <w:rsid w:val="00862FE3"/>
    <w:rsid w:val="008645AA"/>
    <w:rsid w:val="00864833"/>
    <w:rsid w:val="00865AC7"/>
    <w:rsid w:val="00867ACF"/>
    <w:rsid w:val="008706B6"/>
    <w:rsid w:val="00872353"/>
    <w:rsid w:val="00872D8B"/>
    <w:rsid w:val="008759B2"/>
    <w:rsid w:val="0087723E"/>
    <w:rsid w:val="00880ED4"/>
    <w:rsid w:val="00881A1C"/>
    <w:rsid w:val="00881ECD"/>
    <w:rsid w:val="00882B14"/>
    <w:rsid w:val="00884C8D"/>
    <w:rsid w:val="00886D04"/>
    <w:rsid w:val="00892C04"/>
    <w:rsid w:val="0089520B"/>
    <w:rsid w:val="008A14FB"/>
    <w:rsid w:val="008A2D19"/>
    <w:rsid w:val="008A3101"/>
    <w:rsid w:val="008A424F"/>
    <w:rsid w:val="008A5282"/>
    <w:rsid w:val="008A624F"/>
    <w:rsid w:val="008B0E2F"/>
    <w:rsid w:val="008B15AA"/>
    <w:rsid w:val="008B15E4"/>
    <w:rsid w:val="008B3B69"/>
    <w:rsid w:val="008B3B74"/>
    <w:rsid w:val="008B66A1"/>
    <w:rsid w:val="008B6C71"/>
    <w:rsid w:val="008C0C40"/>
    <w:rsid w:val="008C3EE5"/>
    <w:rsid w:val="008C66A5"/>
    <w:rsid w:val="008C7839"/>
    <w:rsid w:val="008C7C0A"/>
    <w:rsid w:val="008C7F78"/>
    <w:rsid w:val="008D23BE"/>
    <w:rsid w:val="008D2487"/>
    <w:rsid w:val="008D2690"/>
    <w:rsid w:val="008D29BF"/>
    <w:rsid w:val="008D2E05"/>
    <w:rsid w:val="008D2FDD"/>
    <w:rsid w:val="008D5758"/>
    <w:rsid w:val="008D65C1"/>
    <w:rsid w:val="008E0F39"/>
    <w:rsid w:val="008E1B53"/>
    <w:rsid w:val="008E2E0C"/>
    <w:rsid w:val="008E3133"/>
    <w:rsid w:val="008E3AEC"/>
    <w:rsid w:val="008E58AC"/>
    <w:rsid w:val="008F1A87"/>
    <w:rsid w:val="008F3CE6"/>
    <w:rsid w:val="008F4FC0"/>
    <w:rsid w:val="008F584C"/>
    <w:rsid w:val="008F7AE8"/>
    <w:rsid w:val="00900809"/>
    <w:rsid w:val="00900F6A"/>
    <w:rsid w:val="00901772"/>
    <w:rsid w:val="00901BF6"/>
    <w:rsid w:val="00901F62"/>
    <w:rsid w:val="00906580"/>
    <w:rsid w:val="009075D0"/>
    <w:rsid w:val="00914E80"/>
    <w:rsid w:val="009157A5"/>
    <w:rsid w:val="00915E15"/>
    <w:rsid w:val="00921B3A"/>
    <w:rsid w:val="00922CF7"/>
    <w:rsid w:val="00923D2E"/>
    <w:rsid w:val="00926784"/>
    <w:rsid w:val="00927A8C"/>
    <w:rsid w:val="009313AC"/>
    <w:rsid w:val="0093709B"/>
    <w:rsid w:val="00940128"/>
    <w:rsid w:val="009419EC"/>
    <w:rsid w:val="009429F8"/>
    <w:rsid w:val="00943747"/>
    <w:rsid w:val="00943C82"/>
    <w:rsid w:val="00955414"/>
    <w:rsid w:val="00955F37"/>
    <w:rsid w:val="009566C8"/>
    <w:rsid w:val="00960689"/>
    <w:rsid w:val="00962194"/>
    <w:rsid w:val="0096367E"/>
    <w:rsid w:val="00965728"/>
    <w:rsid w:val="00965828"/>
    <w:rsid w:val="00965E86"/>
    <w:rsid w:val="009667E1"/>
    <w:rsid w:val="009714A8"/>
    <w:rsid w:val="00975073"/>
    <w:rsid w:val="00976C68"/>
    <w:rsid w:val="00977F85"/>
    <w:rsid w:val="00981C64"/>
    <w:rsid w:val="0098278F"/>
    <w:rsid w:val="0098310B"/>
    <w:rsid w:val="00984AF4"/>
    <w:rsid w:val="00984DEF"/>
    <w:rsid w:val="0098607A"/>
    <w:rsid w:val="00991EA0"/>
    <w:rsid w:val="009922B3"/>
    <w:rsid w:val="00994A2C"/>
    <w:rsid w:val="00996746"/>
    <w:rsid w:val="00996DFD"/>
    <w:rsid w:val="00997BF9"/>
    <w:rsid w:val="00997E3F"/>
    <w:rsid w:val="009A2B93"/>
    <w:rsid w:val="009A3F42"/>
    <w:rsid w:val="009A52CC"/>
    <w:rsid w:val="009A5D65"/>
    <w:rsid w:val="009A72B4"/>
    <w:rsid w:val="009A771B"/>
    <w:rsid w:val="009B41CD"/>
    <w:rsid w:val="009B4990"/>
    <w:rsid w:val="009B59D3"/>
    <w:rsid w:val="009B67D1"/>
    <w:rsid w:val="009B6F3A"/>
    <w:rsid w:val="009C12C5"/>
    <w:rsid w:val="009C338E"/>
    <w:rsid w:val="009C6769"/>
    <w:rsid w:val="009C67C7"/>
    <w:rsid w:val="009C7696"/>
    <w:rsid w:val="009C7A68"/>
    <w:rsid w:val="009D061D"/>
    <w:rsid w:val="009D1E19"/>
    <w:rsid w:val="009D4B2C"/>
    <w:rsid w:val="009D5F5F"/>
    <w:rsid w:val="009D6BA1"/>
    <w:rsid w:val="009D7A4E"/>
    <w:rsid w:val="009E0D67"/>
    <w:rsid w:val="009E1EE2"/>
    <w:rsid w:val="009E26A2"/>
    <w:rsid w:val="009E321C"/>
    <w:rsid w:val="009E6921"/>
    <w:rsid w:val="009F1C91"/>
    <w:rsid w:val="009F2D93"/>
    <w:rsid w:val="009F3EB6"/>
    <w:rsid w:val="009F4800"/>
    <w:rsid w:val="009F4DAF"/>
    <w:rsid w:val="009F6264"/>
    <w:rsid w:val="00A01225"/>
    <w:rsid w:val="00A012C4"/>
    <w:rsid w:val="00A03908"/>
    <w:rsid w:val="00A05535"/>
    <w:rsid w:val="00A0592A"/>
    <w:rsid w:val="00A101C3"/>
    <w:rsid w:val="00A10593"/>
    <w:rsid w:val="00A12C49"/>
    <w:rsid w:val="00A1542A"/>
    <w:rsid w:val="00A16CA0"/>
    <w:rsid w:val="00A201C1"/>
    <w:rsid w:val="00A22220"/>
    <w:rsid w:val="00A23898"/>
    <w:rsid w:val="00A23AF4"/>
    <w:rsid w:val="00A24D89"/>
    <w:rsid w:val="00A25235"/>
    <w:rsid w:val="00A26A5D"/>
    <w:rsid w:val="00A26D58"/>
    <w:rsid w:val="00A2741B"/>
    <w:rsid w:val="00A2785C"/>
    <w:rsid w:val="00A30C85"/>
    <w:rsid w:val="00A3108C"/>
    <w:rsid w:val="00A3251A"/>
    <w:rsid w:val="00A3464D"/>
    <w:rsid w:val="00A34B4E"/>
    <w:rsid w:val="00A34C85"/>
    <w:rsid w:val="00A35ECA"/>
    <w:rsid w:val="00A37853"/>
    <w:rsid w:val="00A40898"/>
    <w:rsid w:val="00A45F10"/>
    <w:rsid w:val="00A47F08"/>
    <w:rsid w:val="00A503CF"/>
    <w:rsid w:val="00A5070B"/>
    <w:rsid w:val="00A5342C"/>
    <w:rsid w:val="00A55549"/>
    <w:rsid w:val="00A578F6"/>
    <w:rsid w:val="00A57937"/>
    <w:rsid w:val="00A636E7"/>
    <w:rsid w:val="00A64CC3"/>
    <w:rsid w:val="00A64D2B"/>
    <w:rsid w:val="00A67517"/>
    <w:rsid w:val="00A6768D"/>
    <w:rsid w:val="00A70B20"/>
    <w:rsid w:val="00A72BEE"/>
    <w:rsid w:val="00A75716"/>
    <w:rsid w:val="00A76700"/>
    <w:rsid w:val="00A81C39"/>
    <w:rsid w:val="00A8223C"/>
    <w:rsid w:val="00A8384C"/>
    <w:rsid w:val="00A83A0C"/>
    <w:rsid w:val="00A84EEF"/>
    <w:rsid w:val="00A85745"/>
    <w:rsid w:val="00A85C48"/>
    <w:rsid w:val="00A876EC"/>
    <w:rsid w:val="00A878E9"/>
    <w:rsid w:val="00A90727"/>
    <w:rsid w:val="00A91FAC"/>
    <w:rsid w:val="00A953F5"/>
    <w:rsid w:val="00A96A09"/>
    <w:rsid w:val="00AA1FD0"/>
    <w:rsid w:val="00AA352A"/>
    <w:rsid w:val="00AA4366"/>
    <w:rsid w:val="00AA5248"/>
    <w:rsid w:val="00AA64F9"/>
    <w:rsid w:val="00AA65ED"/>
    <w:rsid w:val="00AA7AD0"/>
    <w:rsid w:val="00AB1939"/>
    <w:rsid w:val="00AB2EBC"/>
    <w:rsid w:val="00AB3C16"/>
    <w:rsid w:val="00AB4CB8"/>
    <w:rsid w:val="00AB6883"/>
    <w:rsid w:val="00AB757F"/>
    <w:rsid w:val="00AB7639"/>
    <w:rsid w:val="00AC3079"/>
    <w:rsid w:val="00AC3750"/>
    <w:rsid w:val="00AC3D12"/>
    <w:rsid w:val="00AC5625"/>
    <w:rsid w:val="00AD0111"/>
    <w:rsid w:val="00AD0830"/>
    <w:rsid w:val="00AD1A01"/>
    <w:rsid w:val="00AD224C"/>
    <w:rsid w:val="00AE2A82"/>
    <w:rsid w:val="00AE345F"/>
    <w:rsid w:val="00AE3540"/>
    <w:rsid w:val="00AE3961"/>
    <w:rsid w:val="00AE4342"/>
    <w:rsid w:val="00AE52CD"/>
    <w:rsid w:val="00AE5FB0"/>
    <w:rsid w:val="00AF211A"/>
    <w:rsid w:val="00AF2AC3"/>
    <w:rsid w:val="00AF3141"/>
    <w:rsid w:val="00AF3DBB"/>
    <w:rsid w:val="00AF6348"/>
    <w:rsid w:val="00B0617F"/>
    <w:rsid w:val="00B11292"/>
    <w:rsid w:val="00B14F5E"/>
    <w:rsid w:val="00B15E59"/>
    <w:rsid w:val="00B16DFA"/>
    <w:rsid w:val="00B20FFB"/>
    <w:rsid w:val="00B220EB"/>
    <w:rsid w:val="00B23137"/>
    <w:rsid w:val="00B2379B"/>
    <w:rsid w:val="00B23AC5"/>
    <w:rsid w:val="00B23E81"/>
    <w:rsid w:val="00B24E64"/>
    <w:rsid w:val="00B306B1"/>
    <w:rsid w:val="00B3166E"/>
    <w:rsid w:val="00B31ACE"/>
    <w:rsid w:val="00B32132"/>
    <w:rsid w:val="00B32479"/>
    <w:rsid w:val="00B3389E"/>
    <w:rsid w:val="00B37176"/>
    <w:rsid w:val="00B40E11"/>
    <w:rsid w:val="00B42627"/>
    <w:rsid w:val="00B53688"/>
    <w:rsid w:val="00B53A36"/>
    <w:rsid w:val="00B5451C"/>
    <w:rsid w:val="00B54978"/>
    <w:rsid w:val="00B55EBD"/>
    <w:rsid w:val="00B57564"/>
    <w:rsid w:val="00B62915"/>
    <w:rsid w:val="00B62D3C"/>
    <w:rsid w:val="00B67769"/>
    <w:rsid w:val="00B67F5D"/>
    <w:rsid w:val="00B725AA"/>
    <w:rsid w:val="00B7427B"/>
    <w:rsid w:val="00B76580"/>
    <w:rsid w:val="00B81192"/>
    <w:rsid w:val="00B8648C"/>
    <w:rsid w:val="00B87CD3"/>
    <w:rsid w:val="00B905D7"/>
    <w:rsid w:val="00B92B7F"/>
    <w:rsid w:val="00B94982"/>
    <w:rsid w:val="00B951E1"/>
    <w:rsid w:val="00B963F6"/>
    <w:rsid w:val="00BA578A"/>
    <w:rsid w:val="00BA6B75"/>
    <w:rsid w:val="00BA77F6"/>
    <w:rsid w:val="00BB11E8"/>
    <w:rsid w:val="00BB22D8"/>
    <w:rsid w:val="00BB249A"/>
    <w:rsid w:val="00BB6567"/>
    <w:rsid w:val="00BB7412"/>
    <w:rsid w:val="00BB767D"/>
    <w:rsid w:val="00BC0D6A"/>
    <w:rsid w:val="00BC52CE"/>
    <w:rsid w:val="00BC5656"/>
    <w:rsid w:val="00BC6A43"/>
    <w:rsid w:val="00BC6A7C"/>
    <w:rsid w:val="00BC7357"/>
    <w:rsid w:val="00BC7BD3"/>
    <w:rsid w:val="00BD0809"/>
    <w:rsid w:val="00BD366A"/>
    <w:rsid w:val="00BD37C1"/>
    <w:rsid w:val="00BD49EE"/>
    <w:rsid w:val="00BE1DA4"/>
    <w:rsid w:val="00BE5165"/>
    <w:rsid w:val="00BE6A3C"/>
    <w:rsid w:val="00BE6D01"/>
    <w:rsid w:val="00BF0D67"/>
    <w:rsid w:val="00BF16BE"/>
    <w:rsid w:val="00BF2D04"/>
    <w:rsid w:val="00BF61B0"/>
    <w:rsid w:val="00C022A1"/>
    <w:rsid w:val="00C03614"/>
    <w:rsid w:val="00C048FC"/>
    <w:rsid w:val="00C04C53"/>
    <w:rsid w:val="00C05337"/>
    <w:rsid w:val="00C053B6"/>
    <w:rsid w:val="00C14B5D"/>
    <w:rsid w:val="00C170EC"/>
    <w:rsid w:val="00C2010A"/>
    <w:rsid w:val="00C211BD"/>
    <w:rsid w:val="00C21569"/>
    <w:rsid w:val="00C230C6"/>
    <w:rsid w:val="00C30153"/>
    <w:rsid w:val="00C31336"/>
    <w:rsid w:val="00C31AA0"/>
    <w:rsid w:val="00C32CF3"/>
    <w:rsid w:val="00C32D04"/>
    <w:rsid w:val="00C34DF9"/>
    <w:rsid w:val="00C3575B"/>
    <w:rsid w:val="00C36F3E"/>
    <w:rsid w:val="00C41C27"/>
    <w:rsid w:val="00C41CCB"/>
    <w:rsid w:val="00C4225E"/>
    <w:rsid w:val="00C429A3"/>
    <w:rsid w:val="00C4359D"/>
    <w:rsid w:val="00C46429"/>
    <w:rsid w:val="00C46C83"/>
    <w:rsid w:val="00C514B8"/>
    <w:rsid w:val="00C51CA7"/>
    <w:rsid w:val="00C53786"/>
    <w:rsid w:val="00C5627F"/>
    <w:rsid w:val="00C56661"/>
    <w:rsid w:val="00C575EE"/>
    <w:rsid w:val="00C6112C"/>
    <w:rsid w:val="00C61D7D"/>
    <w:rsid w:val="00C62CFA"/>
    <w:rsid w:val="00C6538C"/>
    <w:rsid w:val="00C660DA"/>
    <w:rsid w:val="00C660F8"/>
    <w:rsid w:val="00C674A3"/>
    <w:rsid w:val="00C67C49"/>
    <w:rsid w:val="00C705E0"/>
    <w:rsid w:val="00C71E8B"/>
    <w:rsid w:val="00C72B63"/>
    <w:rsid w:val="00C73992"/>
    <w:rsid w:val="00C747BF"/>
    <w:rsid w:val="00C74BF8"/>
    <w:rsid w:val="00C75D1F"/>
    <w:rsid w:val="00C75E8C"/>
    <w:rsid w:val="00C76D01"/>
    <w:rsid w:val="00C7734F"/>
    <w:rsid w:val="00C77569"/>
    <w:rsid w:val="00C77A6D"/>
    <w:rsid w:val="00C809D9"/>
    <w:rsid w:val="00C83123"/>
    <w:rsid w:val="00C840D6"/>
    <w:rsid w:val="00C85DE2"/>
    <w:rsid w:val="00C91EA5"/>
    <w:rsid w:val="00C91F88"/>
    <w:rsid w:val="00C93C31"/>
    <w:rsid w:val="00C93EB2"/>
    <w:rsid w:val="00C94752"/>
    <w:rsid w:val="00CA02B0"/>
    <w:rsid w:val="00CA04DA"/>
    <w:rsid w:val="00CA0AAB"/>
    <w:rsid w:val="00CA151E"/>
    <w:rsid w:val="00CA2A60"/>
    <w:rsid w:val="00CA2AE3"/>
    <w:rsid w:val="00CA4F48"/>
    <w:rsid w:val="00CB008A"/>
    <w:rsid w:val="00CB01B2"/>
    <w:rsid w:val="00CB2B56"/>
    <w:rsid w:val="00CB4081"/>
    <w:rsid w:val="00CB4C9F"/>
    <w:rsid w:val="00CB4FD0"/>
    <w:rsid w:val="00CB5565"/>
    <w:rsid w:val="00CB5BB6"/>
    <w:rsid w:val="00CB60F1"/>
    <w:rsid w:val="00CC05A3"/>
    <w:rsid w:val="00CC143F"/>
    <w:rsid w:val="00CC181D"/>
    <w:rsid w:val="00CC3880"/>
    <w:rsid w:val="00CC403F"/>
    <w:rsid w:val="00CC4151"/>
    <w:rsid w:val="00CC5E8A"/>
    <w:rsid w:val="00CC70C3"/>
    <w:rsid w:val="00CC7652"/>
    <w:rsid w:val="00CC7DB9"/>
    <w:rsid w:val="00CC7F21"/>
    <w:rsid w:val="00CD0252"/>
    <w:rsid w:val="00CD1AC0"/>
    <w:rsid w:val="00CD1EDB"/>
    <w:rsid w:val="00CD486F"/>
    <w:rsid w:val="00CD5008"/>
    <w:rsid w:val="00CD5948"/>
    <w:rsid w:val="00CD5CAF"/>
    <w:rsid w:val="00CD604E"/>
    <w:rsid w:val="00CD73D0"/>
    <w:rsid w:val="00CE1888"/>
    <w:rsid w:val="00CE18A9"/>
    <w:rsid w:val="00CE1D41"/>
    <w:rsid w:val="00CE3260"/>
    <w:rsid w:val="00CF1268"/>
    <w:rsid w:val="00CF12B4"/>
    <w:rsid w:val="00CF453C"/>
    <w:rsid w:val="00CF68C1"/>
    <w:rsid w:val="00CF6E61"/>
    <w:rsid w:val="00CF7D09"/>
    <w:rsid w:val="00CF7F28"/>
    <w:rsid w:val="00D01B40"/>
    <w:rsid w:val="00D0224F"/>
    <w:rsid w:val="00D03432"/>
    <w:rsid w:val="00D05147"/>
    <w:rsid w:val="00D06B7B"/>
    <w:rsid w:val="00D12555"/>
    <w:rsid w:val="00D136BC"/>
    <w:rsid w:val="00D143AE"/>
    <w:rsid w:val="00D16698"/>
    <w:rsid w:val="00D200F4"/>
    <w:rsid w:val="00D2014C"/>
    <w:rsid w:val="00D21F0E"/>
    <w:rsid w:val="00D2213B"/>
    <w:rsid w:val="00D2234D"/>
    <w:rsid w:val="00D23429"/>
    <w:rsid w:val="00D2692C"/>
    <w:rsid w:val="00D27C6F"/>
    <w:rsid w:val="00D300E0"/>
    <w:rsid w:val="00D31D9F"/>
    <w:rsid w:val="00D31DBA"/>
    <w:rsid w:val="00D32A38"/>
    <w:rsid w:val="00D32E30"/>
    <w:rsid w:val="00D33F75"/>
    <w:rsid w:val="00D359E3"/>
    <w:rsid w:val="00D35C9B"/>
    <w:rsid w:val="00D375A1"/>
    <w:rsid w:val="00D37F7F"/>
    <w:rsid w:val="00D42487"/>
    <w:rsid w:val="00D50121"/>
    <w:rsid w:val="00D51582"/>
    <w:rsid w:val="00D52224"/>
    <w:rsid w:val="00D525BC"/>
    <w:rsid w:val="00D530A3"/>
    <w:rsid w:val="00D53BFA"/>
    <w:rsid w:val="00D5403D"/>
    <w:rsid w:val="00D54D86"/>
    <w:rsid w:val="00D60E87"/>
    <w:rsid w:val="00D61526"/>
    <w:rsid w:val="00D637F8"/>
    <w:rsid w:val="00D641E3"/>
    <w:rsid w:val="00D660E0"/>
    <w:rsid w:val="00D670D0"/>
    <w:rsid w:val="00D675F2"/>
    <w:rsid w:val="00D72135"/>
    <w:rsid w:val="00D72562"/>
    <w:rsid w:val="00D7282E"/>
    <w:rsid w:val="00D728E1"/>
    <w:rsid w:val="00D73E0E"/>
    <w:rsid w:val="00D75B39"/>
    <w:rsid w:val="00D76457"/>
    <w:rsid w:val="00D7662B"/>
    <w:rsid w:val="00D7778E"/>
    <w:rsid w:val="00D77803"/>
    <w:rsid w:val="00D778B0"/>
    <w:rsid w:val="00D80781"/>
    <w:rsid w:val="00D80FE0"/>
    <w:rsid w:val="00D8409A"/>
    <w:rsid w:val="00D84875"/>
    <w:rsid w:val="00D871DC"/>
    <w:rsid w:val="00D87AC2"/>
    <w:rsid w:val="00D9052A"/>
    <w:rsid w:val="00D91032"/>
    <w:rsid w:val="00D924AC"/>
    <w:rsid w:val="00D9391E"/>
    <w:rsid w:val="00DA14C8"/>
    <w:rsid w:val="00DA290D"/>
    <w:rsid w:val="00DA4CBF"/>
    <w:rsid w:val="00DA522D"/>
    <w:rsid w:val="00DA735B"/>
    <w:rsid w:val="00DB08C5"/>
    <w:rsid w:val="00DB1286"/>
    <w:rsid w:val="00DB12F0"/>
    <w:rsid w:val="00DC05C1"/>
    <w:rsid w:val="00DC0AFE"/>
    <w:rsid w:val="00DC1D95"/>
    <w:rsid w:val="00DC213D"/>
    <w:rsid w:val="00DD2920"/>
    <w:rsid w:val="00DD50C1"/>
    <w:rsid w:val="00DD6046"/>
    <w:rsid w:val="00DD686D"/>
    <w:rsid w:val="00DD76E9"/>
    <w:rsid w:val="00DD7DD6"/>
    <w:rsid w:val="00DE07E2"/>
    <w:rsid w:val="00DE1536"/>
    <w:rsid w:val="00DE17BF"/>
    <w:rsid w:val="00DE2CB4"/>
    <w:rsid w:val="00DE5051"/>
    <w:rsid w:val="00DE59F3"/>
    <w:rsid w:val="00DE5C1D"/>
    <w:rsid w:val="00DF02C7"/>
    <w:rsid w:val="00DF1B03"/>
    <w:rsid w:val="00DF2910"/>
    <w:rsid w:val="00DF4DF2"/>
    <w:rsid w:val="00E00DB0"/>
    <w:rsid w:val="00E040BE"/>
    <w:rsid w:val="00E114DC"/>
    <w:rsid w:val="00E11CA9"/>
    <w:rsid w:val="00E1651A"/>
    <w:rsid w:val="00E20679"/>
    <w:rsid w:val="00E22730"/>
    <w:rsid w:val="00E249B7"/>
    <w:rsid w:val="00E2516D"/>
    <w:rsid w:val="00E25C06"/>
    <w:rsid w:val="00E27011"/>
    <w:rsid w:val="00E27B65"/>
    <w:rsid w:val="00E310D4"/>
    <w:rsid w:val="00E320FD"/>
    <w:rsid w:val="00E32D7C"/>
    <w:rsid w:val="00E35A16"/>
    <w:rsid w:val="00E41030"/>
    <w:rsid w:val="00E41215"/>
    <w:rsid w:val="00E41392"/>
    <w:rsid w:val="00E44A2C"/>
    <w:rsid w:val="00E47CFD"/>
    <w:rsid w:val="00E604AE"/>
    <w:rsid w:val="00E61565"/>
    <w:rsid w:val="00E62347"/>
    <w:rsid w:val="00E6262B"/>
    <w:rsid w:val="00E64332"/>
    <w:rsid w:val="00E653ED"/>
    <w:rsid w:val="00E6687B"/>
    <w:rsid w:val="00E66972"/>
    <w:rsid w:val="00E67721"/>
    <w:rsid w:val="00E70A2A"/>
    <w:rsid w:val="00E70C5A"/>
    <w:rsid w:val="00E76A4E"/>
    <w:rsid w:val="00E774F0"/>
    <w:rsid w:val="00E83168"/>
    <w:rsid w:val="00E83A29"/>
    <w:rsid w:val="00E86E5D"/>
    <w:rsid w:val="00E90733"/>
    <w:rsid w:val="00E908D4"/>
    <w:rsid w:val="00E90A2D"/>
    <w:rsid w:val="00E9150A"/>
    <w:rsid w:val="00E940D8"/>
    <w:rsid w:val="00E94301"/>
    <w:rsid w:val="00E94EC6"/>
    <w:rsid w:val="00EA3B96"/>
    <w:rsid w:val="00EA61A0"/>
    <w:rsid w:val="00EA634A"/>
    <w:rsid w:val="00EA7F9C"/>
    <w:rsid w:val="00EB0341"/>
    <w:rsid w:val="00EB2652"/>
    <w:rsid w:val="00EB3725"/>
    <w:rsid w:val="00EB4F8B"/>
    <w:rsid w:val="00EB66A5"/>
    <w:rsid w:val="00EB75B7"/>
    <w:rsid w:val="00EB79E3"/>
    <w:rsid w:val="00EC1579"/>
    <w:rsid w:val="00EC206D"/>
    <w:rsid w:val="00EC33B2"/>
    <w:rsid w:val="00EC482A"/>
    <w:rsid w:val="00EC7D62"/>
    <w:rsid w:val="00EC7DEA"/>
    <w:rsid w:val="00ED17A0"/>
    <w:rsid w:val="00ED217E"/>
    <w:rsid w:val="00ED68B5"/>
    <w:rsid w:val="00EE24EB"/>
    <w:rsid w:val="00EF03BF"/>
    <w:rsid w:val="00EF16B9"/>
    <w:rsid w:val="00EF1846"/>
    <w:rsid w:val="00EF381A"/>
    <w:rsid w:val="00EF42C2"/>
    <w:rsid w:val="00EF7C78"/>
    <w:rsid w:val="00F002E5"/>
    <w:rsid w:val="00F00CB1"/>
    <w:rsid w:val="00F017AB"/>
    <w:rsid w:val="00F02A99"/>
    <w:rsid w:val="00F03D8F"/>
    <w:rsid w:val="00F073B2"/>
    <w:rsid w:val="00F10070"/>
    <w:rsid w:val="00F12CA8"/>
    <w:rsid w:val="00F1516E"/>
    <w:rsid w:val="00F16623"/>
    <w:rsid w:val="00F27AB4"/>
    <w:rsid w:val="00F30171"/>
    <w:rsid w:val="00F30403"/>
    <w:rsid w:val="00F309F6"/>
    <w:rsid w:val="00F32212"/>
    <w:rsid w:val="00F32D98"/>
    <w:rsid w:val="00F352D1"/>
    <w:rsid w:val="00F3630A"/>
    <w:rsid w:val="00F41B3E"/>
    <w:rsid w:val="00F42C5D"/>
    <w:rsid w:val="00F43058"/>
    <w:rsid w:val="00F43973"/>
    <w:rsid w:val="00F45849"/>
    <w:rsid w:val="00F45D3F"/>
    <w:rsid w:val="00F51393"/>
    <w:rsid w:val="00F53E82"/>
    <w:rsid w:val="00F605FC"/>
    <w:rsid w:val="00F62680"/>
    <w:rsid w:val="00F665AF"/>
    <w:rsid w:val="00F669B4"/>
    <w:rsid w:val="00F6785D"/>
    <w:rsid w:val="00F67F93"/>
    <w:rsid w:val="00F70588"/>
    <w:rsid w:val="00F7115A"/>
    <w:rsid w:val="00F715F4"/>
    <w:rsid w:val="00F71CBD"/>
    <w:rsid w:val="00F7202A"/>
    <w:rsid w:val="00F733B1"/>
    <w:rsid w:val="00F73D4C"/>
    <w:rsid w:val="00F81A6E"/>
    <w:rsid w:val="00F82BF4"/>
    <w:rsid w:val="00F84489"/>
    <w:rsid w:val="00F861D2"/>
    <w:rsid w:val="00F90E08"/>
    <w:rsid w:val="00F90F81"/>
    <w:rsid w:val="00F91C6F"/>
    <w:rsid w:val="00F92041"/>
    <w:rsid w:val="00F9628A"/>
    <w:rsid w:val="00F9782D"/>
    <w:rsid w:val="00F97D02"/>
    <w:rsid w:val="00FA01D9"/>
    <w:rsid w:val="00FA01E8"/>
    <w:rsid w:val="00FA1FD6"/>
    <w:rsid w:val="00FA20A9"/>
    <w:rsid w:val="00FA2CA5"/>
    <w:rsid w:val="00FA4399"/>
    <w:rsid w:val="00FA622F"/>
    <w:rsid w:val="00FA62D4"/>
    <w:rsid w:val="00FB3010"/>
    <w:rsid w:val="00FB3229"/>
    <w:rsid w:val="00FB331D"/>
    <w:rsid w:val="00FB735F"/>
    <w:rsid w:val="00FC0608"/>
    <w:rsid w:val="00FC13E6"/>
    <w:rsid w:val="00FC2F05"/>
    <w:rsid w:val="00FC38B5"/>
    <w:rsid w:val="00FC3D1F"/>
    <w:rsid w:val="00FC5780"/>
    <w:rsid w:val="00FC70FB"/>
    <w:rsid w:val="00FD1340"/>
    <w:rsid w:val="00FD23EA"/>
    <w:rsid w:val="00FD30D5"/>
    <w:rsid w:val="00FD3323"/>
    <w:rsid w:val="00FD3C2A"/>
    <w:rsid w:val="00FD41A7"/>
    <w:rsid w:val="00FD464C"/>
    <w:rsid w:val="00FD7265"/>
    <w:rsid w:val="00FD7F5F"/>
    <w:rsid w:val="00FE245D"/>
    <w:rsid w:val="00FE2ECE"/>
    <w:rsid w:val="00FE3E56"/>
    <w:rsid w:val="00FE426E"/>
    <w:rsid w:val="00FE4BC2"/>
    <w:rsid w:val="00FE55B6"/>
    <w:rsid w:val="00FE72EA"/>
    <w:rsid w:val="00FE7EC0"/>
    <w:rsid w:val="00FF1101"/>
    <w:rsid w:val="00FF1258"/>
    <w:rsid w:val="00FF4849"/>
    <w:rsid w:val="00FF6330"/>
    <w:rsid w:val="00FF64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CA4D92"/>
  <w15:chartTrackingRefBased/>
  <w15:docId w15:val="{8ECE05CA-2629-485C-AB4C-B43959356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annotation text" w:uiPriority="99"/>
    <w:lsdException w:name="header" w:uiPriority="99"/>
    <w:lsdException w:name="footer" w:uiPriority="99"/>
    <w:lsdException w:name="caption" w:semiHidden="1" w:uiPriority="35" w:unhideWhenUsed="1" w:qFormat="1"/>
    <w:lsdException w:name="annotation reference" w:uiPriority="99"/>
    <w:lsdException w:name="Title" w:uiPriority="10" w:qFormat="1"/>
    <w:lsdException w:name="Subtitle" w:uiPriority="11" w:qFormat="1"/>
    <w:lsdException w:name="Hyperlink" w:uiPriority="99"/>
    <w:lsdException w:name="FollowedHyperlink" w:uiPriority="99"/>
    <w:lsdException w:name="Strong" w:uiPriority="22" w:qFormat="1"/>
    <w:lsdException w:name="Emphasis" w:uiPriority="20" w:qFormat="1"/>
    <w:lsdException w:name="HTML Keyboard" w:semiHidden="1" w:unhideWhenUsed="1"/>
    <w:lsdException w:name="HTML Preformatted"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54D86"/>
    <w:rPr>
      <w:rFonts w:ascii="Open Sans" w:hAnsi="Open Sans"/>
    </w:rPr>
  </w:style>
  <w:style w:type="paragraph" w:styleId="Heading1">
    <w:name w:val="heading 1"/>
    <w:basedOn w:val="Normal"/>
    <w:next w:val="Normal"/>
    <w:link w:val="Heading1Char"/>
    <w:uiPriority w:val="9"/>
    <w:qFormat/>
    <w:rsid w:val="00A76700"/>
    <w:pPr>
      <w:keepNext/>
      <w:keepLines/>
      <w:spacing w:before="240" w:after="0"/>
      <w:outlineLvl w:val="0"/>
    </w:pPr>
    <w:rPr>
      <w:rFonts w:ascii="Open Sans SemiBold" w:eastAsiaTheme="majorEastAsia" w:hAnsi="Open Sans SemiBold" w:cstheme="majorBidi"/>
      <w:color w:val="262626" w:themeColor="text1" w:themeTint="D9"/>
      <w:sz w:val="32"/>
      <w:szCs w:val="32"/>
    </w:rPr>
  </w:style>
  <w:style w:type="paragraph" w:styleId="Heading2">
    <w:name w:val="heading 2"/>
    <w:basedOn w:val="Normal"/>
    <w:next w:val="Normal"/>
    <w:link w:val="Heading2Char"/>
    <w:uiPriority w:val="9"/>
    <w:unhideWhenUsed/>
    <w:qFormat/>
    <w:rsid w:val="000361CA"/>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0361CA"/>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0361CA"/>
    <w:pPr>
      <w:keepNext/>
      <w:keepLines/>
      <w:spacing w:before="40" w:after="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semiHidden/>
    <w:unhideWhenUsed/>
    <w:qFormat/>
    <w:rsid w:val="000361CA"/>
    <w:pPr>
      <w:keepNext/>
      <w:keepLines/>
      <w:spacing w:before="4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0361CA"/>
    <w:pPr>
      <w:keepNext/>
      <w:keepLines/>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0361CA"/>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0361CA"/>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0361CA"/>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700"/>
    <w:rPr>
      <w:rFonts w:ascii="Open Sans SemiBold" w:eastAsiaTheme="majorEastAsia" w:hAnsi="Open Sans SemiBold" w:cstheme="majorBidi"/>
      <w:color w:val="262626" w:themeColor="text1" w:themeTint="D9"/>
      <w:sz w:val="32"/>
      <w:szCs w:val="32"/>
    </w:rPr>
  </w:style>
  <w:style w:type="character" w:customStyle="1" w:styleId="Heading2Char">
    <w:name w:val="Heading 2 Char"/>
    <w:basedOn w:val="DefaultParagraphFont"/>
    <w:link w:val="Heading2"/>
    <w:uiPriority w:val="9"/>
    <w:rsid w:val="000361CA"/>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0361CA"/>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0361CA"/>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semiHidden/>
    <w:rsid w:val="000361CA"/>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0361CA"/>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0361CA"/>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0361CA"/>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0361CA"/>
    <w:rPr>
      <w:rFonts w:asciiTheme="majorHAnsi" w:eastAsiaTheme="majorEastAsia" w:hAnsiTheme="majorHAnsi" w:cstheme="majorBidi"/>
      <w:i/>
      <w:iCs/>
      <w:color w:val="262626" w:themeColor="text1" w:themeTint="D9"/>
      <w:sz w:val="21"/>
      <w:szCs w:val="21"/>
    </w:rPr>
  </w:style>
  <w:style w:type="character" w:styleId="Hyperlink">
    <w:name w:val="Hyperlink"/>
    <w:uiPriority w:val="99"/>
    <w:rsid w:val="00B94982"/>
    <w:rPr>
      <w:color w:val="0000FF"/>
      <w:u w:val="single"/>
    </w:rPr>
  </w:style>
  <w:style w:type="character" w:styleId="PlaceholderText">
    <w:name w:val="Placeholder Text"/>
    <w:basedOn w:val="DefaultParagraphFont"/>
    <w:uiPriority w:val="99"/>
    <w:semiHidden/>
    <w:rsid w:val="002F4EB7"/>
    <w:rPr>
      <w:color w:val="808080"/>
    </w:rPr>
  </w:style>
  <w:style w:type="paragraph" w:styleId="Title">
    <w:name w:val="Title"/>
    <w:basedOn w:val="Normal"/>
    <w:next w:val="Normal"/>
    <w:link w:val="TitleChar"/>
    <w:uiPriority w:val="10"/>
    <w:qFormat/>
    <w:rsid w:val="00A76700"/>
    <w:pPr>
      <w:spacing w:after="0" w:line="240" w:lineRule="auto"/>
      <w:contextualSpacing/>
    </w:pPr>
    <w:rPr>
      <w:rFonts w:ascii="Open Sans SemiBold" w:eastAsiaTheme="majorEastAsia" w:hAnsi="Open Sans SemiBold" w:cstheme="majorBidi"/>
      <w:spacing w:val="-10"/>
      <w:sz w:val="56"/>
      <w:szCs w:val="56"/>
    </w:rPr>
  </w:style>
  <w:style w:type="character" w:customStyle="1" w:styleId="TitleChar">
    <w:name w:val="Title Char"/>
    <w:basedOn w:val="DefaultParagraphFont"/>
    <w:link w:val="Title"/>
    <w:uiPriority w:val="10"/>
    <w:rsid w:val="00A76700"/>
    <w:rPr>
      <w:rFonts w:ascii="Open Sans SemiBold" w:eastAsiaTheme="majorEastAsia" w:hAnsi="Open Sans SemiBold" w:cstheme="majorBidi"/>
      <w:spacing w:val="-10"/>
      <w:sz w:val="56"/>
      <w:szCs w:val="56"/>
    </w:rPr>
  </w:style>
  <w:style w:type="paragraph" w:styleId="Caption">
    <w:name w:val="caption"/>
    <w:basedOn w:val="Normal"/>
    <w:next w:val="Normal"/>
    <w:uiPriority w:val="35"/>
    <w:unhideWhenUsed/>
    <w:qFormat/>
    <w:rsid w:val="000361CA"/>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0361CA"/>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0361CA"/>
    <w:rPr>
      <w:color w:val="5A5A5A" w:themeColor="text1" w:themeTint="A5"/>
      <w:spacing w:val="15"/>
    </w:rPr>
  </w:style>
  <w:style w:type="character" w:styleId="Strong">
    <w:name w:val="Strong"/>
    <w:basedOn w:val="DefaultParagraphFont"/>
    <w:uiPriority w:val="22"/>
    <w:qFormat/>
    <w:rsid w:val="000361CA"/>
    <w:rPr>
      <w:b/>
      <w:bCs/>
      <w:color w:val="auto"/>
    </w:rPr>
  </w:style>
  <w:style w:type="character" w:styleId="Emphasis">
    <w:name w:val="Emphasis"/>
    <w:basedOn w:val="DefaultParagraphFont"/>
    <w:uiPriority w:val="20"/>
    <w:qFormat/>
    <w:rsid w:val="000361CA"/>
    <w:rPr>
      <w:i/>
      <w:iCs/>
      <w:color w:val="auto"/>
    </w:rPr>
  </w:style>
  <w:style w:type="paragraph" w:styleId="NoSpacing">
    <w:name w:val="No Spacing"/>
    <w:uiPriority w:val="1"/>
    <w:qFormat/>
    <w:rsid w:val="000361CA"/>
    <w:pPr>
      <w:spacing w:after="0" w:line="240" w:lineRule="auto"/>
    </w:pPr>
  </w:style>
  <w:style w:type="paragraph" w:styleId="Quote">
    <w:name w:val="Quote"/>
    <w:basedOn w:val="Normal"/>
    <w:next w:val="Normal"/>
    <w:link w:val="QuoteChar"/>
    <w:uiPriority w:val="29"/>
    <w:qFormat/>
    <w:rsid w:val="000361CA"/>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0361CA"/>
    <w:rPr>
      <w:i/>
      <w:iCs/>
      <w:color w:val="404040" w:themeColor="text1" w:themeTint="BF"/>
    </w:rPr>
  </w:style>
  <w:style w:type="paragraph" w:styleId="IntenseQuote">
    <w:name w:val="Intense Quote"/>
    <w:basedOn w:val="Normal"/>
    <w:next w:val="Normal"/>
    <w:link w:val="IntenseQuoteChar"/>
    <w:uiPriority w:val="30"/>
    <w:qFormat/>
    <w:rsid w:val="000361CA"/>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0361CA"/>
    <w:rPr>
      <w:i/>
      <w:iCs/>
      <w:color w:val="404040" w:themeColor="text1" w:themeTint="BF"/>
    </w:rPr>
  </w:style>
  <w:style w:type="character" w:styleId="SubtleEmphasis">
    <w:name w:val="Subtle Emphasis"/>
    <w:basedOn w:val="DefaultParagraphFont"/>
    <w:uiPriority w:val="19"/>
    <w:qFormat/>
    <w:rsid w:val="000361CA"/>
    <w:rPr>
      <w:i/>
      <w:iCs/>
      <w:color w:val="404040" w:themeColor="text1" w:themeTint="BF"/>
    </w:rPr>
  </w:style>
  <w:style w:type="character" w:styleId="IntenseEmphasis">
    <w:name w:val="Intense Emphasis"/>
    <w:basedOn w:val="DefaultParagraphFont"/>
    <w:uiPriority w:val="21"/>
    <w:qFormat/>
    <w:rsid w:val="000361CA"/>
    <w:rPr>
      <w:b/>
      <w:bCs/>
      <w:i/>
      <w:iCs/>
      <w:color w:val="auto"/>
    </w:rPr>
  </w:style>
  <w:style w:type="character" w:styleId="SubtleReference">
    <w:name w:val="Subtle Reference"/>
    <w:basedOn w:val="DefaultParagraphFont"/>
    <w:uiPriority w:val="31"/>
    <w:qFormat/>
    <w:rsid w:val="000361CA"/>
    <w:rPr>
      <w:smallCaps/>
      <w:color w:val="404040" w:themeColor="text1" w:themeTint="BF"/>
    </w:rPr>
  </w:style>
  <w:style w:type="character" w:styleId="IntenseReference">
    <w:name w:val="Intense Reference"/>
    <w:basedOn w:val="DefaultParagraphFont"/>
    <w:uiPriority w:val="32"/>
    <w:qFormat/>
    <w:rsid w:val="000361CA"/>
    <w:rPr>
      <w:b/>
      <w:bCs/>
      <w:smallCaps/>
      <w:color w:val="404040" w:themeColor="text1" w:themeTint="BF"/>
      <w:spacing w:val="5"/>
    </w:rPr>
  </w:style>
  <w:style w:type="character" w:styleId="BookTitle">
    <w:name w:val="Book Title"/>
    <w:basedOn w:val="DefaultParagraphFont"/>
    <w:uiPriority w:val="33"/>
    <w:qFormat/>
    <w:rsid w:val="000361CA"/>
    <w:rPr>
      <w:b/>
      <w:bCs/>
      <w:i/>
      <w:iCs/>
      <w:spacing w:val="5"/>
    </w:rPr>
  </w:style>
  <w:style w:type="paragraph" w:styleId="TOCHeading">
    <w:name w:val="TOC Heading"/>
    <w:basedOn w:val="Heading1"/>
    <w:next w:val="Normal"/>
    <w:uiPriority w:val="39"/>
    <w:semiHidden/>
    <w:unhideWhenUsed/>
    <w:qFormat/>
    <w:rsid w:val="000361CA"/>
    <w:pPr>
      <w:outlineLvl w:val="9"/>
    </w:pPr>
  </w:style>
  <w:style w:type="paragraph" w:styleId="ListParagraph">
    <w:name w:val="List Paragraph"/>
    <w:basedOn w:val="Normal"/>
    <w:uiPriority w:val="34"/>
    <w:qFormat/>
    <w:rsid w:val="00E90A2D"/>
    <w:pPr>
      <w:ind w:left="720"/>
      <w:contextualSpacing/>
    </w:pPr>
  </w:style>
  <w:style w:type="paragraph" w:styleId="BalloonText">
    <w:name w:val="Balloon Text"/>
    <w:basedOn w:val="Normal"/>
    <w:link w:val="BalloonTextChar"/>
    <w:uiPriority w:val="99"/>
    <w:rsid w:val="00EB372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EB3725"/>
    <w:rPr>
      <w:rFonts w:ascii="Segoe UI" w:hAnsi="Segoe UI" w:cs="Segoe UI"/>
      <w:sz w:val="18"/>
      <w:szCs w:val="18"/>
    </w:rPr>
  </w:style>
  <w:style w:type="character" w:styleId="CommentReference">
    <w:name w:val="annotation reference"/>
    <w:basedOn w:val="DefaultParagraphFont"/>
    <w:uiPriority w:val="99"/>
    <w:rsid w:val="003E05D5"/>
    <w:rPr>
      <w:sz w:val="16"/>
      <w:szCs w:val="16"/>
    </w:rPr>
  </w:style>
  <w:style w:type="paragraph" w:styleId="CommentText">
    <w:name w:val="annotation text"/>
    <w:basedOn w:val="Normal"/>
    <w:link w:val="CommentTextChar"/>
    <w:uiPriority w:val="99"/>
    <w:rsid w:val="003E05D5"/>
    <w:pPr>
      <w:spacing w:line="240" w:lineRule="auto"/>
    </w:pPr>
    <w:rPr>
      <w:sz w:val="20"/>
      <w:szCs w:val="20"/>
    </w:rPr>
  </w:style>
  <w:style w:type="character" w:customStyle="1" w:styleId="CommentTextChar">
    <w:name w:val="Comment Text Char"/>
    <w:basedOn w:val="DefaultParagraphFont"/>
    <w:link w:val="CommentText"/>
    <w:uiPriority w:val="99"/>
    <w:rsid w:val="003E05D5"/>
    <w:rPr>
      <w:sz w:val="20"/>
      <w:szCs w:val="20"/>
    </w:rPr>
  </w:style>
  <w:style w:type="paragraph" w:styleId="CommentSubject">
    <w:name w:val="annotation subject"/>
    <w:basedOn w:val="CommentText"/>
    <w:next w:val="CommentText"/>
    <w:link w:val="CommentSubjectChar"/>
    <w:uiPriority w:val="99"/>
    <w:rsid w:val="003E05D5"/>
    <w:rPr>
      <w:b/>
      <w:bCs/>
    </w:rPr>
  </w:style>
  <w:style w:type="character" w:customStyle="1" w:styleId="CommentSubjectChar">
    <w:name w:val="Comment Subject Char"/>
    <w:basedOn w:val="CommentTextChar"/>
    <w:link w:val="CommentSubject"/>
    <w:uiPriority w:val="99"/>
    <w:rsid w:val="003E05D5"/>
    <w:rPr>
      <w:b/>
      <w:bCs/>
      <w:sz w:val="20"/>
      <w:szCs w:val="20"/>
    </w:rPr>
  </w:style>
  <w:style w:type="paragraph" w:styleId="Header">
    <w:name w:val="header"/>
    <w:basedOn w:val="Normal"/>
    <w:link w:val="HeaderChar"/>
    <w:uiPriority w:val="99"/>
    <w:rsid w:val="00781D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1D79"/>
  </w:style>
  <w:style w:type="paragraph" w:styleId="Footer">
    <w:name w:val="footer"/>
    <w:basedOn w:val="Normal"/>
    <w:link w:val="FooterChar"/>
    <w:uiPriority w:val="99"/>
    <w:rsid w:val="00781D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1D79"/>
  </w:style>
  <w:style w:type="character" w:styleId="LineNumber">
    <w:name w:val="line number"/>
    <w:basedOn w:val="DefaultParagraphFont"/>
    <w:rsid w:val="00D54D86"/>
    <w:rPr>
      <w:color w:val="7F7F7F" w:themeColor="text1" w:themeTint="80"/>
    </w:rPr>
  </w:style>
  <w:style w:type="paragraph" w:styleId="Revision">
    <w:name w:val="Revision"/>
    <w:hidden/>
    <w:uiPriority w:val="99"/>
    <w:semiHidden/>
    <w:rsid w:val="00C21569"/>
    <w:pPr>
      <w:spacing w:after="0" w:line="240" w:lineRule="auto"/>
    </w:pPr>
    <w:rPr>
      <w:rFonts w:ascii="Open Sans" w:hAnsi="Open Sans"/>
    </w:rPr>
  </w:style>
  <w:style w:type="table" w:styleId="TableGrid">
    <w:name w:val="Table Grid"/>
    <w:basedOn w:val="TableNormal"/>
    <w:uiPriority w:val="39"/>
    <w:rsid w:val="00B237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9C338E"/>
  </w:style>
  <w:style w:type="character" w:customStyle="1" w:styleId="UnresolvedMention1">
    <w:name w:val="Unresolved Mention1"/>
    <w:basedOn w:val="DefaultParagraphFont"/>
    <w:uiPriority w:val="99"/>
    <w:semiHidden/>
    <w:unhideWhenUsed/>
    <w:rsid w:val="00AD0111"/>
    <w:rPr>
      <w:color w:val="605E5C"/>
      <w:shd w:val="clear" w:color="auto" w:fill="E1DFDD"/>
    </w:rPr>
  </w:style>
  <w:style w:type="character" w:styleId="FollowedHyperlink">
    <w:name w:val="FollowedHyperlink"/>
    <w:basedOn w:val="DefaultParagraphFont"/>
    <w:uiPriority w:val="99"/>
    <w:rsid w:val="00851C98"/>
    <w:rPr>
      <w:color w:val="954F72" w:themeColor="followedHyperlink"/>
      <w:u w:val="single"/>
    </w:rPr>
  </w:style>
  <w:style w:type="character" w:customStyle="1" w:styleId="highlight">
    <w:name w:val="highlight"/>
    <w:basedOn w:val="DefaultParagraphFont"/>
    <w:rsid w:val="001073DA"/>
  </w:style>
  <w:style w:type="character" w:customStyle="1" w:styleId="UnresolvedMention2">
    <w:name w:val="Unresolved Mention2"/>
    <w:basedOn w:val="DefaultParagraphFont"/>
    <w:uiPriority w:val="99"/>
    <w:semiHidden/>
    <w:unhideWhenUsed/>
    <w:rsid w:val="001852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025070">
      <w:bodyDiv w:val="1"/>
      <w:marLeft w:val="0"/>
      <w:marRight w:val="0"/>
      <w:marTop w:val="0"/>
      <w:marBottom w:val="0"/>
      <w:divBdr>
        <w:top w:val="none" w:sz="0" w:space="0" w:color="auto"/>
        <w:left w:val="none" w:sz="0" w:space="0" w:color="auto"/>
        <w:bottom w:val="none" w:sz="0" w:space="0" w:color="auto"/>
        <w:right w:val="none" w:sz="0" w:space="0" w:color="auto"/>
      </w:divBdr>
    </w:div>
    <w:div w:id="273025187">
      <w:bodyDiv w:val="1"/>
      <w:marLeft w:val="0"/>
      <w:marRight w:val="0"/>
      <w:marTop w:val="0"/>
      <w:marBottom w:val="0"/>
      <w:divBdr>
        <w:top w:val="none" w:sz="0" w:space="0" w:color="auto"/>
        <w:left w:val="none" w:sz="0" w:space="0" w:color="auto"/>
        <w:bottom w:val="none" w:sz="0" w:space="0" w:color="auto"/>
        <w:right w:val="none" w:sz="0" w:space="0" w:color="auto"/>
      </w:divBdr>
    </w:div>
    <w:div w:id="330838571">
      <w:bodyDiv w:val="1"/>
      <w:marLeft w:val="0"/>
      <w:marRight w:val="0"/>
      <w:marTop w:val="0"/>
      <w:marBottom w:val="0"/>
      <w:divBdr>
        <w:top w:val="none" w:sz="0" w:space="0" w:color="auto"/>
        <w:left w:val="none" w:sz="0" w:space="0" w:color="auto"/>
        <w:bottom w:val="none" w:sz="0" w:space="0" w:color="auto"/>
        <w:right w:val="none" w:sz="0" w:space="0" w:color="auto"/>
      </w:divBdr>
    </w:div>
    <w:div w:id="383718010">
      <w:bodyDiv w:val="1"/>
      <w:marLeft w:val="0"/>
      <w:marRight w:val="0"/>
      <w:marTop w:val="0"/>
      <w:marBottom w:val="0"/>
      <w:divBdr>
        <w:top w:val="none" w:sz="0" w:space="0" w:color="auto"/>
        <w:left w:val="none" w:sz="0" w:space="0" w:color="auto"/>
        <w:bottom w:val="none" w:sz="0" w:space="0" w:color="auto"/>
        <w:right w:val="none" w:sz="0" w:space="0" w:color="auto"/>
      </w:divBdr>
    </w:div>
    <w:div w:id="406266405">
      <w:bodyDiv w:val="1"/>
      <w:marLeft w:val="0"/>
      <w:marRight w:val="0"/>
      <w:marTop w:val="0"/>
      <w:marBottom w:val="0"/>
      <w:divBdr>
        <w:top w:val="none" w:sz="0" w:space="0" w:color="auto"/>
        <w:left w:val="none" w:sz="0" w:space="0" w:color="auto"/>
        <w:bottom w:val="none" w:sz="0" w:space="0" w:color="auto"/>
        <w:right w:val="none" w:sz="0" w:space="0" w:color="auto"/>
      </w:divBdr>
    </w:div>
    <w:div w:id="665982379">
      <w:bodyDiv w:val="1"/>
      <w:marLeft w:val="0"/>
      <w:marRight w:val="0"/>
      <w:marTop w:val="0"/>
      <w:marBottom w:val="0"/>
      <w:divBdr>
        <w:top w:val="none" w:sz="0" w:space="0" w:color="auto"/>
        <w:left w:val="none" w:sz="0" w:space="0" w:color="auto"/>
        <w:bottom w:val="none" w:sz="0" w:space="0" w:color="auto"/>
        <w:right w:val="none" w:sz="0" w:space="0" w:color="auto"/>
      </w:divBdr>
    </w:div>
    <w:div w:id="674573349">
      <w:bodyDiv w:val="1"/>
      <w:marLeft w:val="0"/>
      <w:marRight w:val="0"/>
      <w:marTop w:val="0"/>
      <w:marBottom w:val="0"/>
      <w:divBdr>
        <w:top w:val="none" w:sz="0" w:space="0" w:color="auto"/>
        <w:left w:val="none" w:sz="0" w:space="0" w:color="auto"/>
        <w:bottom w:val="none" w:sz="0" w:space="0" w:color="auto"/>
        <w:right w:val="none" w:sz="0" w:space="0" w:color="auto"/>
      </w:divBdr>
    </w:div>
    <w:div w:id="681014631">
      <w:bodyDiv w:val="1"/>
      <w:marLeft w:val="0"/>
      <w:marRight w:val="0"/>
      <w:marTop w:val="0"/>
      <w:marBottom w:val="0"/>
      <w:divBdr>
        <w:top w:val="none" w:sz="0" w:space="0" w:color="auto"/>
        <w:left w:val="none" w:sz="0" w:space="0" w:color="auto"/>
        <w:bottom w:val="none" w:sz="0" w:space="0" w:color="auto"/>
        <w:right w:val="none" w:sz="0" w:space="0" w:color="auto"/>
      </w:divBdr>
      <w:divsChild>
        <w:div w:id="533079839">
          <w:marLeft w:val="0"/>
          <w:marRight w:val="0"/>
          <w:marTop w:val="0"/>
          <w:marBottom w:val="0"/>
          <w:divBdr>
            <w:top w:val="none" w:sz="0" w:space="0" w:color="auto"/>
            <w:left w:val="none" w:sz="0" w:space="0" w:color="auto"/>
            <w:bottom w:val="none" w:sz="0" w:space="0" w:color="auto"/>
            <w:right w:val="none" w:sz="0" w:space="0" w:color="auto"/>
          </w:divBdr>
        </w:div>
        <w:div w:id="1845391886">
          <w:marLeft w:val="0"/>
          <w:marRight w:val="0"/>
          <w:marTop w:val="0"/>
          <w:marBottom w:val="0"/>
          <w:divBdr>
            <w:top w:val="none" w:sz="0" w:space="0" w:color="auto"/>
            <w:left w:val="none" w:sz="0" w:space="0" w:color="auto"/>
            <w:bottom w:val="none" w:sz="0" w:space="0" w:color="auto"/>
            <w:right w:val="none" w:sz="0" w:space="0" w:color="auto"/>
          </w:divBdr>
        </w:div>
      </w:divsChild>
    </w:div>
    <w:div w:id="694354679">
      <w:bodyDiv w:val="1"/>
      <w:marLeft w:val="0"/>
      <w:marRight w:val="0"/>
      <w:marTop w:val="0"/>
      <w:marBottom w:val="0"/>
      <w:divBdr>
        <w:top w:val="none" w:sz="0" w:space="0" w:color="auto"/>
        <w:left w:val="none" w:sz="0" w:space="0" w:color="auto"/>
        <w:bottom w:val="none" w:sz="0" w:space="0" w:color="auto"/>
        <w:right w:val="none" w:sz="0" w:space="0" w:color="auto"/>
      </w:divBdr>
    </w:div>
    <w:div w:id="695695568">
      <w:bodyDiv w:val="1"/>
      <w:marLeft w:val="0"/>
      <w:marRight w:val="0"/>
      <w:marTop w:val="0"/>
      <w:marBottom w:val="0"/>
      <w:divBdr>
        <w:top w:val="none" w:sz="0" w:space="0" w:color="auto"/>
        <w:left w:val="none" w:sz="0" w:space="0" w:color="auto"/>
        <w:bottom w:val="none" w:sz="0" w:space="0" w:color="auto"/>
        <w:right w:val="none" w:sz="0" w:space="0" w:color="auto"/>
      </w:divBdr>
    </w:div>
    <w:div w:id="942566240">
      <w:bodyDiv w:val="1"/>
      <w:marLeft w:val="0"/>
      <w:marRight w:val="0"/>
      <w:marTop w:val="0"/>
      <w:marBottom w:val="0"/>
      <w:divBdr>
        <w:top w:val="none" w:sz="0" w:space="0" w:color="auto"/>
        <w:left w:val="none" w:sz="0" w:space="0" w:color="auto"/>
        <w:bottom w:val="none" w:sz="0" w:space="0" w:color="auto"/>
        <w:right w:val="none" w:sz="0" w:space="0" w:color="auto"/>
      </w:divBdr>
    </w:div>
    <w:div w:id="982737301">
      <w:bodyDiv w:val="1"/>
      <w:marLeft w:val="0"/>
      <w:marRight w:val="0"/>
      <w:marTop w:val="0"/>
      <w:marBottom w:val="0"/>
      <w:divBdr>
        <w:top w:val="none" w:sz="0" w:space="0" w:color="auto"/>
        <w:left w:val="none" w:sz="0" w:space="0" w:color="auto"/>
        <w:bottom w:val="none" w:sz="0" w:space="0" w:color="auto"/>
        <w:right w:val="none" w:sz="0" w:space="0" w:color="auto"/>
      </w:divBdr>
    </w:div>
    <w:div w:id="986662707">
      <w:bodyDiv w:val="1"/>
      <w:marLeft w:val="0"/>
      <w:marRight w:val="0"/>
      <w:marTop w:val="0"/>
      <w:marBottom w:val="0"/>
      <w:divBdr>
        <w:top w:val="none" w:sz="0" w:space="0" w:color="auto"/>
        <w:left w:val="none" w:sz="0" w:space="0" w:color="auto"/>
        <w:bottom w:val="none" w:sz="0" w:space="0" w:color="auto"/>
        <w:right w:val="none" w:sz="0" w:space="0" w:color="auto"/>
      </w:divBdr>
    </w:div>
    <w:div w:id="1117524852">
      <w:bodyDiv w:val="1"/>
      <w:marLeft w:val="0"/>
      <w:marRight w:val="0"/>
      <w:marTop w:val="0"/>
      <w:marBottom w:val="0"/>
      <w:divBdr>
        <w:top w:val="none" w:sz="0" w:space="0" w:color="auto"/>
        <w:left w:val="none" w:sz="0" w:space="0" w:color="auto"/>
        <w:bottom w:val="none" w:sz="0" w:space="0" w:color="auto"/>
        <w:right w:val="none" w:sz="0" w:space="0" w:color="auto"/>
      </w:divBdr>
    </w:div>
    <w:div w:id="1144349900">
      <w:bodyDiv w:val="1"/>
      <w:marLeft w:val="0"/>
      <w:marRight w:val="0"/>
      <w:marTop w:val="0"/>
      <w:marBottom w:val="0"/>
      <w:divBdr>
        <w:top w:val="none" w:sz="0" w:space="0" w:color="auto"/>
        <w:left w:val="none" w:sz="0" w:space="0" w:color="auto"/>
        <w:bottom w:val="none" w:sz="0" w:space="0" w:color="auto"/>
        <w:right w:val="none" w:sz="0" w:space="0" w:color="auto"/>
      </w:divBdr>
    </w:div>
    <w:div w:id="1173767214">
      <w:bodyDiv w:val="1"/>
      <w:marLeft w:val="0"/>
      <w:marRight w:val="0"/>
      <w:marTop w:val="0"/>
      <w:marBottom w:val="0"/>
      <w:divBdr>
        <w:top w:val="none" w:sz="0" w:space="0" w:color="auto"/>
        <w:left w:val="none" w:sz="0" w:space="0" w:color="auto"/>
        <w:bottom w:val="none" w:sz="0" w:space="0" w:color="auto"/>
        <w:right w:val="none" w:sz="0" w:space="0" w:color="auto"/>
      </w:divBdr>
    </w:div>
    <w:div w:id="1212309021">
      <w:bodyDiv w:val="1"/>
      <w:marLeft w:val="0"/>
      <w:marRight w:val="0"/>
      <w:marTop w:val="0"/>
      <w:marBottom w:val="0"/>
      <w:divBdr>
        <w:top w:val="none" w:sz="0" w:space="0" w:color="auto"/>
        <w:left w:val="none" w:sz="0" w:space="0" w:color="auto"/>
        <w:bottom w:val="none" w:sz="0" w:space="0" w:color="auto"/>
        <w:right w:val="none" w:sz="0" w:space="0" w:color="auto"/>
      </w:divBdr>
    </w:div>
    <w:div w:id="1290666951">
      <w:bodyDiv w:val="1"/>
      <w:marLeft w:val="0"/>
      <w:marRight w:val="0"/>
      <w:marTop w:val="0"/>
      <w:marBottom w:val="0"/>
      <w:divBdr>
        <w:top w:val="none" w:sz="0" w:space="0" w:color="auto"/>
        <w:left w:val="none" w:sz="0" w:space="0" w:color="auto"/>
        <w:bottom w:val="none" w:sz="0" w:space="0" w:color="auto"/>
        <w:right w:val="none" w:sz="0" w:space="0" w:color="auto"/>
      </w:divBdr>
    </w:div>
    <w:div w:id="1323314375">
      <w:bodyDiv w:val="1"/>
      <w:marLeft w:val="0"/>
      <w:marRight w:val="0"/>
      <w:marTop w:val="0"/>
      <w:marBottom w:val="0"/>
      <w:divBdr>
        <w:top w:val="none" w:sz="0" w:space="0" w:color="auto"/>
        <w:left w:val="none" w:sz="0" w:space="0" w:color="auto"/>
        <w:bottom w:val="none" w:sz="0" w:space="0" w:color="auto"/>
        <w:right w:val="none" w:sz="0" w:space="0" w:color="auto"/>
      </w:divBdr>
    </w:div>
    <w:div w:id="1473214686">
      <w:bodyDiv w:val="1"/>
      <w:marLeft w:val="0"/>
      <w:marRight w:val="0"/>
      <w:marTop w:val="0"/>
      <w:marBottom w:val="0"/>
      <w:divBdr>
        <w:top w:val="none" w:sz="0" w:space="0" w:color="auto"/>
        <w:left w:val="none" w:sz="0" w:space="0" w:color="auto"/>
        <w:bottom w:val="none" w:sz="0" w:space="0" w:color="auto"/>
        <w:right w:val="none" w:sz="0" w:space="0" w:color="auto"/>
      </w:divBdr>
    </w:div>
    <w:div w:id="1563786983">
      <w:bodyDiv w:val="1"/>
      <w:marLeft w:val="0"/>
      <w:marRight w:val="0"/>
      <w:marTop w:val="0"/>
      <w:marBottom w:val="0"/>
      <w:divBdr>
        <w:top w:val="none" w:sz="0" w:space="0" w:color="auto"/>
        <w:left w:val="none" w:sz="0" w:space="0" w:color="auto"/>
        <w:bottom w:val="none" w:sz="0" w:space="0" w:color="auto"/>
        <w:right w:val="none" w:sz="0" w:space="0" w:color="auto"/>
      </w:divBdr>
    </w:div>
    <w:div w:id="1601646633">
      <w:bodyDiv w:val="1"/>
      <w:marLeft w:val="0"/>
      <w:marRight w:val="0"/>
      <w:marTop w:val="0"/>
      <w:marBottom w:val="0"/>
      <w:divBdr>
        <w:top w:val="none" w:sz="0" w:space="0" w:color="auto"/>
        <w:left w:val="none" w:sz="0" w:space="0" w:color="auto"/>
        <w:bottom w:val="none" w:sz="0" w:space="0" w:color="auto"/>
        <w:right w:val="none" w:sz="0" w:space="0" w:color="auto"/>
      </w:divBdr>
    </w:div>
    <w:div w:id="1713378939">
      <w:bodyDiv w:val="1"/>
      <w:marLeft w:val="0"/>
      <w:marRight w:val="0"/>
      <w:marTop w:val="0"/>
      <w:marBottom w:val="0"/>
      <w:divBdr>
        <w:top w:val="none" w:sz="0" w:space="0" w:color="auto"/>
        <w:left w:val="none" w:sz="0" w:space="0" w:color="auto"/>
        <w:bottom w:val="none" w:sz="0" w:space="0" w:color="auto"/>
        <w:right w:val="none" w:sz="0" w:space="0" w:color="auto"/>
      </w:divBdr>
    </w:div>
    <w:div w:id="1715499364">
      <w:bodyDiv w:val="1"/>
      <w:marLeft w:val="0"/>
      <w:marRight w:val="0"/>
      <w:marTop w:val="0"/>
      <w:marBottom w:val="0"/>
      <w:divBdr>
        <w:top w:val="none" w:sz="0" w:space="0" w:color="auto"/>
        <w:left w:val="none" w:sz="0" w:space="0" w:color="auto"/>
        <w:bottom w:val="none" w:sz="0" w:space="0" w:color="auto"/>
        <w:right w:val="none" w:sz="0" w:space="0" w:color="auto"/>
      </w:divBdr>
    </w:div>
    <w:div w:id="1721587611">
      <w:bodyDiv w:val="1"/>
      <w:marLeft w:val="0"/>
      <w:marRight w:val="0"/>
      <w:marTop w:val="0"/>
      <w:marBottom w:val="0"/>
      <w:divBdr>
        <w:top w:val="none" w:sz="0" w:space="0" w:color="auto"/>
        <w:left w:val="none" w:sz="0" w:space="0" w:color="auto"/>
        <w:bottom w:val="none" w:sz="0" w:space="0" w:color="auto"/>
        <w:right w:val="none" w:sz="0" w:space="0" w:color="auto"/>
      </w:divBdr>
    </w:div>
    <w:div w:id="1797983395">
      <w:bodyDiv w:val="1"/>
      <w:marLeft w:val="0"/>
      <w:marRight w:val="0"/>
      <w:marTop w:val="0"/>
      <w:marBottom w:val="0"/>
      <w:divBdr>
        <w:top w:val="none" w:sz="0" w:space="0" w:color="auto"/>
        <w:left w:val="none" w:sz="0" w:space="0" w:color="auto"/>
        <w:bottom w:val="none" w:sz="0" w:space="0" w:color="auto"/>
        <w:right w:val="none" w:sz="0" w:space="0" w:color="auto"/>
      </w:divBdr>
    </w:div>
    <w:div w:id="193123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Version="6">
  <b:Source>
    <b:Tag>du-varadhan-2020-squarem:-an-r-package-for-off-the-shelf-acceleration-of-em,-mm-and-other-em-like-monotone-algorithms</b:Tag>
    <b:SourceType>JournalArticle</b:SourceType>
    <b:Title>SQUAREM: An R package for off-the-shelf acceleration of EM, MM and other EM-like monotone algorithms</b:Title>
    <b:Year>2020</b:Year>
    <b:Author>
      <b:Author>
        <b:NameList>
          <b:Person>
            <b:First>Yu</b:First>
            <b:Last>Du</b:Last>
          </b:Person>
          <b:Person>
            <b:First>Ravi</b:First>
            <b:Last>Varadhan</b:Last>
          </b:Person>
        </b:NameList>
      </b:Author>
    </b:Author>
    <b:JournalName>Journal of Statistical Software</b:JournalName>
    <b:Pages>1-41</b:Pages>
    <b:Volume>92</b:Volume>
    <b:Issue>1</b:Issue>
    <b:StandardNumber>1810.11163</b:StandardNumber>
    <b:Publisher>American Statistical Association</b:Publisher>
    <b:Month>2</b:Month>
    <b:Day>23</b:Day>
    <b:RefOrder>1</b:RefOrder>
  </b:Source>
  <b:Source>
    <b:Tag>ananthasayanam-mohan-2016-a-heuristic-reference-recursive-recipe-for-adaptively-tuning-the-kalman-filter-statistics-part-1:-formulation-and-simulation-studies</b:Tag>
    <b:SourceType>JournalArticle</b:SourceType>
    <b:Title>A heuristic reference recursive recipe for adaptively tuning the Kalman filter statistics part-1: formulation and simulation studies</b:Title>
    <b:Year>2016</b:Year>
    <b:Author>
      <b:Author>
        <b:NameList>
          <b:Person>
            <b:First>M. R.</b:First>
            <b:Last>Ananthasayanam</b:Last>
          </b:Person>
          <b:Person>
            <b:First>M. Shyam</b:First>
            <b:Last>Mohan</b:Last>
          </b:Person>
          <b:Person>
            <b:First>Naren</b:First>
            <b:Last>Naik</b:Last>
          </b:Person>
          <b:Person>
            <b:First>R. M.O.</b:First>
            <b:Last>Gemson</b:Last>
          </b:Person>
        </b:NameList>
      </b:Author>
    </b:Author>
    <b:JournalName>Sadhana - Academy Proceedings in Engineering Sciences</b:JournalName>
    <b:Pages>1473-1490</b:Pages>
    <b:Volume>41</b:Volume>
    <b:Issue>12</b:Issue>
    <b:StandardNumber>10.1007/s12046-016-0562-z</b:StandardNumber>
    <b:Publisher>Springer India</b:Publisher>
    <b:Month>12</b:Month>
    <b:Day>1</b:Day>
    <b:RefOrder>2</b:RefOrder>
  </b:Source>
</b:Sources>
</file>

<file path=customXml/itemProps1.xml><?xml version="1.0" encoding="utf-8"?>
<ds:datastoreItem xmlns:ds="http://schemas.openxmlformats.org/officeDocument/2006/customXml" ds:itemID="{7E99FB24-52F3-493F-AA1D-D7A7445982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24</Pages>
  <Words>31645</Words>
  <Characters>180381</Characters>
  <Application>Microsoft Office Word</Application>
  <DocSecurity>0</DocSecurity>
  <Lines>1503</Lines>
  <Paragraphs>423</Paragraphs>
  <ScaleCrop>false</ScaleCrop>
  <HeadingPairs>
    <vt:vector size="2" baseType="variant">
      <vt:variant>
        <vt:lpstr>Title</vt:lpstr>
      </vt:variant>
      <vt:variant>
        <vt:i4>1</vt:i4>
      </vt:variant>
    </vt:vector>
  </HeadingPairs>
  <TitlesOfParts>
    <vt:vector size="1" baseType="lpstr">
      <vt:lpstr>Tracking Fast and Slow</vt:lpstr>
    </vt:vector>
  </TitlesOfParts>
  <Company>SMPP</Company>
  <LinksUpToDate>false</LinksUpToDate>
  <CharactersWithSpaces>211603</CharactersWithSpaces>
  <SharedDoc>false</SharedDoc>
  <HLinks>
    <vt:vector size="66" baseType="variant">
      <vt:variant>
        <vt:i4>4390923</vt:i4>
      </vt:variant>
      <vt:variant>
        <vt:i4>107</vt:i4>
      </vt:variant>
      <vt:variant>
        <vt:i4>0</vt:i4>
      </vt:variant>
      <vt:variant>
        <vt:i4>5</vt:i4>
      </vt:variant>
      <vt:variant>
        <vt:lpwstr/>
      </vt:variant>
      <vt:variant>
        <vt:lpwstr>_ENREF_2</vt:lpwstr>
      </vt:variant>
      <vt:variant>
        <vt:i4>4456459</vt:i4>
      </vt:variant>
      <vt:variant>
        <vt:i4>83</vt:i4>
      </vt:variant>
      <vt:variant>
        <vt:i4>0</vt:i4>
      </vt:variant>
      <vt:variant>
        <vt:i4>5</vt:i4>
      </vt:variant>
      <vt:variant>
        <vt:lpwstr/>
      </vt:variant>
      <vt:variant>
        <vt:lpwstr>_ENREF_5</vt:lpwstr>
      </vt:variant>
      <vt:variant>
        <vt:i4>4194315</vt:i4>
      </vt:variant>
      <vt:variant>
        <vt:i4>80</vt:i4>
      </vt:variant>
      <vt:variant>
        <vt:i4>0</vt:i4>
      </vt:variant>
      <vt:variant>
        <vt:i4>5</vt:i4>
      </vt:variant>
      <vt:variant>
        <vt:lpwstr/>
      </vt:variant>
      <vt:variant>
        <vt:lpwstr>_ENREF_1</vt:lpwstr>
      </vt:variant>
      <vt:variant>
        <vt:i4>4521995</vt:i4>
      </vt:variant>
      <vt:variant>
        <vt:i4>68</vt:i4>
      </vt:variant>
      <vt:variant>
        <vt:i4>0</vt:i4>
      </vt:variant>
      <vt:variant>
        <vt:i4>5</vt:i4>
      </vt:variant>
      <vt:variant>
        <vt:lpwstr/>
      </vt:variant>
      <vt:variant>
        <vt:lpwstr>_ENREF_4</vt:lpwstr>
      </vt:variant>
      <vt:variant>
        <vt:i4>4718603</vt:i4>
      </vt:variant>
      <vt:variant>
        <vt:i4>56</vt:i4>
      </vt:variant>
      <vt:variant>
        <vt:i4>0</vt:i4>
      </vt:variant>
      <vt:variant>
        <vt:i4>5</vt:i4>
      </vt:variant>
      <vt:variant>
        <vt:lpwstr/>
      </vt:variant>
      <vt:variant>
        <vt:lpwstr>_ENREF_9</vt:lpwstr>
      </vt:variant>
      <vt:variant>
        <vt:i4>4194315</vt:i4>
      </vt:variant>
      <vt:variant>
        <vt:i4>50</vt:i4>
      </vt:variant>
      <vt:variant>
        <vt:i4>0</vt:i4>
      </vt:variant>
      <vt:variant>
        <vt:i4>5</vt:i4>
      </vt:variant>
      <vt:variant>
        <vt:lpwstr/>
      </vt:variant>
      <vt:variant>
        <vt:lpwstr>_ENREF_10</vt:lpwstr>
      </vt:variant>
      <vt:variant>
        <vt:i4>4587531</vt:i4>
      </vt:variant>
      <vt:variant>
        <vt:i4>47</vt:i4>
      </vt:variant>
      <vt:variant>
        <vt:i4>0</vt:i4>
      </vt:variant>
      <vt:variant>
        <vt:i4>5</vt:i4>
      </vt:variant>
      <vt:variant>
        <vt:lpwstr/>
      </vt:variant>
      <vt:variant>
        <vt:lpwstr>_ENREF_7</vt:lpwstr>
      </vt:variant>
      <vt:variant>
        <vt:i4>4784139</vt:i4>
      </vt:variant>
      <vt:variant>
        <vt:i4>32</vt:i4>
      </vt:variant>
      <vt:variant>
        <vt:i4>0</vt:i4>
      </vt:variant>
      <vt:variant>
        <vt:i4>5</vt:i4>
      </vt:variant>
      <vt:variant>
        <vt:lpwstr/>
      </vt:variant>
      <vt:variant>
        <vt:lpwstr>_ENREF_8</vt:lpwstr>
      </vt:variant>
      <vt:variant>
        <vt:i4>4325387</vt:i4>
      </vt:variant>
      <vt:variant>
        <vt:i4>26</vt:i4>
      </vt:variant>
      <vt:variant>
        <vt:i4>0</vt:i4>
      </vt:variant>
      <vt:variant>
        <vt:i4>5</vt:i4>
      </vt:variant>
      <vt:variant>
        <vt:lpwstr/>
      </vt:variant>
      <vt:variant>
        <vt:lpwstr>_ENREF_3</vt:lpwstr>
      </vt:variant>
      <vt:variant>
        <vt:i4>4784139</vt:i4>
      </vt:variant>
      <vt:variant>
        <vt:i4>11</vt:i4>
      </vt:variant>
      <vt:variant>
        <vt:i4>0</vt:i4>
      </vt:variant>
      <vt:variant>
        <vt:i4>5</vt:i4>
      </vt:variant>
      <vt:variant>
        <vt:lpwstr/>
      </vt:variant>
      <vt:variant>
        <vt:lpwstr>_ENREF_8</vt:lpwstr>
      </vt:variant>
      <vt:variant>
        <vt:i4>4653067</vt:i4>
      </vt:variant>
      <vt:variant>
        <vt:i4>2</vt:i4>
      </vt:variant>
      <vt:variant>
        <vt:i4>0</vt:i4>
      </vt:variant>
      <vt:variant>
        <vt:i4>5</vt:i4>
      </vt:variant>
      <vt:variant>
        <vt:lpwstr/>
      </vt:variant>
      <vt:variant>
        <vt:lpwstr>_ENREF_6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Tracking Fast and Slow</dc:title>
  <dc:subject/>
  <dc:creator>Ian</dc:creator>
  <cp:keywords/>
  <dc:description/>
  <cp:lastModifiedBy>Ren Naixin</cp:lastModifiedBy>
  <cp:revision>6</cp:revision>
  <cp:lastPrinted>2020-12-15T15:17:00Z</cp:lastPrinted>
  <dcterms:created xsi:type="dcterms:W3CDTF">2021-02-01T21:24:00Z</dcterms:created>
  <dcterms:modified xsi:type="dcterms:W3CDTF">2021-02-01T21:33:00Z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39df8a19-5ab5-36f3-a240-5ccf12fff7c3</vt:lpwstr>
  </property>
  <property fmtid="{D5CDD505-2E9C-101B-9397-08002B2CF9AE}" pid="24" name="Mendeley Citation Style_1">
    <vt:lpwstr>http://www.zotero.org/styles/apa</vt:lpwstr>
  </property>
</Properties>
</file>