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516E" w14:paraId="70479339" w14:textId="77777777" w:rsidTr="0065516E">
        <w:tc>
          <w:tcPr>
            <w:tcW w:w="9350" w:type="dxa"/>
          </w:tcPr>
          <w:p w14:paraId="592EB7A1" w14:textId="77777777" w:rsidR="0065516E" w:rsidRDefault="00382564">
            <w:r>
              <w:pict w14:anchorId="3A500FC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8pt;height:5in">
                  <v:imagedata r:id="rId5" o:title="figure1"/>
                </v:shape>
              </w:pict>
            </w:r>
          </w:p>
        </w:tc>
      </w:tr>
      <w:tr w:rsidR="0065516E" w14:paraId="4CF9BA47" w14:textId="77777777" w:rsidTr="0065516E">
        <w:tc>
          <w:tcPr>
            <w:tcW w:w="9350" w:type="dxa"/>
          </w:tcPr>
          <w:p w14:paraId="04E7D597" w14:textId="77777777" w:rsidR="0065516E" w:rsidRDefault="0065516E" w:rsidP="0065516E">
            <w:r w:rsidRPr="00D17346">
              <w:rPr>
                <w:b/>
              </w:rPr>
              <w:t>Figure 1.</w:t>
            </w:r>
            <w:r>
              <w:t xml:space="preserve"> Simulation for depression synapsis with step-changing long-term plasticity</w:t>
            </w:r>
            <w:r w:rsidR="00382564">
              <w:t xml:space="preserve"> (LTP)</w:t>
            </w:r>
            <w:r>
              <w:t xml:space="preserve">. In these plots, blue is used to represent the value before step change, and the orange one represents value after change </w:t>
            </w:r>
            <w:r w:rsidRPr="0065516E">
              <w:rPr>
                <w:b/>
              </w:rPr>
              <w:t>(A)</w:t>
            </w:r>
            <w:r>
              <w:t xml:space="preserve"> Overall cross-</w:t>
            </w:r>
            <w:proofErr w:type="spellStart"/>
            <w:r>
              <w:t>correlogram</w:t>
            </w:r>
            <w:proofErr w:type="spellEnd"/>
            <w:r>
              <w:t xml:space="preserve">. The red line represents the model cross-correlation. </w:t>
            </w:r>
            <w:r w:rsidRPr="0065516E">
              <w:rPr>
                <w:b/>
              </w:rPr>
              <w:t>(B)</w:t>
            </w:r>
            <w:r>
              <w:t xml:space="preserve"> Long-term plasticity. </w:t>
            </w:r>
            <w:r w:rsidRPr="00382564">
              <w:rPr>
                <w:b/>
              </w:rPr>
              <w:t>(C)</w:t>
            </w:r>
            <w:r w:rsidR="00382564">
              <w:t xml:space="preserve"> Synaptic efficacies at different pre-synaptic inter-spike interval (ISI). The dots represent the empirical efficacies, and the lines represent the model efficacies. </w:t>
            </w:r>
            <w:r w:rsidR="00382564" w:rsidRPr="00D17346">
              <w:rPr>
                <w:b/>
              </w:rPr>
              <w:t>(D)</w:t>
            </w:r>
            <w:r w:rsidR="00382564">
              <w:t xml:space="preserve"> Cross-</w:t>
            </w:r>
            <w:proofErr w:type="spellStart"/>
            <w:r w:rsidR="00382564">
              <w:t>correlograms</w:t>
            </w:r>
            <w:proofErr w:type="spellEnd"/>
            <w:r w:rsidR="00382564">
              <w:t xml:space="preserve"> before and after step change in LTP. </w:t>
            </w:r>
            <w:r w:rsidR="00382564" w:rsidRPr="00D17346">
              <w:rPr>
                <w:b/>
              </w:rPr>
              <w:t>(E)</w:t>
            </w:r>
            <w:r w:rsidR="00382564">
              <w:t xml:space="preserve"> Cross-</w:t>
            </w:r>
            <w:proofErr w:type="spellStart"/>
            <w:r w:rsidR="00382564">
              <w:t>correlograms</w:t>
            </w:r>
            <w:proofErr w:type="spellEnd"/>
            <w:r w:rsidR="00382564">
              <w:t xml:space="preserve"> split by quartiles of ISI, before and after step change in LTP. Only plots with Q1 to Q2, and larger than Q3 of ISI are shown.</w:t>
            </w:r>
          </w:p>
        </w:tc>
      </w:tr>
    </w:tbl>
    <w:p w14:paraId="236C0704" w14:textId="77777777" w:rsidR="00382564" w:rsidRDefault="00382564"/>
    <w:p w14:paraId="0255FA66" w14:textId="77777777" w:rsidR="00382564" w:rsidRDefault="0038256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2564" w14:paraId="72BE1272" w14:textId="77777777" w:rsidTr="00382564">
        <w:tc>
          <w:tcPr>
            <w:tcW w:w="9350" w:type="dxa"/>
          </w:tcPr>
          <w:p w14:paraId="3773DBA5" w14:textId="77777777" w:rsidR="00382564" w:rsidRDefault="00382564">
            <w:r>
              <w:lastRenderedPageBreak/>
              <w:pict w14:anchorId="2C7A9479">
                <v:shape id="_x0000_i1026" type="#_x0000_t75" style="width:468pt;height:297pt">
                  <v:imagedata r:id="rId6" o:title="figure2"/>
                </v:shape>
              </w:pict>
            </w:r>
          </w:p>
        </w:tc>
      </w:tr>
      <w:tr w:rsidR="00382564" w14:paraId="437FD01D" w14:textId="77777777" w:rsidTr="00382564">
        <w:tc>
          <w:tcPr>
            <w:tcW w:w="9350" w:type="dxa"/>
          </w:tcPr>
          <w:p w14:paraId="00D69787" w14:textId="77777777" w:rsidR="00382564" w:rsidRDefault="00D17346" w:rsidP="00897DBD">
            <w:r w:rsidRPr="00D17346">
              <w:rPr>
                <w:b/>
              </w:rPr>
              <w:t>Figure 2.</w:t>
            </w:r>
            <w:r>
              <w:t xml:space="preserve"> </w:t>
            </w:r>
            <w:r>
              <w:t>Simulation</w:t>
            </w:r>
            <w:r>
              <w:t xml:space="preserve"> (black lines and bars)</w:t>
            </w:r>
            <w:r>
              <w:t xml:space="preserve"> and model fitting results</w:t>
            </w:r>
            <w:r>
              <w:t xml:space="preserve"> (red lines)</w:t>
            </w:r>
            <w:r>
              <w:t xml:space="preserve"> when holding baseline firing rate be constant.</w:t>
            </w:r>
            <w:r>
              <w:t xml:space="preserve"> </w:t>
            </w:r>
            <w:r>
              <w:rPr>
                <w:b/>
                <w:bCs/>
              </w:rPr>
              <w:t>(A)</w:t>
            </w:r>
            <w:r>
              <w:t xml:space="preserve"> LTP and modification function for facilitation, depression and non-plasticity STP. The LTP were held as step-</w:t>
            </w:r>
            <w:r>
              <w:t>changing</w:t>
            </w:r>
            <w:r>
              <w:t xml:space="preserve">. </w:t>
            </w:r>
            <w:r w:rsidRPr="00D17346">
              <w:rPr>
                <w:b/>
              </w:rPr>
              <w:t>(</w:t>
            </w:r>
            <w:r w:rsidRPr="00D17346">
              <w:rPr>
                <w:b/>
                <w:bCs/>
              </w:rPr>
              <w:t>B)</w:t>
            </w:r>
            <w:r w:rsidR="00897DBD">
              <w:t xml:space="preserve"> C</w:t>
            </w:r>
            <w:r>
              <w:t>ross-</w:t>
            </w:r>
            <w:proofErr w:type="spellStart"/>
            <w:r>
              <w:t>correlogram</w:t>
            </w:r>
            <w:r>
              <w:t>s</w:t>
            </w:r>
            <w:proofErr w:type="spellEnd"/>
            <w:r>
              <w:t xml:space="preserve"> split by quartiles of ISI, to show STP. </w:t>
            </w:r>
            <w:r w:rsidRPr="00D17346">
              <w:rPr>
                <w:b/>
              </w:rPr>
              <w:t>(</w:t>
            </w:r>
            <w:r w:rsidRPr="00D17346">
              <w:rPr>
                <w:b/>
                <w:bCs/>
              </w:rPr>
              <w:t>C)</w:t>
            </w:r>
            <w:r>
              <w:t xml:space="preserve"> LTP and modification function, when holding STP be depression and let LTP change linearly and </w:t>
            </w:r>
            <w:proofErr w:type="spellStart"/>
            <w:r>
              <w:t>sinusoidally</w:t>
            </w:r>
            <w:proofErr w:type="spellEnd"/>
            <w:r>
              <w:t xml:space="preserve">. </w:t>
            </w:r>
            <w:r w:rsidRPr="00D17346">
              <w:rPr>
                <w:b/>
              </w:rPr>
              <w:t>(</w:t>
            </w:r>
            <w:r w:rsidRPr="00D17346">
              <w:rPr>
                <w:b/>
                <w:bCs/>
              </w:rPr>
              <w:t>D)</w:t>
            </w:r>
            <w:r w:rsidR="00897DBD">
              <w:t xml:space="preserve"> C</w:t>
            </w:r>
            <w:r>
              <w:t>ross-</w:t>
            </w:r>
            <w:proofErr w:type="spellStart"/>
            <w:r>
              <w:t>correlogram</w:t>
            </w:r>
            <w:r w:rsidR="00897DBD">
              <w:t>s</w:t>
            </w:r>
            <w:proofErr w:type="spellEnd"/>
            <w:r>
              <w:t xml:space="preserve"> split by quartiles of T, to show </w:t>
            </w:r>
            <w:r w:rsidR="00897DBD">
              <w:t>LTP</w:t>
            </w:r>
            <w:r>
              <w:t>.</w:t>
            </w:r>
          </w:p>
        </w:tc>
      </w:tr>
    </w:tbl>
    <w:p w14:paraId="195FB99D" w14:textId="77777777" w:rsidR="00827291" w:rsidRDefault="001166A3"/>
    <w:p w14:paraId="08606925" w14:textId="77777777" w:rsidR="00D17346" w:rsidRDefault="00D1734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7346" w14:paraId="403BA906" w14:textId="77777777" w:rsidTr="00D17346">
        <w:tc>
          <w:tcPr>
            <w:tcW w:w="9350" w:type="dxa"/>
          </w:tcPr>
          <w:p w14:paraId="75AE7140" w14:textId="77777777" w:rsidR="00D17346" w:rsidRDefault="00D17346">
            <w:r>
              <w:lastRenderedPageBreak/>
              <w:pict w14:anchorId="759EA27F">
                <v:shape id="_x0000_i1027" type="#_x0000_t75" style="width:463pt;height:191pt">
                  <v:imagedata r:id="rId7" o:title="figure3"/>
                </v:shape>
              </w:pict>
            </w:r>
          </w:p>
        </w:tc>
      </w:tr>
      <w:tr w:rsidR="00D17346" w14:paraId="0A658B49" w14:textId="77777777" w:rsidTr="00D17346">
        <w:tc>
          <w:tcPr>
            <w:tcW w:w="9350" w:type="dxa"/>
          </w:tcPr>
          <w:p w14:paraId="4BD01FEC" w14:textId="77777777" w:rsidR="00D17346" w:rsidRDefault="00D17346">
            <w:r w:rsidRPr="00897DBD">
              <w:rPr>
                <w:b/>
              </w:rPr>
              <w:t>Figure 3.</w:t>
            </w:r>
            <w:r>
              <w:t xml:space="preserve"> Influence of baseline post-synaptic firing rate</w:t>
            </w:r>
            <w:r w:rsidR="00897DBD">
              <w:t xml:space="preserve"> (baseline)</w:t>
            </w:r>
            <w:r>
              <w:t xml:space="preserve"> change on estimations. The LTP are held as step-change and linear-change. The baseline</w:t>
            </w:r>
            <w:r w:rsidR="00897DBD">
              <w:t>s were</w:t>
            </w:r>
            <w:r>
              <w:t xml:space="preserve"> changed</w:t>
            </w:r>
            <w:r w:rsidR="00897DBD">
              <w:t xml:space="preserve"> in linear and sinusoidal. The model fitting results are represented in red.</w:t>
            </w:r>
            <w:r w:rsidR="00AE08A0">
              <w:t xml:space="preserve"> These results show that changing baseline will influence the estimations, but not a lot.</w:t>
            </w:r>
            <w:r w:rsidR="00897DBD">
              <w:t xml:space="preserve"> </w:t>
            </w:r>
            <w:r w:rsidR="00897DBD" w:rsidRPr="00897DBD">
              <w:rPr>
                <w:b/>
              </w:rPr>
              <w:t>(A)</w:t>
            </w:r>
            <w:r w:rsidR="00897DBD">
              <w:t xml:space="preserve"> Baseline change. The logarithm of post-synaptic firing rate is plot against the recording time. </w:t>
            </w:r>
            <w:r w:rsidR="00897DBD" w:rsidRPr="00897DBD">
              <w:rPr>
                <w:b/>
              </w:rPr>
              <w:t>(B)</w:t>
            </w:r>
            <w:r w:rsidR="00897DBD">
              <w:t xml:space="preserve"> Long-term plasticity. </w:t>
            </w:r>
            <w:r w:rsidR="00897DBD" w:rsidRPr="00897DBD">
              <w:rPr>
                <w:b/>
              </w:rPr>
              <w:t>(C)</w:t>
            </w:r>
            <w:r w:rsidR="00897DBD">
              <w:t xml:space="preserve"> Modification function. </w:t>
            </w:r>
            <w:r w:rsidR="00897DBD" w:rsidRPr="00897DBD">
              <w:rPr>
                <w:b/>
              </w:rPr>
              <w:t>(D)</w:t>
            </w:r>
            <w:r w:rsidR="00897DBD">
              <w:t xml:space="preserve"> </w:t>
            </w:r>
            <w:r w:rsidR="00897DBD">
              <w:t>Cross-</w:t>
            </w:r>
            <w:proofErr w:type="spellStart"/>
            <w:r w:rsidR="00897DBD">
              <w:t>correlograms</w:t>
            </w:r>
            <w:proofErr w:type="spellEnd"/>
            <w:r w:rsidR="00897DBD">
              <w:t xml:space="preserve"> split by quartiles of T, to show LTP</w:t>
            </w:r>
            <w:r w:rsidR="00897DBD">
              <w:t xml:space="preserve"> and baseline</w:t>
            </w:r>
            <w:r w:rsidR="00897DBD">
              <w:t>.</w:t>
            </w:r>
            <w:r w:rsidR="00897DBD">
              <w:t xml:space="preserve">  </w:t>
            </w:r>
          </w:p>
        </w:tc>
      </w:tr>
    </w:tbl>
    <w:p w14:paraId="749D2E3B" w14:textId="77777777" w:rsidR="0096575D" w:rsidRDefault="0096575D"/>
    <w:p w14:paraId="4D038EE9" w14:textId="77777777" w:rsidR="0096575D" w:rsidRDefault="0096575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08A0" w14:paraId="1B7A2100" w14:textId="77777777" w:rsidTr="00AE08A0">
        <w:tc>
          <w:tcPr>
            <w:tcW w:w="9350" w:type="dxa"/>
          </w:tcPr>
          <w:p w14:paraId="1C8E55B1" w14:textId="77777777" w:rsidR="00AE08A0" w:rsidRDefault="00AE08A0">
            <w:r>
              <w:lastRenderedPageBreak/>
              <w:pict w14:anchorId="61CCD959">
                <v:shape id="_x0000_i1028" type="#_x0000_t75" style="width:468pt;height:164pt">
                  <v:imagedata r:id="rId8" o:title="figure4"/>
                </v:shape>
              </w:pict>
            </w:r>
          </w:p>
        </w:tc>
      </w:tr>
      <w:tr w:rsidR="00AE08A0" w14:paraId="2CC5D30C" w14:textId="77777777" w:rsidTr="00AE08A0">
        <w:tc>
          <w:tcPr>
            <w:tcW w:w="9350" w:type="dxa"/>
          </w:tcPr>
          <w:p w14:paraId="3750AB3B" w14:textId="77777777" w:rsidR="00AE08A0" w:rsidRDefault="00AE08A0">
            <w:r w:rsidRPr="001166A3">
              <w:rPr>
                <w:b/>
              </w:rPr>
              <w:t xml:space="preserve">Figure 4. </w:t>
            </w:r>
            <w:r>
              <w:t>Influence of pre-synaptic firing rate on estimations. The baseline, LTP and STP were held as constant, step-</w:t>
            </w:r>
            <w:r w:rsidR="001166A3">
              <w:t>changing</w:t>
            </w:r>
            <w:r>
              <w:t xml:space="preserve"> and depression respectively. Here we compare estimations between 5Hz and 10Hz. The model fitting results are show in red. These results show that </w:t>
            </w:r>
            <w:commentRangeStart w:id="0"/>
            <w:r>
              <w:t>in acceptable range</w:t>
            </w:r>
            <w:commentRangeEnd w:id="0"/>
            <w:r>
              <w:rPr>
                <w:rStyle w:val="CommentReference"/>
              </w:rPr>
              <w:commentReference w:id="0"/>
            </w:r>
            <w:r>
              <w:t xml:space="preserve">, larger pre-synaptic firing rate will lead to a more accurate estimations. </w:t>
            </w:r>
            <w:r w:rsidRPr="001166A3">
              <w:rPr>
                <w:b/>
              </w:rPr>
              <w:t>(A)</w:t>
            </w:r>
            <w:r>
              <w:t xml:space="preserve"> </w:t>
            </w:r>
            <w:r w:rsidR="001166A3">
              <w:t>Pre-</w:t>
            </w:r>
            <w:r>
              <w:t xml:space="preserve"> and post-synaptic firing rate. The blue curves represents the pre-synaptic firing rate, while the black represents the post-synaptic one.</w:t>
            </w:r>
            <w:r w:rsidR="001166A3">
              <w:t xml:space="preserve"> </w:t>
            </w:r>
            <w:r w:rsidR="001166A3" w:rsidRPr="001166A3">
              <w:rPr>
                <w:b/>
              </w:rPr>
              <w:t>(B)</w:t>
            </w:r>
            <w:r w:rsidR="001166A3">
              <w:t xml:space="preserve"> Baseline. </w:t>
            </w:r>
            <w:r w:rsidR="001166A3" w:rsidRPr="001166A3">
              <w:rPr>
                <w:b/>
              </w:rPr>
              <w:t>(C)</w:t>
            </w:r>
            <w:r w:rsidR="001166A3">
              <w:t xml:space="preserve"> Long-term plasticity. </w:t>
            </w:r>
            <w:r w:rsidR="001166A3" w:rsidRPr="001166A3">
              <w:rPr>
                <w:b/>
              </w:rPr>
              <w:t>(D)</w:t>
            </w:r>
            <w:r w:rsidR="001166A3">
              <w:t xml:space="preserve"> Modification function.</w:t>
            </w:r>
          </w:p>
        </w:tc>
      </w:tr>
    </w:tbl>
    <w:p w14:paraId="3C3E3A51" w14:textId="77777777" w:rsidR="00382564" w:rsidRDefault="00382564">
      <w:bookmarkStart w:id="1" w:name="_GoBack"/>
      <w:bookmarkEnd w:id="1"/>
    </w:p>
    <w:sectPr w:rsidR="00382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Wei, Ganchao" w:date="2020-08-06T10:38:00Z" w:initials="WG">
    <w:p w14:paraId="13F8E44B" w14:textId="77777777" w:rsidR="00AE08A0" w:rsidRDefault="00AE08A0">
      <w:pPr>
        <w:pStyle w:val="CommentText"/>
      </w:pPr>
      <w:r>
        <w:rPr>
          <w:rStyle w:val="CommentReference"/>
        </w:rPr>
        <w:annotationRef/>
      </w:r>
      <w:r>
        <w:t>When pre- firing rate is too high, the depression effect will be too large. That will make estimation inaccurate.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3F8E44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ei, Ganchao">
    <w15:presenceInfo w15:providerId="AD" w15:userId="S-1-5-21-823518204-1303643608-725345543-8808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16E"/>
    <w:rsid w:val="001166A3"/>
    <w:rsid w:val="00382564"/>
    <w:rsid w:val="00565F7A"/>
    <w:rsid w:val="0065516E"/>
    <w:rsid w:val="006A3B70"/>
    <w:rsid w:val="00897DBD"/>
    <w:rsid w:val="0096575D"/>
    <w:rsid w:val="00AE08A0"/>
    <w:rsid w:val="00D17346"/>
    <w:rsid w:val="00DF2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9396F"/>
  <w15:chartTrackingRefBased/>
  <w15:docId w15:val="{F0367194-22DE-4065-8CFB-E8D988FB8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E08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08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08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08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08A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08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8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9B11493E-AD0B-45F8-92D1-FF835AA5F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Ganchao</dc:creator>
  <cp:keywords/>
  <dc:description/>
  <cp:lastModifiedBy>Wei, Ganchao</cp:lastModifiedBy>
  <cp:revision>2</cp:revision>
  <dcterms:created xsi:type="dcterms:W3CDTF">2020-08-06T13:48:00Z</dcterms:created>
  <dcterms:modified xsi:type="dcterms:W3CDTF">2020-08-06T14:42:00Z</dcterms:modified>
</cp:coreProperties>
</file>