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241" w:rsidRPr="00102D32" w:rsidRDefault="00102D32" w:rsidP="00CD5690">
      <w:pPr>
        <w:pStyle w:val="Heading1"/>
        <w:rPr>
          <w:lang w:val="en-US"/>
        </w:rPr>
      </w:pPr>
      <w:r w:rsidRPr="00102D32">
        <w:rPr>
          <w:lang w:val="en-US"/>
        </w:rPr>
        <w:t>SPSS merge 1 to many on key values</w:t>
      </w:r>
    </w:p>
    <w:p w:rsidR="00102D32" w:rsidRDefault="00102D32">
      <w:pPr>
        <w:rPr>
          <w:lang w:val="en-US"/>
        </w:rPr>
      </w:pPr>
    </w:p>
    <w:p w:rsidR="00102D32" w:rsidRDefault="00102D32">
      <w:pPr>
        <w:rPr>
          <w:lang w:val="en-US"/>
        </w:rPr>
      </w:pPr>
      <w:proofErr w:type="spellStart"/>
      <w:r>
        <w:rPr>
          <w:lang w:val="en-US"/>
        </w:rPr>
        <w:t>Begion</w:t>
      </w:r>
      <w:proofErr w:type="spellEnd"/>
      <w:r>
        <w:rPr>
          <w:lang w:val="en-US"/>
        </w:rPr>
        <w:t xml:space="preserve"> situation: </w:t>
      </w:r>
    </w:p>
    <w:p w:rsidR="00102D32" w:rsidRPr="00102D32" w:rsidRDefault="00102D32" w:rsidP="00102D32">
      <w:pPr>
        <w:pStyle w:val="ListParagraph"/>
        <w:numPr>
          <w:ilvl w:val="0"/>
          <w:numId w:val="1"/>
        </w:numPr>
        <w:rPr>
          <w:lang w:val="en-US"/>
        </w:rPr>
      </w:pPr>
      <w:r w:rsidRPr="00102D32">
        <w:rPr>
          <w:lang w:val="en-US"/>
        </w:rPr>
        <w:t>two datasets each containing key variables</w:t>
      </w:r>
    </w:p>
    <w:p w:rsidR="00102D32" w:rsidRDefault="00102D32" w:rsidP="00102D32">
      <w:pPr>
        <w:pStyle w:val="ListParagraph"/>
        <w:numPr>
          <w:ilvl w:val="0"/>
          <w:numId w:val="1"/>
        </w:numPr>
        <w:rPr>
          <w:lang w:val="en-US"/>
        </w:rPr>
      </w:pPr>
      <w:r w:rsidRPr="00102D32">
        <w:rPr>
          <w:lang w:val="en-US"/>
        </w:rPr>
        <w:t>one dataset (a ‘lookup’ table</w:t>
      </w:r>
      <w:r>
        <w:rPr>
          <w:lang w:val="en-US"/>
        </w:rPr>
        <w:t>/master table</w:t>
      </w:r>
      <w:r w:rsidRPr="00102D32">
        <w:rPr>
          <w:lang w:val="en-US"/>
        </w:rPr>
        <w:t xml:space="preserve">) contains </w:t>
      </w:r>
      <w:r w:rsidRPr="00102D32">
        <w:rPr>
          <w:b/>
          <w:lang w:val="en-US"/>
        </w:rPr>
        <w:t>one</w:t>
      </w:r>
      <w:r w:rsidRPr="00102D32">
        <w:rPr>
          <w:lang w:val="en-US"/>
        </w:rPr>
        <w:t xml:space="preserve"> record per combination of key variables  </w:t>
      </w:r>
    </w:p>
    <w:p w:rsidR="00102D32" w:rsidRDefault="00102D32" w:rsidP="00102D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dataset (slave table) contains per key variables </w:t>
      </w:r>
      <w:r w:rsidRPr="00102D32">
        <w:rPr>
          <w:b/>
          <w:lang w:val="en-US"/>
        </w:rPr>
        <w:t>multiple</w:t>
      </w:r>
      <w:r>
        <w:rPr>
          <w:lang w:val="en-US"/>
        </w:rPr>
        <w:t xml:space="preserve"> records</w:t>
      </w:r>
    </w:p>
    <w:p w:rsidR="00102D32" w:rsidRDefault="00102D32" w:rsidP="00102D32">
      <w:pPr>
        <w:rPr>
          <w:lang w:val="en-US"/>
        </w:rPr>
      </w:pPr>
    </w:p>
    <w:p w:rsidR="00102D32" w:rsidRDefault="00102D32" w:rsidP="00102D32">
      <w:pPr>
        <w:rPr>
          <w:lang w:val="en-US"/>
        </w:rPr>
      </w:pPr>
      <w:r>
        <w:rPr>
          <w:lang w:val="en-US"/>
        </w:rPr>
        <w:t>End situation</w:t>
      </w:r>
    </w:p>
    <w:p w:rsidR="00102D32" w:rsidRDefault="00102D32" w:rsidP="00102D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dataset (‘merged’ dataset) that contains per combination of key variables the multiple records of the slave table, but also the record of the look-up table repeatedly copied over those records</w:t>
      </w:r>
    </w:p>
    <w:p w:rsidR="00102D32" w:rsidRDefault="00102D32" w:rsidP="00102D32">
      <w:pPr>
        <w:rPr>
          <w:lang w:val="en-US"/>
        </w:rPr>
      </w:pPr>
    </w:p>
    <w:p w:rsidR="00102D32" w:rsidRDefault="00102D32" w:rsidP="00102D32">
      <w:pPr>
        <w:rPr>
          <w:lang w:val="en-US"/>
        </w:rPr>
      </w:pPr>
    </w:p>
    <w:p w:rsidR="00102D32" w:rsidRDefault="00102D32" w:rsidP="00102D32">
      <w:pPr>
        <w:rPr>
          <w:lang w:val="en-US"/>
        </w:rPr>
      </w:pPr>
      <w:r>
        <w:rPr>
          <w:lang w:val="en-US"/>
        </w:rPr>
        <w:t>Example:</w:t>
      </w:r>
    </w:p>
    <w:p w:rsidR="00102D32" w:rsidRPr="00102D32" w:rsidRDefault="00102D32" w:rsidP="00102D3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key</w:t>
      </w:r>
      <w:proofErr w:type="gramEnd"/>
      <w:r>
        <w:rPr>
          <w:lang w:val="en-US"/>
        </w:rPr>
        <w:t xml:space="preserve"> variables are ‘subject’.  The look-up table contains the baseline characteristics of the subject (gender, age,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), so one record per subject. The slave table contains the values of the subject over repeated measurements of the same outcome (satisfaction) over multiple occasions. Each measurement is a record for the subject, so multiple records per subject. The one-to-many merged dataset is the dataset containing the repeated measurement of subject in separate record, but the same baseline characteristics are repeated for a subject. </w:t>
      </w:r>
    </w:p>
    <w:p w:rsidR="00102D32" w:rsidRDefault="00102D32" w:rsidP="00102D32">
      <w:pPr>
        <w:ind w:left="360"/>
        <w:rPr>
          <w:lang w:val="en-US"/>
        </w:rPr>
      </w:pPr>
    </w:p>
    <w:p w:rsidR="00102D32" w:rsidRDefault="00102D32" w:rsidP="00102D32">
      <w:pPr>
        <w:ind w:left="360"/>
        <w:rPr>
          <w:lang w:val="en-US"/>
        </w:rPr>
      </w:pPr>
      <w:r>
        <w:rPr>
          <w:lang w:val="en-US"/>
        </w:rPr>
        <w:t>Lookup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0"/>
        <w:gridCol w:w="2981"/>
        <w:gridCol w:w="2967"/>
      </w:tblGrid>
      <w:tr w:rsidR="00102D32" w:rsidTr="00102D32">
        <w:tc>
          <w:tcPr>
            <w:tcW w:w="3070" w:type="dxa"/>
          </w:tcPr>
          <w:p w:rsidR="00102D32" w:rsidRDefault="00102D32" w:rsidP="00102D32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3071" w:type="dxa"/>
          </w:tcPr>
          <w:p w:rsidR="00102D32" w:rsidRDefault="00102D32" w:rsidP="00102D32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3071" w:type="dxa"/>
          </w:tcPr>
          <w:p w:rsidR="00102D32" w:rsidRDefault="00102D32" w:rsidP="00102D32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</w:tr>
      <w:tr w:rsidR="00102D32" w:rsidTr="00102D32">
        <w:tc>
          <w:tcPr>
            <w:tcW w:w="3070" w:type="dxa"/>
          </w:tcPr>
          <w:p w:rsidR="00102D32" w:rsidRDefault="00102D32" w:rsidP="00102D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102D32" w:rsidRDefault="00102D32" w:rsidP="00102D3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071" w:type="dxa"/>
          </w:tcPr>
          <w:p w:rsidR="00102D32" w:rsidRDefault="00102D32" w:rsidP="00102D32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102D32" w:rsidTr="00102D32">
        <w:tc>
          <w:tcPr>
            <w:tcW w:w="3070" w:type="dxa"/>
          </w:tcPr>
          <w:p w:rsidR="00102D32" w:rsidRDefault="00102D32" w:rsidP="00102D3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102D32" w:rsidRDefault="00102D32" w:rsidP="00102D3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71" w:type="dxa"/>
          </w:tcPr>
          <w:p w:rsidR="00102D32" w:rsidRDefault="00102D32" w:rsidP="00102D3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102D32" w:rsidRDefault="00102D32" w:rsidP="00102D32">
      <w:pPr>
        <w:ind w:left="360"/>
        <w:rPr>
          <w:lang w:val="en-US"/>
        </w:rPr>
      </w:pPr>
    </w:p>
    <w:p w:rsidR="00102D32" w:rsidRDefault="00102D32" w:rsidP="00102D32">
      <w:pPr>
        <w:ind w:left="360"/>
        <w:rPr>
          <w:lang w:val="en-US"/>
        </w:rPr>
      </w:pPr>
      <w:r>
        <w:rPr>
          <w:lang w:val="en-US"/>
        </w:rPr>
        <w:t>Slave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6"/>
        <w:gridCol w:w="2968"/>
        <w:gridCol w:w="2984"/>
      </w:tblGrid>
      <w:tr w:rsidR="00C26736" w:rsidTr="00C26736">
        <w:tc>
          <w:tcPr>
            <w:tcW w:w="3070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3071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071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</w:tr>
      <w:tr w:rsidR="00C26736" w:rsidTr="00C26736">
        <w:tc>
          <w:tcPr>
            <w:tcW w:w="3070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C26736" w:rsidTr="00C26736">
        <w:tc>
          <w:tcPr>
            <w:tcW w:w="3070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C26736" w:rsidTr="00C26736">
        <w:tc>
          <w:tcPr>
            <w:tcW w:w="3070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C26736" w:rsidTr="00C26736">
        <w:tc>
          <w:tcPr>
            <w:tcW w:w="3070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71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C26736" w:rsidTr="00C26736">
        <w:tc>
          <w:tcPr>
            <w:tcW w:w="3070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71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</w:tbl>
    <w:p w:rsidR="00102D32" w:rsidRDefault="00102D32" w:rsidP="00102D32">
      <w:pPr>
        <w:ind w:left="360"/>
        <w:rPr>
          <w:lang w:val="en-US"/>
        </w:rPr>
      </w:pPr>
    </w:p>
    <w:p w:rsidR="00C26736" w:rsidRDefault="00C26736" w:rsidP="00102D32">
      <w:pPr>
        <w:ind w:left="360"/>
        <w:rPr>
          <w:lang w:val="en-US"/>
        </w:rPr>
      </w:pPr>
      <w:r>
        <w:rPr>
          <w:lang w:val="en-US"/>
        </w:rPr>
        <w:t>Merged: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24"/>
        <w:gridCol w:w="1591"/>
        <w:gridCol w:w="1591"/>
        <w:gridCol w:w="1810"/>
        <w:gridCol w:w="2012"/>
      </w:tblGrid>
      <w:tr w:rsidR="00C26736" w:rsidTr="00C26736">
        <w:tc>
          <w:tcPr>
            <w:tcW w:w="1924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1591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591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810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012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</w:tr>
      <w:tr w:rsidR="00C26736" w:rsidTr="00C26736">
        <w:tc>
          <w:tcPr>
            <w:tcW w:w="1924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591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810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2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C26736" w:rsidTr="00C26736">
        <w:tc>
          <w:tcPr>
            <w:tcW w:w="1924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591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810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2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C26736" w:rsidTr="00C26736">
        <w:tc>
          <w:tcPr>
            <w:tcW w:w="1924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1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91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10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2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C26736" w:rsidTr="00C26736">
        <w:tc>
          <w:tcPr>
            <w:tcW w:w="1924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1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91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10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12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C26736" w:rsidTr="00C26736">
        <w:tc>
          <w:tcPr>
            <w:tcW w:w="1924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1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91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10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12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</w:tbl>
    <w:p w:rsidR="00C26736" w:rsidRDefault="00C26736" w:rsidP="00102D32">
      <w:pPr>
        <w:ind w:left="360"/>
        <w:rPr>
          <w:lang w:val="en-US"/>
        </w:rPr>
      </w:pPr>
    </w:p>
    <w:p w:rsidR="00C26736" w:rsidRDefault="00C26736" w:rsidP="00102D32">
      <w:pPr>
        <w:ind w:left="360"/>
        <w:rPr>
          <w:lang w:val="en-US"/>
        </w:rPr>
      </w:pPr>
    </w:p>
    <w:p w:rsidR="00C26736" w:rsidRDefault="00C26736" w:rsidP="00102D32">
      <w:pPr>
        <w:ind w:left="360"/>
        <w:rPr>
          <w:lang w:val="en-US"/>
        </w:rPr>
      </w:pPr>
    </w:p>
    <w:p w:rsidR="00C26736" w:rsidRDefault="00E1494C" w:rsidP="00E1494C">
      <w:pPr>
        <w:pStyle w:val="Heading2"/>
        <w:rPr>
          <w:lang w:val="en-US"/>
        </w:rPr>
      </w:pPr>
      <w:r>
        <w:rPr>
          <w:lang w:val="en-US"/>
        </w:rPr>
        <w:t>SPSS elaboration (two key v</w:t>
      </w:r>
      <w:bookmarkStart w:id="0" w:name="_GoBack"/>
      <w:bookmarkEnd w:id="0"/>
      <w:r>
        <w:rPr>
          <w:lang w:val="en-US"/>
        </w:rPr>
        <w:t>ariables)</w:t>
      </w:r>
      <w:r w:rsidR="00C26736">
        <w:rPr>
          <w:lang w:val="en-US"/>
        </w:rPr>
        <w:br w:type="page"/>
      </w:r>
    </w:p>
    <w:p w:rsidR="00C26736" w:rsidRDefault="00C26736" w:rsidP="00102D32">
      <w:pPr>
        <w:ind w:left="360"/>
        <w:rPr>
          <w:lang w:val="en-US"/>
        </w:rPr>
      </w:pPr>
      <w:r w:rsidRPr="00C26736">
        <w:rPr>
          <w:noProof/>
          <w:lang w:eastAsia="nl-NL"/>
        </w:rPr>
        <w:lastRenderedPageBreak/>
        <w:drawing>
          <wp:inline distT="0" distB="0" distL="0" distR="0" wp14:anchorId="7BF78A3A" wp14:editId="36C0F313">
            <wp:extent cx="5172797" cy="478221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7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36" w:rsidRDefault="00C26736" w:rsidP="00102D32">
      <w:pPr>
        <w:ind w:left="360"/>
        <w:rPr>
          <w:lang w:val="en-US"/>
        </w:rPr>
      </w:pPr>
    </w:p>
    <w:p w:rsidR="00C26736" w:rsidRDefault="00C26736" w:rsidP="00102D32">
      <w:pPr>
        <w:ind w:left="360"/>
        <w:rPr>
          <w:lang w:val="en-US"/>
        </w:rPr>
      </w:pPr>
    </w:p>
    <w:p w:rsidR="00C26736" w:rsidRDefault="00C26736" w:rsidP="00102D32">
      <w:pPr>
        <w:ind w:left="360"/>
        <w:rPr>
          <w:lang w:val="en-US"/>
        </w:rPr>
      </w:pPr>
      <w:r w:rsidRPr="00C26736">
        <w:rPr>
          <w:highlight w:val="yellow"/>
          <w:lang w:val="en-US"/>
        </w:rPr>
        <w:t>Activate the lookup table and select the slave table</w:t>
      </w:r>
    </w:p>
    <w:p w:rsidR="00C26736" w:rsidRDefault="00C26736" w:rsidP="00102D32">
      <w:pPr>
        <w:ind w:left="360"/>
        <w:rPr>
          <w:lang w:val="en-US"/>
        </w:rPr>
      </w:pPr>
    </w:p>
    <w:p w:rsidR="00C26736" w:rsidRDefault="00C26736" w:rsidP="00102D32">
      <w:pPr>
        <w:ind w:left="360"/>
        <w:rPr>
          <w:lang w:val="en-US"/>
        </w:rPr>
      </w:pPr>
      <w:r w:rsidRPr="00C26736">
        <w:rPr>
          <w:noProof/>
          <w:lang w:eastAsia="nl-NL"/>
        </w:rPr>
        <w:drawing>
          <wp:inline distT="0" distB="0" distL="0" distR="0" wp14:anchorId="5FB811EE" wp14:editId="6F171274">
            <wp:extent cx="3057952" cy="266737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36" w:rsidRDefault="00C26736" w:rsidP="00102D32">
      <w:pPr>
        <w:ind w:left="360"/>
        <w:rPr>
          <w:lang w:val="en-US"/>
        </w:rPr>
      </w:pPr>
    </w:p>
    <w:p w:rsidR="00C26736" w:rsidRDefault="00C26736" w:rsidP="00102D32">
      <w:pPr>
        <w:ind w:left="360"/>
        <w:rPr>
          <w:lang w:val="en-US"/>
        </w:rPr>
      </w:pPr>
    </w:p>
    <w:p w:rsidR="00C26736" w:rsidRDefault="00C26736" w:rsidP="00102D32">
      <w:pPr>
        <w:ind w:left="360"/>
        <w:rPr>
          <w:lang w:val="en-US"/>
        </w:rPr>
      </w:pPr>
    </w:p>
    <w:p w:rsidR="00C26736" w:rsidRDefault="00C26736">
      <w:pPr>
        <w:rPr>
          <w:lang w:val="en-US"/>
        </w:rPr>
      </w:pPr>
      <w:r>
        <w:rPr>
          <w:lang w:val="en-US"/>
        </w:rPr>
        <w:br w:type="page"/>
      </w:r>
    </w:p>
    <w:p w:rsidR="00C26736" w:rsidRDefault="00C26736" w:rsidP="00102D32">
      <w:pPr>
        <w:ind w:left="360"/>
        <w:rPr>
          <w:lang w:val="en-US"/>
        </w:rPr>
      </w:pPr>
      <w:r w:rsidRPr="00C26736">
        <w:rPr>
          <w:highlight w:val="yellow"/>
          <w:lang w:val="en-US"/>
        </w:rPr>
        <w:lastRenderedPageBreak/>
        <w:t>Choose the merge method</w:t>
      </w:r>
    </w:p>
    <w:p w:rsidR="00C26736" w:rsidRDefault="00C26736" w:rsidP="00102D32">
      <w:pPr>
        <w:ind w:left="360"/>
        <w:rPr>
          <w:lang w:val="en-US"/>
        </w:rPr>
      </w:pPr>
      <w:r w:rsidRPr="00C26736">
        <w:rPr>
          <w:noProof/>
          <w:lang w:eastAsia="nl-NL"/>
        </w:rPr>
        <w:drawing>
          <wp:inline distT="0" distB="0" distL="0" distR="0" wp14:anchorId="3C8892A3" wp14:editId="5E6E54F3">
            <wp:extent cx="3207544" cy="4276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992" cy="427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36" w:rsidRDefault="00C26736" w:rsidP="00102D32">
      <w:pPr>
        <w:ind w:left="360"/>
        <w:rPr>
          <w:lang w:val="en-US"/>
        </w:rPr>
      </w:pPr>
    </w:p>
    <w:p w:rsidR="00C26736" w:rsidRPr="00C26736" w:rsidRDefault="00C26736" w:rsidP="00102D32">
      <w:pPr>
        <w:ind w:left="360"/>
        <w:rPr>
          <w:lang w:val="en-US"/>
        </w:rPr>
      </w:pPr>
      <w:r w:rsidRPr="00C26736">
        <w:rPr>
          <w:highlight w:val="yellow"/>
          <w:lang w:val="en-US"/>
        </w:rPr>
        <w:t>If needed add/change key variables by the ‘variables’ tab</w:t>
      </w:r>
    </w:p>
    <w:p w:rsidR="00C26736" w:rsidRDefault="00C26736" w:rsidP="00102D32">
      <w:pPr>
        <w:ind w:left="360"/>
        <w:rPr>
          <w:lang w:val="en-US"/>
        </w:rPr>
      </w:pPr>
    </w:p>
    <w:p w:rsidR="00C26736" w:rsidRDefault="00C26736" w:rsidP="00102D32">
      <w:pPr>
        <w:ind w:left="360"/>
        <w:rPr>
          <w:lang w:val="en-US"/>
        </w:rPr>
      </w:pPr>
      <w:r w:rsidRPr="00C26736">
        <w:rPr>
          <w:noProof/>
          <w:lang w:eastAsia="nl-NL"/>
        </w:rPr>
        <w:drawing>
          <wp:inline distT="0" distB="0" distL="0" distR="0" wp14:anchorId="61D8CF4C" wp14:editId="55957757">
            <wp:extent cx="3106904" cy="3486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733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36" w:rsidRDefault="00C26736" w:rsidP="00102D32">
      <w:pPr>
        <w:ind w:left="360"/>
        <w:rPr>
          <w:lang w:val="en-US"/>
        </w:rPr>
      </w:pPr>
    </w:p>
    <w:p w:rsidR="00C26736" w:rsidRDefault="00C26736" w:rsidP="00102D32">
      <w:pPr>
        <w:ind w:left="360"/>
        <w:rPr>
          <w:lang w:val="en-US"/>
        </w:rPr>
      </w:pPr>
    </w:p>
    <w:p w:rsidR="00C26736" w:rsidRDefault="00C26736">
      <w:pPr>
        <w:rPr>
          <w:lang w:val="en-US"/>
        </w:rPr>
      </w:pPr>
      <w:proofErr w:type="gramStart"/>
      <w:r w:rsidRPr="00C26736">
        <w:rPr>
          <w:highlight w:val="yellow"/>
          <w:lang w:val="en-US"/>
        </w:rPr>
        <w:lastRenderedPageBreak/>
        <w:t>This results</w:t>
      </w:r>
      <w:proofErr w:type="gramEnd"/>
      <w:r w:rsidRPr="00C26736">
        <w:rPr>
          <w:highlight w:val="yellow"/>
          <w:lang w:val="en-US"/>
        </w:rPr>
        <w:t xml:space="preserve"> in the following code you can run</w:t>
      </w:r>
    </w:p>
    <w:p w:rsidR="00C26736" w:rsidRDefault="00C26736">
      <w:pPr>
        <w:rPr>
          <w:lang w:val="en-US"/>
        </w:rPr>
      </w:pPr>
    </w:p>
    <w:p w:rsidR="00C26736" w:rsidRDefault="00C26736">
      <w:pPr>
        <w:rPr>
          <w:lang w:val="en-US"/>
        </w:rPr>
      </w:pPr>
    </w:p>
    <w:p w:rsidR="00C26736" w:rsidRPr="00C26736" w:rsidRDefault="00C26736" w:rsidP="00C26736">
      <w:pPr>
        <w:rPr>
          <w:lang w:val="en-US"/>
        </w:rPr>
      </w:pPr>
      <w:r w:rsidRPr="00C26736">
        <w:rPr>
          <w:lang w:val="en-US"/>
        </w:rPr>
        <w:t>DATASET ACTIVATE DataSet0.</w:t>
      </w:r>
    </w:p>
    <w:p w:rsidR="00C26736" w:rsidRPr="00C26736" w:rsidRDefault="00C26736" w:rsidP="00C26736">
      <w:pPr>
        <w:rPr>
          <w:lang w:val="en-US"/>
        </w:rPr>
      </w:pPr>
      <w:r w:rsidRPr="00C26736">
        <w:rPr>
          <w:lang w:val="en-US"/>
        </w:rPr>
        <w:t>SORT CASES BY cluster time.</w:t>
      </w:r>
    </w:p>
    <w:p w:rsidR="00C26736" w:rsidRPr="00C26736" w:rsidRDefault="00C26736" w:rsidP="00C26736">
      <w:pPr>
        <w:rPr>
          <w:lang w:val="en-US"/>
        </w:rPr>
      </w:pPr>
      <w:r w:rsidRPr="00C26736">
        <w:rPr>
          <w:lang w:val="en-US"/>
        </w:rPr>
        <w:t>DATASET ACTIVATE DataSet1.</w:t>
      </w:r>
    </w:p>
    <w:p w:rsidR="00C26736" w:rsidRPr="00C26736" w:rsidRDefault="00C26736" w:rsidP="00C26736">
      <w:pPr>
        <w:rPr>
          <w:lang w:val="en-US"/>
        </w:rPr>
      </w:pPr>
      <w:r w:rsidRPr="00C26736">
        <w:rPr>
          <w:lang w:val="en-US"/>
        </w:rPr>
        <w:t>SORT CASES BY cluster time.</w:t>
      </w:r>
    </w:p>
    <w:p w:rsidR="00C26736" w:rsidRPr="00C26736" w:rsidRDefault="00C26736" w:rsidP="00C26736">
      <w:pPr>
        <w:rPr>
          <w:lang w:val="en-US"/>
        </w:rPr>
      </w:pPr>
      <w:r w:rsidRPr="00C26736">
        <w:rPr>
          <w:lang w:val="en-US"/>
        </w:rPr>
        <w:t>DATASET ACTIVATE DataSet0.</w:t>
      </w:r>
    </w:p>
    <w:p w:rsidR="00C26736" w:rsidRPr="00C26736" w:rsidRDefault="00C26736" w:rsidP="00C26736">
      <w:pPr>
        <w:rPr>
          <w:lang w:val="en-US"/>
        </w:rPr>
      </w:pPr>
      <w:r w:rsidRPr="00C26736">
        <w:rPr>
          <w:lang w:val="en-US"/>
        </w:rPr>
        <w:t>MATCH FILES /TABLE=*</w:t>
      </w:r>
    </w:p>
    <w:p w:rsidR="00C26736" w:rsidRPr="00C26736" w:rsidRDefault="00C26736" w:rsidP="00C26736">
      <w:pPr>
        <w:rPr>
          <w:lang w:val="en-US"/>
        </w:rPr>
      </w:pPr>
      <w:r w:rsidRPr="00C26736">
        <w:rPr>
          <w:lang w:val="en-US"/>
        </w:rPr>
        <w:t xml:space="preserve">  /FILE='DataSet1'</w:t>
      </w:r>
    </w:p>
    <w:p w:rsidR="00C26736" w:rsidRPr="00C26736" w:rsidRDefault="00C26736" w:rsidP="00C26736">
      <w:pPr>
        <w:rPr>
          <w:lang w:val="en-US"/>
        </w:rPr>
      </w:pPr>
      <w:r w:rsidRPr="00C26736">
        <w:rPr>
          <w:lang w:val="en-US"/>
        </w:rPr>
        <w:t xml:space="preserve">  /BY cluster time.</w:t>
      </w:r>
    </w:p>
    <w:p w:rsidR="00E218DC" w:rsidRDefault="00C26736" w:rsidP="00C26736">
      <w:pPr>
        <w:rPr>
          <w:lang w:val="en-US"/>
        </w:rPr>
      </w:pPr>
      <w:r w:rsidRPr="00C26736">
        <w:rPr>
          <w:lang w:val="en-US"/>
        </w:rPr>
        <w:t>EXECUTE.</w:t>
      </w:r>
    </w:p>
    <w:p w:rsidR="00E218DC" w:rsidRDefault="00E218DC" w:rsidP="00C26736">
      <w:pPr>
        <w:rPr>
          <w:lang w:val="en-US"/>
        </w:rPr>
      </w:pPr>
    </w:p>
    <w:p w:rsidR="00E218DC" w:rsidRPr="00E218DC" w:rsidRDefault="00E218DC" w:rsidP="00C26736">
      <w:pPr>
        <w:rPr>
          <w:highlight w:val="yellow"/>
          <w:lang w:val="en-US"/>
        </w:rPr>
      </w:pPr>
      <w:r w:rsidRPr="00E218DC">
        <w:rPr>
          <w:highlight w:val="yellow"/>
          <w:lang w:val="en-US"/>
        </w:rPr>
        <w:t xml:space="preserve">Note that the look-up table is replaced by the merged file, so </w:t>
      </w:r>
    </w:p>
    <w:p w:rsidR="00E218DC" w:rsidRPr="00E218DC" w:rsidRDefault="00E218DC" w:rsidP="00C26736">
      <w:pPr>
        <w:rPr>
          <w:b/>
          <w:highlight w:val="yellow"/>
          <w:lang w:val="en-US"/>
        </w:rPr>
      </w:pPr>
      <w:proofErr w:type="gramStart"/>
      <w:r w:rsidRPr="00E218DC">
        <w:rPr>
          <w:b/>
          <w:highlight w:val="yellow"/>
          <w:lang w:val="en-US"/>
        </w:rPr>
        <w:t>be</w:t>
      </w:r>
      <w:proofErr w:type="gramEnd"/>
      <w:r w:rsidRPr="00E218DC">
        <w:rPr>
          <w:b/>
          <w:highlight w:val="yellow"/>
          <w:lang w:val="en-US"/>
        </w:rPr>
        <w:t xml:space="preserve"> sure to save it before</w:t>
      </w:r>
    </w:p>
    <w:p w:rsidR="00C26736" w:rsidRPr="00E218DC" w:rsidRDefault="00E218DC" w:rsidP="00C26736">
      <w:pPr>
        <w:rPr>
          <w:b/>
          <w:lang w:val="en-US"/>
        </w:rPr>
      </w:pPr>
      <w:r w:rsidRPr="00E218DC">
        <w:rPr>
          <w:b/>
          <w:highlight w:val="yellow"/>
          <w:lang w:val="en-US"/>
        </w:rPr>
        <w:t>and save the merged file under a different dataset name</w:t>
      </w:r>
    </w:p>
    <w:p w:rsidR="00C26736" w:rsidRPr="00102D32" w:rsidRDefault="00C26736" w:rsidP="00102D32">
      <w:pPr>
        <w:ind w:left="360"/>
        <w:rPr>
          <w:lang w:val="en-US"/>
        </w:rPr>
      </w:pPr>
    </w:p>
    <w:sectPr w:rsidR="00C26736" w:rsidRPr="00102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24DF0"/>
    <w:multiLevelType w:val="hybridMultilevel"/>
    <w:tmpl w:val="ED8EF0A0"/>
    <w:lvl w:ilvl="0" w:tplc="6D54C3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D32"/>
    <w:rsid w:val="00102D32"/>
    <w:rsid w:val="00926241"/>
    <w:rsid w:val="00C26736"/>
    <w:rsid w:val="00CD5690"/>
    <w:rsid w:val="00E1494C"/>
    <w:rsid w:val="00E2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9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D32"/>
    <w:pPr>
      <w:ind w:left="720"/>
      <w:contextualSpacing/>
    </w:pPr>
  </w:style>
  <w:style w:type="table" w:styleId="TableGrid">
    <w:name w:val="Table Grid"/>
    <w:basedOn w:val="TableNormal"/>
    <w:uiPriority w:val="59"/>
    <w:rsid w:val="00102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6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73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D56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9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D32"/>
    <w:pPr>
      <w:ind w:left="720"/>
      <w:contextualSpacing/>
    </w:pPr>
  </w:style>
  <w:style w:type="table" w:styleId="TableGrid">
    <w:name w:val="Table Grid"/>
    <w:basedOn w:val="TableNormal"/>
    <w:uiPriority w:val="59"/>
    <w:rsid w:val="00102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6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73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D56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yAMA.XSL" StyleName="myAMA"/>
</file>

<file path=customXml/itemProps1.xml><?xml version="1.0" encoding="utf-8"?>
<ds:datastoreItem xmlns:ds="http://schemas.openxmlformats.org/officeDocument/2006/customXml" ds:itemID="{91F08DB1-CDB1-48D1-B308-3D2239122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ST</cp:lastModifiedBy>
  <cp:revision>2</cp:revision>
  <dcterms:created xsi:type="dcterms:W3CDTF">2023-05-29T11:40:00Z</dcterms:created>
  <dcterms:modified xsi:type="dcterms:W3CDTF">2023-05-29T12:21:00Z</dcterms:modified>
</cp:coreProperties>
</file>