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7AF0" w:rsidRDefault="00941A7D" w:rsidP="00947AF0">
      <w:r>
        <w:t>June 22</w:t>
      </w:r>
      <w:r w:rsidR="00EC0649">
        <w:t>, 2016</w:t>
      </w:r>
    </w:p>
    <w:p w:rsidR="00947AF0" w:rsidRDefault="00947AF0" w:rsidP="00947AF0"/>
    <w:p w:rsidR="00EC0649" w:rsidRDefault="00EC0649" w:rsidP="00EC0649">
      <w:r>
        <w:t>Exxel Pacific</w:t>
      </w:r>
    </w:p>
    <w:p w:rsidR="00EC0649" w:rsidRDefault="00EC0649" w:rsidP="00EC0649">
      <w:r>
        <w:t>4220 Aurora Avenue N.</w:t>
      </w:r>
    </w:p>
    <w:p w:rsidR="00EC0649" w:rsidRDefault="00EC0649" w:rsidP="00EC0649">
      <w:r>
        <w:t>Seattle, WA 98103</w:t>
      </w:r>
    </w:p>
    <w:p w:rsidR="00E22D39" w:rsidRDefault="00EC0649" w:rsidP="00E22D39">
      <w:r>
        <w:t xml:space="preserve">Attn: </w:t>
      </w:r>
      <w:r>
        <w:tab/>
        <w:t>Jola Bielecki</w:t>
      </w:r>
    </w:p>
    <w:p w:rsidR="00E22D39" w:rsidRDefault="00E22D39" w:rsidP="00E22D39"/>
    <w:p w:rsidR="00E22D39" w:rsidRDefault="00E22D39" w:rsidP="00E22D39">
      <w:r>
        <w:t>Re:</w:t>
      </w:r>
      <w:r>
        <w:tab/>
      </w:r>
      <w:r w:rsidR="00EC0649">
        <w:t>Cora Apartments</w:t>
      </w:r>
      <w:r>
        <w:t xml:space="preserve"> – Tub &amp; Shower Submittals</w:t>
      </w:r>
    </w:p>
    <w:p w:rsidR="00E22D39" w:rsidRDefault="00E22D39" w:rsidP="00E22D39"/>
    <w:p w:rsidR="00E22D39" w:rsidRDefault="00EC0649" w:rsidP="00E22D39">
      <w:r>
        <w:t>Jola</w:t>
      </w:r>
      <w:r w:rsidR="00E22D39">
        <w:t>,</w:t>
      </w:r>
    </w:p>
    <w:p w:rsidR="00631CD1" w:rsidRDefault="00631CD1" w:rsidP="009C33AB"/>
    <w:p w:rsidR="00B828AA" w:rsidRPr="00B828AA" w:rsidRDefault="00B828AA" w:rsidP="00B828AA">
      <w:r w:rsidRPr="00B828AA">
        <w:t>Tubs and showers are being submitted separately from other fixtures due to the following:</w:t>
      </w:r>
    </w:p>
    <w:p w:rsidR="00B828AA" w:rsidRPr="00B828AA" w:rsidRDefault="00B828AA" w:rsidP="00B828AA">
      <w:pPr>
        <w:pStyle w:val="ListParagraph"/>
        <w:numPr>
          <w:ilvl w:val="0"/>
          <w:numId w:val="8"/>
        </w:numPr>
      </w:pPr>
      <w:r w:rsidRPr="00B828AA">
        <w:t>They have long lead times and the tubs and showers are needed at rough-in.</w:t>
      </w:r>
    </w:p>
    <w:p w:rsidR="00B828AA" w:rsidRPr="00B828AA" w:rsidRDefault="00B828AA" w:rsidP="00B828AA">
      <w:pPr>
        <w:pStyle w:val="ListParagraph"/>
        <w:numPr>
          <w:ilvl w:val="0"/>
          <w:numId w:val="8"/>
        </w:numPr>
      </w:pPr>
      <w:r w:rsidRPr="00B828AA">
        <w:t>Dimensions are needed at the time of forming PT decks so walls can be laid-out and drain sleeves installed in correct locations.</w:t>
      </w:r>
    </w:p>
    <w:p w:rsidR="00B828AA" w:rsidRDefault="00B828AA" w:rsidP="009C33AB"/>
    <w:p w:rsidR="00B36583" w:rsidRDefault="00631CD1" w:rsidP="009C33AB">
      <w:r>
        <w:t xml:space="preserve">Many of the items below are related to ADA accessibility and/or adaptability.  </w:t>
      </w:r>
      <w:r>
        <w:rPr>
          <w:u w:val="single"/>
        </w:rPr>
        <w:t>You should be aware that</w:t>
      </w:r>
      <w:r w:rsidRPr="00631CD1">
        <w:rPr>
          <w:u w:val="single"/>
        </w:rPr>
        <w:t xml:space="preserve"> OWP is not an Adaptability Consultant</w:t>
      </w:r>
      <w:r>
        <w:t xml:space="preserve">, and we cannot take responsibility for any of the items mentioned below.  We only bring them up due to our experience on past projects.  </w:t>
      </w:r>
      <w:r w:rsidR="000460FF">
        <w:t>ADA and adaptability codes can be interpreted differently depending on the AHJ, architect, consultant, etc.</w:t>
      </w:r>
    </w:p>
    <w:p w:rsidR="00941A7D" w:rsidRDefault="00941A7D" w:rsidP="009C33AB"/>
    <w:p w:rsidR="00947AF0" w:rsidRDefault="006D5FF4" w:rsidP="00947AF0">
      <w:r>
        <w:t xml:space="preserve">All other shower and tub trims, including for Type </w:t>
      </w:r>
      <w:proofErr w:type="gramStart"/>
      <w:r>
        <w:t>A</w:t>
      </w:r>
      <w:proofErr w:type="gramEnd"/>
      <w:r>
        <w:t xml:space="preserve"> units, will be submitted via separate submittal.  </w:t>
      </w:r>
      <w:r w:rsidR="00947AF0">
        <w:t>Please let me know if you</w:t>
      </w:r>
      <w:r w:rsidR="00881D30">
        <w:t xml:space="preserve"> have any questions or require</w:t>
      </w:r>
      <w:r w:rsidR="00947AF0">
        <w:t xml:space="preserve"> further information.  </w:t>
      </w:r>
      <w:r w:rsidR="00941A7D">
        <w:t>OWP is always available to discuss solutions to</w:t>
      </w:r>
      <w:bookmarkStart w:id="0" w:name="_GoBack"/>
      <w:bookmarkEnd w:id="0"/>
      <w:r w:rsidR="00941A7D">
        <w:t xml:space="preserve"> the items below.</w:t>
      </w:r>
      <w:r w:rsidR="00941A7D">
        <w:t xml:space="preserve">  </w:t>
      </w:r>
      <w:r w:rsidR="00947AF0">
        <w:t>Thank you.</w:t>
      </w:r>
    </w:p>
    <w:p w:rsidR="00947AF0" w:rsidRDefault="00947AF0" w:rsidP="00947AF0"/>
    <w:p w:rsidR="00A50900" w:rsidRDefault="00A50900" w:rsidP="00A50900">
      <w:pPr>
        <w:pStyle w:val="ListParagraph"/>
        <w:numPr>
          <w:ilvl w:val="0"/>
          <w:numId w:val="6"/>
        </w:numPr>
      </w:pPr>
      <w:r>
        <w:t>At unit stacks x02, x06, x10, x12, the shower stall control valve and showerhead are located on the party wall, which will conflict with fire-rating, structural shear and acoustical properties of the party walls.  Please clarify.</w:t>
      </w:r>
    </w:p>
    <w:p w:rsidR="00A50900" w:rsidRDefault="00A50900" w:rsidP="00A50900"/>
    <w:p w:rsidR="00D63D76" w:rsidRDefault="00D63D76" w:rsidP="00D63D76">
      <w:pPr>
        <w:pStyle w:val="ListParagraph"/>
        <w:numPr>
          <w:ilvl w:val="0"/>
          <w:numId w:val="6"/>
        </w:numPr>
      </w:pPr>
      <w:r>
        <w:t>Unit plans on sheets A0611 through A0618 show that there will be no drywall over the nailing flange of the tubs and showers.  There will need to be something to cover the nailing flange.  Please clarify.</w:t>
      </w:r>
    </w:p>
    <w:p w:rsidR="00D63D76" w:rsidRDefault="00D63D76" w:rsidP="00D63D76">
      <w:pPr>
        <w:pStyle w:val="ListParagraph"/>
      </w:pPr>
    </w:p>
    <w:p w:rsidR="00092468" w:rsidRDefault="00092468" w:rsidP="00AF2550">
      <w:pPr>
        <w:pStyle w:val="ListParagraph"/>
        <w:numPr>
          <w:ilvl w:val="0"/>
          <w:numId w:val="6"/>
        </w:numPr>
      </w:pPr>
      <w:r>
        <w:t>Unit plans on sheets A0611 through A0618 show dashed boxes in front of showers that represent the clear floor space required by code.  Showers are supposed to have 48” clear floor space in front of them.</w:t>
      </w:r>
      <w:r w:rsidRPr="00092468">
        <w:t xml:space="preserve"> </w:t>
      </w:r>
      <w:r>
        <w:t xml:space="preserve"> It is our experience that the 48” clear floor space is measured from the face of t</w:t>
      </w:r>
      <w:r w:rsidR="00941A7D">
        <w:t>he fiberglass stall (valve wall)</w:t>
      </w:r>
      <w:r w:rsidR="008C5398">
        <w:t>.  Industry standard showers are 48” outside dimension, so adjustments must be made in the drywall.  It is our experience that the approach/clear floor space can be set back from the shower ~2”, but this dimension varies depending on the architect or adaptability consultant.  Please clarify.</w:t>
      </w:r>
    </w:p>
    <w:p w:rsidR="00CD4A2C" w:rsidRDefault="00CD4A2C" w:rsidP="00AB2B55"/>
    <w:p w:rsidR="009422AC" w:rsidRDefault="00FD1E63" w:rsidP="00FD1E63">
      <w:pPr>
        <w:pStyle w:val="ListParagraph"/>
        <w:numPr>
          <w:ilvl w:val="0"/>
          <w:numId w:val="6"/>
        </w:numPr>
      </w:pPr>
      <w:r>
        <w:t>It is our experience that different adaptability consultants can have varying opinions of whether or not a curb is allowed</w:t>
      </w:r>
      <w:r w:rsidR="00AB2B55">
        <w:t xml:space="preserve"> at Type B showers</w:t>
      </w:r>
      <w:r>
        <w:t xml:space="preserve">, and how high it can be.  </w:t>
      </w:r>
      <w:r w:rsidR="00602E54">
        <w:t xml:space="preserve">Please confirm the permanent curbs </w:t>
      </w:r>
      <w:r w:rsidR="00AB62D7">
        <w:t xml:space="preserve">at showers </w:t>
      </w:r>
      <w:r w:rsidR="00602E54">
        <w:t>are acceptable as submitted, including size.</w:t>
      </w:r>
    </w:p>
    <w:p w:rsidR="00CD4A2C" w:rsidRDefault="00CD4A2C" w:rsidP="00D2219C"/>
    <w:p w:rsidR="00AB62D7" w:rsidRDefault="00AB62D7" w:rsidP="00AB62D7">
      <w:pPr>
        <w:pStyle w:val="ListParagraph"/>
        <w:numPr>
          <w:ilvl w:val="0"/>
          <w:numId w:val="6"/>
        </w:numPr>
      </w:pPr>
      <w:r>
        <w:lastRenderedPageBreak/>
        <w:t>Details 3 &amp; 4/A0901 show the bathtub controls at 2’-0” AFF.  The bathtub skirt is at 17”.  The bathtub controls faceplate is 7” diameter, which leaves only 3-1/2” for the tub spout.  We suggest that the controls is moved up to 29” AFF to center (for Type A and Type B units).  Please confirm this is acceptable.</w:t>
      </w:r>
    </w:p>
    <w:p w:rsidR="00AB62D7" w:rsidRDefault="00AB62D7" w:rsidP="00AB62D7">
      <w:pPr>
        <w:pStyle w:val="ListParagraph"/>
      </w:pPr>
    </w:p>
    <w:p w:rsidR="00AB62D7" w:rsidRDefault="00AB62D7" w:rsidP="00AB62D7">
      <w:pPr>
        <w:pStyle w:val="ListParagraph"/>
        <w:numPr>
          <w:ilvl w:val="0"/>
          <w:numId w:val="6"/>
        </w:numPr>
      </w:pPr>
      <w:r>
        <w:t>No details are given for shower stall valve controls.  Please confirm shower stall valve controls can be mounted at 44” AFF to center.</w:t>
      </w:r>
    </w:p>
    <w:p w:rsidR="00AB62D7" w:rsidRDefault="00AB62D7" w:rsidP="00AB62D7">
      <w:pPr>
        <w:pStyle w:val="ListParagraph"/>
      </w:pPr>
    </w:p>
    <w:p w:rsidR="00CD4A2C" w:rsidRDefault="00AB62D7" w:rsidP="0041492A">
      <w:pPr>
        <w:pStyle w:val="ListParagraph"/>
        <w:numPr>
          <w:ilvl w:val="0"/>
          <w:numId w:val="6"/>
        </w:numPr>
      </w:pPr>
      <w:r>
        <w:t xml:space="preserve">Detail </w:t>
      </w:r>
      <w:r w:rsidR="00AB2B55">
        <w:t>4/A0901 show</w:t>
      </w:r>
      <w:r>
        <w:t xml:space="preserve"> showerhead</w:t>
      </w:r>
      <w:r w:rsidR="00AB2B55">
        <w:t xml:space="preserve">s at 80”.  On most other projects we install the shower head at 84” AFF to centerline of </w:t>
      </w:r>
      <w:r w:rsidR="00AB2B55" w:rsidRPr="00AB2B55">
        <w:rPr>
          <w:u w:val="single"/>
        </w:rPr>
        <w:t>rough-in</w:t>
      </w:r>
      <w:r w:rsidR="00AB2B55">
        <w:t xml:space="preserve">.  This is for both tubs and showers, and Type A and Type B units (Type A will have </w:t>
      </w:r>
      <w:proofErr w:type="spellStart"/>
      <w:r w:rsidR="00AB2B55">
        <w:t>handshower</w:t>
      </w:r>
      <w:proofErr w:type="spellEnd"/>
      <w:r w:rsidR="00AB2B55">
        <w:t xml:space="preserve"> with hose).  Please confirm showerhead heights.</w:t>
      </w:r>
    </w:p>
    <w:p w:rsidR="00D2219C" w:rsidRDefault="00D2219C" w:rsidP="00CD4A2C"/>
    <w:p w:rsidR="00D2219C" w:rsidRDefault="00D2219C" w:rsidP="00CD4A2C"/>
    <w:p w:rsidR="00D2219C" w:rsidRDefault="00D2219C" w:rsidP="00D2219C">
      <w:r>
        <w:t>NOTE TO GC: Level/square/plumb of shower and tub openings is critical to ensure proper drainage and longevity of the shower and tubs.</w:t>
      </w:r>
    </w:p>
    <w:p w:rsidR="006D5FF4" w:rsidRDefault="006D5FF4" w:rsidP="006D5FF4"/>
    <w:p w:rsidR="00420B98" w:rsidRDefault="00420B98" w:rsidP="00947AF0"/>
    <w:p w:rsidR="00947AF0" w:rsidRDefault="00947AF0" w:rsidP="00947AF0">
      <w:r>
        <w:t>Sincerely,</w:t>
      </w:r>
    </w:p>
    <w:p w:rsidR="00947AF0" w:rsidRDefault="00947AF0" w:rsidP="00947AF0"/>
    <w:p w:rsidR="00947AF0" w:rsidRDefault="00FA111B" w:rsidP="00947AF0">
      <w:r>
        <w:rPr>
          <w:noProof/>
        </w:rPr>
        <w:drawing>
          <wp:inline distT="0" distB="0" distL="0" distR="0">
            <wp:extent cx="2085975" cy="342900"/>
            <wp:effectExtent l="0" t="0" r="9525"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85975" cy="342900"/>
                    </a:xfrm>
                    <a:prstGeom prst="rect">
                      <a:avLst/>
                    </a:prstGeom>
                    <a:noFill/>
                    <a:ln>
                      <a:noFill/>
                    </a:ln>
                  </pic:spPr>
                </pic:pic>
              </a:graphicData>
            </a:graphic>
          </wp:inline>
        </w:drawing>
      </w:r>
    </w:p>
    <w:p w:rsidR="00686519" w:rsidRDefault="00686519" w:rsidP="00686519">
      <w:pPr>
        <w:rPr>
          <w:rFonts w:ascii="Goudy" w:eastAsia="Calibri" w:hAnsi="Goudy"/>
          <w:b/>
          <w:bCs/>
          <w:i/>
          <w:iCs/>
          <w:noProof/>
        </w:rPr>
      </w:pPr>
      <w:bookmarkStart w:id="1" w:name="_MailAutoSig"/>
      <w:r>
        <w:rPr>
          <w:rFonts w:ascii="Goudy" w:eastAsia="Calibri" w:hAnsi="Goudy"/>
          <w:b/>
          <w:bCs/>
          <w:i/>
          <w:iCs/>
          <w:noProof/>
        </w:rPr>
        <w:t>Richard Donelson</w:t>
      </w:r>
    </w:p>
    <w:p w:rsidR="00686519" w:rsidRDefault="00686519" w:rsidP="00686519">
      <w:pPr>
        <w:rPr>
          <w:rFonts w:eastAsia="Calibri"/>
          <w:noProof/>
          <w:sz w:val="20"/>
          <w:szCs w:val="20"/>
        </w:rPr>
      </w:pPr>
      <w:r>
        <w:rPr>
          <w:rFonts w:eastAsia="Calibri"/>
          <w:noProof/>
          <w:sz w:val="20"/>
          <w:szCs w:val="20"/>
        </w:rPr>
        <w:t>Project Manager / Estimator</w:t>
      </w:r>
    </w:p>
    <w:p w:rsidR="00686519" w:rsidRDefault="00941A7D" w:rsidP="00686519">
      <w:pPr>
        <w:rPr>
          <w:rFonts w:eastAsia="Calibri"/>
          <w:noProof/>
          <w:sz w:val="20"/>
          <w:szCs w:val="20"/>
        </w:rPr>
      </w:pPr>
      <w:hyperlink r:id="rId8" w:history="1">
        <w:r w:rsidR="00686519">
          <w:rPr>
            <w:rStyle w:val="Hyperlink"/>
            <w:rFonts w:eastAsia="Calibri"/>
            <w:noProof/>
            <w:sz w:val="20"/>
            <w:szCs w:val="20"/>
          </w:rPr>
          <w:t>richd@owpllc.net</w:t>
        </w:r>
      </w:hyperlink>
    </w:p>
    <w:p w:rsidR="00686519" w:rsidRPr="001C5FC4" w:rsidRDefault="00686519" w:rsidP="00686519">
      <w:pPr>
        <w:rPr>
          <w:rFonts w:eastAsia="Calibri"/>
          <w:noProof/>
          <w:sz w:val="20"/>
          <w:szCs w:val="20"/>
        </w:rPr>
      </w:pPr>
      <w:r>
        <w:rPr>
          <w:rFonts w:eastAsia="Calibri"/>
          <w:noProof/>
          <w:sz w:val="20"/>
          <w:szCs w:val="20"/>
        </w:rPr>
        <w:t>425-591-4296 cell</w:t>
      </w:r>
      <w:bookmarkEnd w:id="1"/>
    </w:p>
    <w:p w:rsidR="00E37A95" w:rsidRPr="00241F3C" w:rsidRDefault="00E37A95">
      <w:pPr>
        <w:rPr>
          <w:rFonts w:ascii="Goudy" w:hAnsi="Goudy"/>
          <w:b/>
          <w:bCs/>
          <w:i/>
          <w:iCs/>
          <w:noProof/>
        </w:rPr>
      </w:pPr>
    </w:p>
    <w:sectPr w:rsidR="00E37A95" w:rsidRPr="00241F3C">
      <w:headerReference w:type="default" r:id="rId9"/>
      <w:footerReference w:type="default" r:id="rId10"/>
      <w:pgSz w:w="12240" w:h="15840"/>
      <w:pgMar w:top="1872" w:right="1008" w:bottom="1008" w:left="1008" w:header="720"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1611" w:rsidRDefault="003D1611">
      <w:r>
        <w:separator/>
      </w:r>
    </w:p>
  </w:endnote>
  <w:endnote w:type="continuationSeparator" w:id="0">
    <w:p w:rsidR="003D1611" w:rsidRDefault="003D16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Goudy">
    <w:altName w:val="Goudy Old Style"/>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7A95" w:rsidRDefault="00FA111B">
    <w:pPr>
      <w:rPr>
        <w:sz w:val="18"/>
      </w:rPr>
    </w:pPr>
    <w:r>
      <w:rPr>
        <w:noProof/>
        <w:sz w:val="20"/>
      </w:rPr>
      <w:drawing>
        <wp:anchor distT="0" distB="0" distL="114300" distR="114300" simplePos="0" relativeHeight="251658752" behindDoc="0" locked="0" layoutInCell="1" allowOverlap="1">
          <wp:simplePos x="0" y="0"/>
          <wp:positionH relativeFrom="column">
            <wp:posOffset>0</wp:posOffset>
          </wp:positionH>
          <wp:positionV relativeFrom="paragraph">
            <wp:posOffset>5715</wp:posOffset>
          </wp:positionV>
          <wp:extent cx="6400800" cy="53340"/>
          <wp:effectExtent l="0" t="0" r="0" b="3810"/>
          <wp:wrapNone/>
          <wp:docPr id="3" name="Picture 3" descr="bd21319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d21319_"/>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0" cy="53340"/>
                  </a:xfrm>
                  <a:prstGeom prst="rect">
                    <a:avLst/>
                  </a:prstGeom>
                  <a:noFill/>
                </pic:spPr>
              </pic:pic>
            </a:graphicData>
          </a:graphic>
          <wp14:sizeRelH relativeFrom="page">
            <wp14:pctWidth>0</wp14:pctWidth>
          </wp14:sizeRelH>
          <wp14:sizeRelV relativeFrom="page">
            <wp14:pctHeight>0</wp14:pctHeight>
          </wp14:sizeRelV>
        </wp:anchor>
      </w:drawing>
    </w:r>
  </w:p>
  <w:p w:rsidR="00E37A95" w:rsidRDefault="00E37A95">
    <w:pPr>
      <w:rPr>
        <w:sz w:val="18"/>
      </w:rPr>
    </w:pPr>
    <w:r>
      <w:rPr>
        <w:sz w:val="18"/>
      </w:rPr>
      <w:t>127-10</w:t>
    </w:r>
    <w:r>
      <w:rPr>
        <w:sz w:val="18"/>
        <w:vertAlign w:val="superscript"/>
      </w:rPr>
      <w:t>th</w:t>
    </w:r>
    <w:r>
      <w:rPr>
        <w:sz w:val="18"/>
      </w:rPr>
      <w:t xml:space="preserve"> Street South, Suite 200, Kirkland, WA  98033                                                                                                    (425) 968-8314 Phone</w:t>
    </w:r>
  </w:p>
  <w:p w:rsidR="00E37A95" w:rsidRDefault="00E37A95">
    <w:pPr>
      <w:pStyle w:val="Footer"/>
    </w:pPr>
    <w:r>
      <w:rPr>
        <w:sz w:val="18"/>
      </w:rPr>
      <w:t xml:space="preserve">Contractor Registration # ONEWAWP895BU                                                                                                       </w:t>
    </w:r>
    <w:hyperlink r:id="rId2" w:history="1">
      <w:r>
        <w:rPr>
          <w:rStyle w:val="Hyperlink"/>
          <w:sz w:val="18"/>
        </w:rPr>
        <w:t>www.OneWayPlumbing.com</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1611" w:rsidRDefault="003D1611">
      <w:r>
        <w:separator/>
      </w:r>
    </w:p>
  </w:footnote>
  <w:footnote w:type="continuationSeparator" w:id="0">
    <w:p w:rsidR="003D1611" w:rsidRDefault="003D161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7A95" w:rsidRDefault="00FA111B">
    <w:pPr>
      <w:pStyle w:val="Header"/>
      <w:tabs>
        <w:tab w:val="clear" w:pos="4320"/>
        <w:tab w:val="clear" w:pos="8640"/>
        <w:tab w:val="left" w:pos="528"/>
        <w:tab w:val="left" w:pos="1164"/>
      </w:tabs>
    </w:pPr>
    <w:r>
      <w:rPr>
        <w:noProof/>
        <w:sz w:val="20"/>
      </w:rPr>
      <w:drawing>
        <wp:anchor distT="0" distB="0" distL="114300" distR="114300" simplePos="0" relativeHeight="251657728" behindDoc="0" locked="0" layoutInCell="1" allowOverlap="1">
          <wp:simplePos x="0" y="0"/>
          <wp:positionH relativeFrom="column">
            <wp:posOffset>0</wp:posOffset>
          </wp:positionH>
          <wp:positionV relativeFrom="paragraph">
            <wp:posOffset>411480</wp:posOffset>
          </wp:positionV>
          <wp:extent cx="6400800" cy="53340"/>
          <wp:effectExtent l="0" t="0" r="0" b="3810"/>
          <wp:wrapNone/>
          <wp:docPr id="2" name="Picture 2" descr="bd21319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d21319_"/>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0" cy="53340"/>
                  </a:xfrm>
                  <a:prstGeom prst="rect">
                    <a:avLst/>
                  </a:prstGeom>
                  <a:noFill/>
                </pic:spPr>
              </pic:pic>
            </a:graphicData>
          </a:graphic>
          <wp14:sizeRelH relativeFrom="page">
            <wp14:pctWidth>0</wp14:pctWidth>
          </wp14:sizeRelH>
          <wp14:sizeRelV relativeFrom="page">
            <wp14:pctHeight>0</wp14:pctHeight>
          </wp14:sizeRelV>
        </wp:anchor>
      </w:drawing>
    </w:r>
    <w:r>
      <w:rPr>
        <w:noProof/>
        <w:sz w:val="20"/>
      </w:rPr>
      <w:drawing>
        <wp:anchor distT="0" distB="0" distL="114300" distR="114300" simplePos="0" relativeHeight="251656704" behindDoc="0" locked="0" layoutInCell="1" allowOverlap="1">
          <wp:simplePos x="0" y="0"/>
          <wp:positionH relativeFrom="column">
            <wp:posOffset>1028700</wp:posOffset>
          </wp:positionH>
          <wp:positionV relativeFrom="paragraph">
            <wp:posOffset>-502920</wp:posOffset>
          </wp:positionV>
          <wp:extent cx="4114800" cy="1036320"/>
          <wp:effectExtent l="0" t="0" r="0" b="0"/>
          <wp:wrapNone/>
          <wp:docPr id="1" name="Picture 1" descr="One-Way-Plumbing,-LLC-_-Logo-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e-Way-Plumbing,-LLC-_-Logo-FC"/>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114800" cy="103632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2D1146"/>
    <w:multiLevelType w:val="hybridMultilevel"/>
    <w:tmpl w:val="B2B67D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FD2417"/>
    <w:multiLevelType w:val="hybridMultilevel"/>
    <w:tmpl w:val="66C8637C"/>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6F672B"/>
    <w:multiLevelType w:val="hybridMultilevel"/>
    <w:tmpl w:val="378434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5715D8"/>
    <w:multiLevelType w:val="hybridMultilevel"/>
    <w:tmpl w:val="B40A5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C7434E"/>
    <w:multiLevelType w:val="hybridMultilevel"/>
    <w:tmpl w:val="ACE8F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554003"/>
    <w:multiLevelType w:val="hybridMultilevel"/>
    <w:tmpl w:val="E00838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681C448D"/>
    <w:multiLevelType w:val="hybridMultilevel"/>
    <w:tmpl w:val="41A4AB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5"/>
  </w:num>
  <w:num w:numId="4">
    <w:abstractNumId w:val="5"/>
  </w:num>
  <w:num w:numId="5">
    <w:abstractNumId w:val="1"/>
  </w:num>
  <w:num w:numId="6">
    <w:abstractNumId w:val="6"/>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noPunctuationKerning/>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7AF0"/>
    <w:rsid w:val="000460FF"/>
    <w:rsid w:val="00057CCE"/>
    <w:rsid w:val="000779A0"/>
    <w:rsid w:val="000918E0"/>
    <w:rsid w:val="00092468"/>
    <w:rsid w:val="000B3184"/>
    <w:rsid w:val="000D023B"/>
    <w:rsid w:val="00164445"/>
    <w:rsid w:val="001A5B1B"/>
    <w:rsid w:val="001F20D8"/>
    <w:rsid w:val="001F43B5"/>
    <w:rsid w:val="0022405C"/>
    <w:rsid w:val="002357C6"/>
    <w:rsid w:val="00241F3C"/>
    <w:rsid w:val="00263FAE"/>
    <w:rsid w:val="002D35E4"/>
    <w:rsid w:val="002E3B65"/>
    <w:rsid w:val="00317560"/>
    <w:rsid w:val="0036623B"/>
    <w:rsid w:val="003D1611"/>
    <w:rsid w:val="004145F2"/>
    <w:rsid w:val="00420B98"/>
    <w:rsid w:val="00567972"/>
    <w:rsid w:val="00584604"/>
    <w:rsid w:val="005853E7"/>
    <w:rsid w:val="005A6ABB"/>
    <w:rsid w:val="005B42DD"/>
    <w:rsid w:val="005B7BD8"/>
    <w:rsid w:val="005E3428"/>
    <w:rsid w:val="00602E54"/>
    <w:rsid w:val="00631CD1"/>
    <w:rsid w:val="00654F2B"/>
    <w:rsid w:val="0066579F"/>
    <w:rsid w:val="00686519"/>
    <w:rsid w:val="006A5236"/>
    <w:rsid w:val="006D5FF4"/>
    <w:rsid w:val="00733366"/>
    <w:rsid w:val="0075194D"/>
    <w:rsid w:val="00777D99"/>
    <w:rsid w:val="007C1BA8"/>
    <w:rsid w:val="007C345C"/>
    <w:rsid w:val="007D30DE"/>
    <w:rsid w:val="007D7C19"/>
    <w:rsid w:val="007D7DB6"/>
    <w:rsid w:val="008105D5"/>
    <w:rsid w:val="008370A3"/>
    <w:rsid w:val="008527F9"/>
    <w:rsid w:val="008616C4"/>
    <w:rsid w:val="00880DF5"/>
    <w:rsid w:val="00881D30"/>
    <w:rsid w:val="008C2F58"/>
    <w:rsid w:val="008C5398"/>
    <w:rsid w:val="008D4D11"/>
    <w:rsid w:val="0090579E"/>
    <w:rsid w:val="00911254"/>
    <w:rsid w:val="00941A7D"/>
    <w:rsid w:val="009422AC"/>
    <w:rsid w:val="00947AF0"/>
    <w:rsid w:val="009C33AB"/>
    <w:rsid w:val="00A478B0"/>
    <w:rsid w:val="00A50900"/>
    <w:rsid w:val="00A54C3A"/>
    <w:rsid w:val="00A606F7"/>
    <w:rsid w:val="00A646DD"/>
    <w:rsid w:val="00A733E7"/>
    <w:rsid w:val="00AB2B55"/>
    <w:rsid w:val="00AB62D7"/>
    <w:rsid w:val="00AD1F1F"/>
    <w:rsid w:val="00AF2550"/>
    <w:rsid w:val="00AF5CF9"/>
    <w:rsid w:val="00B0452B"/>
    <w:rsid w:val="00B35906"/>
    <w:rsid w:val="00B36583"/>
    <w:rsid w:val="00B56154"/>
    <w:rsid w:val="00B828AA"/>
    <w:rsid w:val="00B950B4"/>
    <w:rsid w:val="00BA0100"/>
    <w:rsid w:val="00BA65B5"/>
    <w:rsid w:val="00C331BD"/>
    <w:rsid w:val="00C35F36"/>
    <w:rsid w:val="00C67A8F"/>
    <w:rsid w:val="00C7454B"/>
    <w:rsid w:val="00CC182E"/>
    <w:rsid w:val="00CD4A2C"/>
    <w:rsid w:val="00CD78C8"/>
    <w:rsid w:val="00CF1AE2"/>
    <w:rsid w:val="00D138EA"/>
    <w:rsid w:val="00D147E5"/>
    <w:rsid w:val="00D15C20"/>
    <w:rsid w:val="00D2219C"/>
    <w:rsid w:val="00D44FC6"/>
    <w:rsid w:val="00D63D76"/>
    <w:rsid w:val="00DB6E71"/>
    <w:rsid w:val="00DC6599"/>
    <w:rsid w:val="00DF2BFB"/>
    <w:rsid w:val="00E158B8"/>
    <w:rsid w:val="00E22D39"/>
    <w:rsid w:val="00E37A95"/>
    <w:rsid w:val="00EC0649"/>
    <w:rsid w:val="00F145E0"/>
    <w:rsid w:val="00F15432"/>
    <w:rsid w:val="00F33BE2"/>
    <w:rsid w:val="00F53E71"/>
    <w:rsid w:val="00F56083"/>
    <w:rsid w:val="00F70D23"/>
    <w:rsid w:val="00FA111B"/>
    <w:rsid w:val="00FA3823"/>
    <w:rsid w:val="00FB34A7"/>
    <w:rsid w:val="00FD1E63"/>
    <w:rsid w:val="00FE5D46"/>
    <w:rsid w:val="00FE5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2769"/>
    <o:shapelayout v:ext="edit">
      <o:idmap v:ext="edit" data="1"/>
    </o:shapelayout>
  </w:shapeDefaults>
  <w:decimalSymbol w:val="."/>
  <w:listSeparator w:val=","/>
  <w15:docId w15:val="{9FCCC93C-A9F6-496D-87AD-2AC7F4ECA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NormalWeb">
    <w:name w:val="Normal (Web)"/>
    <w:basedOn w:val="Normal"/>
    <w:uiPriority w:val="99"/>
    <w:semiHidden/>
    <w:unhideWhenUsed/>
    <w:rsid w:val="009C33AB"/>
    <w:pPr>
      <w:spacing w:before="100" w:beforeAutospacing="1" w:after="100" w:afterAutospacing="1"/>
    </w:pPr>
  </w:style>
  <w:style w:type="paragraph" w:styleId="BalloonText">
    <w:name w:val="Balloon Text"/>
    <w:basedOn w:val="Normal"/>
    <w:link w:val="BalloonTextChar"/>
    <w:uiPriority w:val="99"/>
    <w:semiHidden/>
    <w:unhideWhenUsed/>
    <w:rsid w:val="007D7DB6"/>
    <w:rPr>
      <w:rFonts w:ascii="Segoe UI" w:hAnsi="Segoe UI" w:cs="Segoe UI"/>
      <w:sz w:val="18"/>
      <w:szCs w:val="18"/>
    </w:rPr>
  </w:style>
  <w:style w:type="character" w:customStyle="1" w:styleId="BalloonTextChar">
    <w:name w:val="Balloon Text Char"/>
    <w:link w:val="BalloonText"/>
    <w:uiPriority w:val="99"/>
    <w:semiHidden/>
    <w:rsid w:val="007D7DB6"/>
    <w:rPr>
      <w:rFonts w:ascii="Segoe UI" w:hAnsi="Segoe UI" w:cs="Segoe UI"/>
      <w:sz w:val="18"/>
      <w:szCs w:val="18"/>
    </w:rPr>
  </w:style>
  <w:style w:type="paragraph" w:styleId="ListParagraph">
    <w:name w:val="List Paragraph"/>
    <w:basedOn w:val="Normal"/>
    <w:uiPriority w:val="34"/>
    <w:qFormat/>
    <w:rsid w:val="00AF5CF9"/>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3486870">
      <w:bodyDiv w:val="1"/>
      <w:marLeft w:val="0"/>
      <w:marRight w:val="0"/>
      <w:marTop w:val="0"/>
      <w:marBottom w:val="0"/>
      <w:divBdr>
        <w:top w:val="none" w:sz="0" w:space="0" w:color="auto"/>
        <w:left w:val="none" w:sz="0" w:space="0" w:color="auto"/>
        <w:bottom w:val="none" w:sz="0" w:space="0" w:color="auto"/>
        <w:right w:val="none" w:sz="0" w:space="0" w:color="auto"/>
      </w:divBdr>
    </w:div>
    <w:div w:id="295071009">
      <w:bodyDiv w:val="1"/>
      <w:marLeft w:val="0"/>
      <w:marRight w:val="0"/>
      <w:marTop w:val="0"/>
      <w:marBottom w:val="0"/>
      <w:divBdr>
        <w:top w:val="none" w:sz="0" w:space="0" w:color="auto"/>
        <w:left w:val="none" w:sz="0" w:space="0" w:color="auto"/>
        <w:bottom w:val="none" w:sz="0" w:space="0" w:color="auto"/>
        <w:right w:val="none" w:sz="0" w:space="0" w:color="auto"/>
      </w:divBdr>
    </w:div>
    <w:div w:id="429202634">
      <w:bodyDiv w:val="1"/>
      <w:marLeft w:val="0"/>
      <w:marRight w:val="0"/>
      <w:marTop w:val="0"/>
      <w:marBottom w:val="0"/>
      <w:divBdr>
        <w:top w:val="none" w:sz="0" w:space="0" w:color="auto"/>
        <w:left w:val="none" w:sz="0" w:space="0" w:color="auto"/>
        <w:bottom w:val="none" w:sz="0" w:space="0" w:color="auto"/>
        <w:right w:val="none" w:sz="0" w:space="0" w:color="auto"/>
      </w:divBdr>
    </w:div>
    <w:div w:id="624891384">
      <w:bodyDiv w:val="1"/>
      <w:marLeft w:val="0"/>
      <w:marRight w:val="0"/>
      <w:marTop w:val="0"/>
      <w:marBottom w:val="0"/>
      <w:divBdr>
        <w:top w:val="none" w:sz="0" w:space="0" w:color="auto"/>
        <w:left w:val="none" w:sz="0" w:space="0" w:color="auto"/>
        <w:bottom w:val="none" w:sz="0" w:space="0" w:color="auto"/>
        <w:right w:val="none" w:sz="0" w:space="0" w:color="auto"/>
      </w:divBdr>
    </w:div>
    <w:div w:id="1600328922">
      <w:bodyDiv w:val="1"/>
      <w:marLeft w:val="0"/>
      <w:marRight w:val="0"/>
      <w:marTop w:val="0"/>
      <w:marBottom w:val="0"/>
      <w:divBdr>
        <w:top w:val="none" w:sz="0" w:space="0" w:color="auto"/>
        <w:left w:val="none" w:sz="0" w:space="0" w:color="auto"/>
        <w:bottom w:val="none" w:sz="0" w:space="0" w:color="auto"/>
        <w:right w:val="none" w:sz="0" w:space="0" w:color="auto"/>
      </w:divBdr>
    </w:div>
    <w:div w:id="1758942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ichd@owpllc.net"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www.OneWayPlumbing.com"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240</TotalTime>
  <Pages>2</Pages>
  <Words>563</Words>
  <Characters>2824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3381</CharactersWithSpaces>
  <SharedDoc>false</SharedDoc>
  <HLinks>
    <vt:vector size="6" baseType="variant">
      <vt:variant>
        <vt:i4>2555953</vt:i4>
      </vt:variant>
      <vt:variant>
        <vt:i4>0</vt:i4>
      </vt:variant>
      <vt:variant>
        <vt:i4>0</vt:i4>
      </vt:variant>
      <vt:variant>
        <vt:i4>5</vt:i4>
      </vt:variant>
      <vt:variant>
        <vt:lpwstr>http://www.onewayplumbing.com/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Melanie</dc:creator>
  <cp:lastModifiedBy>Richard Donelson</cp:lastModifiedBy>
  <cp:revision>11</cp:revision>
  <cp:lastPrinted>2016-05-18T00:52:00Z</cp:lastPrinted>
  <dcterms:created xsi:type="dcterms:W3CDTF">2016-05-16T23:58:00Z</dcterms:created>
  <dcterms:modified xsi:type="dcterms:W3CDTF">2016-06-22T18:04:00Z</dcterms:modified>
</cp:coreProperties>
</file>