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B2817" w14:textId="22E2AE7B" w:rsidR="00F02B5C" w:rsidRDefault="00000000">
      <w:pPr>
        <w:pStyle w:val="Title"/>
        <w:jc w:val="center"/>
      </w:pPr>
      <w:r>
        <w:t>Ulink AI Claims Automation</w:t>
      </w:r>
      <w:r>
        <w:br/>
      </w:r>
      <w:r w:rsidR="00F40A1A">
        <w:t xml:space="preserve">17/09/2026 </w:t>
      </w:r>
      <w:r>
        <w:t>Meeting Summary &amp; Action Plan</w:t>
      </w:r>
    </w:p>
    <w:p w14:paraId="63EDB014" w14:textId="1998F1D2" w:rsidR="00F02B5C" w:rsidRDefault="00000000">
      <w:pPr>
        <w:jc w:val="center"/>
      </w:pPr>
      <w:r>
        <w:rPr>
          <w:b/>
          <w:color w:val="595959"/>
        </w:rPr>
        <w:t>For circulation to Ulink, DRT and relevant stakeholders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656"/>
      </w:tblGrid>
      <w:tr w:rsidR="00F02B5C" w14:paraId="2292E724" w14:textId="77777777">
        <w:trPr>
          <w:jc w:val="center"/>
        </w:trPr>
        <w:tc>
          <w:tcPr>
            <w:tcW w:w="10656" w:type="dxa"/>
            <w:shd w:val="clear" w:color="auto" w:fill="EAF2F8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088D22D" w14:textId="77777777" w:rsidR="00F02B5C" w:rsidRDefault="00000000">
            <w:r>
              <w:rPr>
                <w:b/>
                <w:color w:val="1F4E79"/>
                <w:sz w:val="20"/>
              </w:rPr>
              <w:t>Executive Summary</w:t>
            </w:r>
          </w:p>
          <w:p w14:paraId="0BF3C9D7" w14:textId="77777777" w:rsidR="00F02B5C" w:rsidRDefault="00000000">
            <w:pPr>
              <w:spacing w:after="0"/>
            </w:pPr>
            <w:r>
              <w:t>The call reviewed the current AI Digital Worker claims-processing workflow and the remaining enhancements required before broader production use. The main focus areas were attachment storage, AYAS bank-account delegation rules, customer email/translation, internal verification alerts, STP governance, retention of AI assessment summaries in iAS, dashboard design and API-based submission.</w:t>
            </w:r>
          </w:p>
        </w:tc>
      </w:tr>
    </w:tbl>
    <w:p w14:paraId="78BA2618" w14:textId="77777777" w:rsidR="00F02B5C" w:rsidRDefault="00000000">
      <w:pPr>
        <w:pStyle w:val="Heading1"/>
      </w:pPr>
      <w:r>
        <w:t>Current Workflow Demonstrated</w:t>
      </w:r>
    </w:p>
    <w:p w14:paraId="185454A4" w14:textId="77777777" w:rsidR="00F02B5C" w:rsidRDefault="00000000">
      <w:pPr>
        <w:ind w:left="144" w:right="144"/>
      </w:pPr>
      <w:r>
        <w:rPr>
          <w:b/>
        </w:rPr>
        <w:t>Email Intake  →  Claim Recognition  →  Member Verification  →  Document Check  →  Console Upload  →  Claim Preparation  →  Claim Creation  →  STP / Manual Review</w:t>
      </w:r>
    </w:p>
    <w:p w14:paraId="763FDD09" w14:textId="77777777" w:rsidR="00F02B5C" w:rsidRDefault="00000000">
      <w:pPr>
        <w:pStyle w:val="Heading1"/>
      </w:pPr>
      <w:r>
        <w:t>Key Discussion Points / Direction</w:t>
      </w:r>
    </w:p>
    <w:p w14:paraId="0B0F8AB9" w14:textId="77777777" w:rsidR="00F02B5C" w:rsidRDefault="00000000">
      <w:pPr>
        <w:ind w:left="173" w:hanging="144"/>
      </w:pPr>
      <w:r>
        <w:rPr>
          <w:b/>
        </w:rPr>
        <w:t>1. Attachment storage:</w:t>
      </w:r>
      <w:r>
        <w:t xml:space="preserve"> Final production location is still open: AWS, Ulink Local or DRT Local. The team also needs to define where files sit during processing versus after processing/retention.</w:t>
      </w:r>
    </w:p>
    <w:p w14:paraId="6E4996C6" w14:textId="77777777" w:rsidR="00F02B5C" w:rsidRDefault="00000000">
      <w:pPr>
        <w:ind w:left="173" w:hanging="144"/>
      </w:pPr>
      <w:r>
        <w:rPr>
          <w:b/>
        </w:rPr>
        <w:t>2. AYAS delegation rule:</w:t>
      </w:r>
      <w:r>
        <w:t xml:space="preserve"> A different bank-account holder should be handled as a payment/delegation rule rather than automatically failing member verification. Exception scenarios are required before the rule can be finalised.</w:t>
      </w:r>
    </w:p>
    <w:p w14:paraId="182A1348" w14:textId="77777777" w:rsidR="00F02B5C" w:rsidRDefault="00000000">
      <w:pPr>
        <w:ind w:left="173" w:hanging="144"/>
      </w:pPr>
      <w:r>
        <w:rPr>
          <w:b/>
        </w:rPr>
        <w:t>3. Customer communication:</w:t>
      </w:r>
      <w:r>
        <w:t xml:space="preserve"> Missing-document emails should list outstanding items in numbered format. Burmese support is required, with the scope to be confirmed (full email or at minimum the missing-document section).</w:t>
      </w:r>
    </w:p>
    <w:p w14:paraId="2132739F" w14:textId="77777777" w:rsidR="00F02B5C" w:rsidRDefault="00000000">
      <w:pPr>
        <w:ind w:left="173" w:hanging="144"/>
      </w:pPr>
      <w:r>
        <w:rPr>
          <w:b/>
        </w:rPr>
        <w:t>4. Acknowledgement trigger:</w:t>
      </w:r>
      <w:r>
        <w:t xml:space="preserve"> A new claim submission should trigger an acknowledgement email at intake; this should be separate from the later document-verification/missing-document communication.</w:t>
      </w:r>
    </w:p>
    <w:p w14:paraId="278A52A9" w14:textId="77777777" w:rsidR="00F02B5C" w:rsidRDefault="00000000">
      <w:pPr>
        <w:ind w:left="173" w:hanging="144"/>
      </w:pPr>
      <w:r>
        <w:rPr>
          <w:b/>
        </w:rPr>
        <w:t>5. Internal review:</w:t>
      </w:r>
      <w:r>
        <w:t xml:space="preserve"> AI verification results should be sent internally for cases requiring attention. The dashboard is intended for overall monitoring, while case-level exceptions should be pushed to CSR/Ops.</w:t>
      </w:r>
    </w:p>
    <w:p w14:paraId="0091E435" w14:textId="77777777" w:rsidR="00F02B5C" w:rsidRDefault="00000000">
      <w:pPr>
        <w:ind w:left="173" w:hanging="144"/>
      </w:pPr>
      <w:r>
        <w:rPr>
          <w:b/>
        </w:rPr>
        <w:t>6. AI assessment history:</w:t>
      </w:r>
      <w:r>
        <w:t xml:space="preserve"> For both STP and non-STP cases, an AI-generated claim assessment summary should be retained in iAS so users can review the assessment and reasoning later.</w:t>
      </w:r>
    </w:p>
    <w:p w14:paraId="77EC6B50" w14:textId="77777777" w:rsidR="00F02B5C" w:rsidRDefault="00000000">
      <w:pPr>
        <w:ind w:left="173" w:hanging="144"/>
      </w:pPr>
      <w:r>
        <w:rPr>
          <w:b/>
        </w:rPr>
        <w:t>7. STP governance:</w:t>
      </w:r>
      <w:r>
        <w:t xml:space="preserve"> STP should not rely on amount alone. The configurable rule set may include presented amount, diagnosis, AI confidence level and other agreed criteria.</w:t>
      </w:r>
    </w:p>
    <w:p w14:paraId="43DDE6C2" w14:textId="77777777" w:rsidR="00F02B5C" w:rsidRDefault="00000000">
      <w:pPr>
        <w:ind w:left="173" w:hanging="144"/>
      </w:pPr>
      <w:r>
        <w:rPr>
          <w:b/>
        </w:rPr>
        <w:t>8. API / integration:</w:t>
      </w:r>
      <w:r>
        <w:t xml:space="preserve"> Further automation is required for iAS/API submission, including claim data, supporting documents, claim-number response and exception/retry handling.</w:t>
      </w:r>
    </w:p>
    <w:p w14:paraId="32EA67E2" w14:textId="77777777" w:rsidR="00F02B5C" w:rsidRDefault="00000000">
      <w:pPr>
        <w:pStyle w:val="Heading1"/>
      </w:pPr>
      <w:r>
        <w:t>Proposed Target Flow</w:t>
      </w:r>
    </w:p>
    <w:p w14:paraId="65A026E9" w14:textId="77777777" w:rsidR="00F02B5C" w:rsidRDefault="00000000">
      <w:pPr>
        <w:ind w:left="115" w:right="115"/>
      </w:pPr>
      <w:r>
        <w:t>New claim received → immediate acknowledgement → attachment storage → AI recognition/member verification → document completeness check → numbered missing-document email (with Burmese support where required) → claim preparation &amp; AI reasoning → iAS/API claim creation → configurable STP assessment → STP processing or internal manual-review alert → AI summary retained in iAS → dashboard monitoring.</w:t>
      </w:r>
    </w:p>
    <w:p w14:paraId="4C01A25E" w14:textId="77777777" w:rsidR="00F02B5C" w:rsidRDefault="00000000">
      <w:r>
        <w:br w:type="page"/>
      </w:r>
    </w:p>
    <w:p w14:paraId="75BED54C" w14:textId="77777777" w:rsidR="00F02B5C" w:rsidRDefault="00000000">
      <w:pPr>
        <w:pStyle w:val="Title"/>
      </w:pPr>
      <w:r>
        <w:rPr>
          <w:sz w:val="32"/>
        </w:rPr>
        <w:lastRenderedPageBreak/>
        <w:t>Action Tracker</w:t>
      </w:r>
    </w:p>
    <w:p w14:paraId="3509CD0E" w14:textId="77777777" w:rsidR="00F02B5C" w:rsidRDefault="00000000">
      <w:r>
        <w:rPr>
          <w:i/>
          <w:color w:val="595959"/>
          <w:sz w:val="16"/>
        </w:rPr>
        <w:t>Open items should remain pending until the relevant business/technical owner confirms the final requirement.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5"/>
        <w:gridCol w:w="7703"/>
        <w:gridCol w:w="1800"/>
        <w:gridCol w:w="1512"/>
      </w:tblGrid>
      <w:tr w:rsidR="00F02B5C" w14:paraId="5BE46084" w14:textId="77777777">
        <w:trPr>
          <w:tblHeader/>
          <w:jc w:val="center"/>
        </w:trPr>
        <w:tc>
          <w:tcPr>
            <w:tcW w:w="475" w:type="dxa"/>
            <w:shd w:val="clear" w:color="auto" w:fill="1F4E7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0C6315" w14:textId="77777777" w:rsidR="00F02B5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w="7703" w:type="dxa"/>
            <w:shd w:val="clear" w:color="auto" w:fill="1F4E7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420407" w14:textId="77777777" w:rsidR="00F02B5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Action / Deliverable</w:t>
            </w:r>
          </w:p>
        </w:tc>
        <w:tc>
          <w:tcPr>
            <w:tcW w:w="1800" w:type="dxa"/>
            <w:shd w:val="clear" w:color="auto" w:fill="1F4E7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1A173DB" w14:textId="77777777" w:rsidR="00F02B5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Owner</w:t>
            </w:r>
          </w:p>
        </w:tc>
        <w:tc>
          <w:tcPr>
            <w:tcW w:w="1512" w:type="dxa"/>
            <w:shd w:val="clear" w:color="auto" w:fill="1F4E7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9E68761" w14:textId="77777777" w:rsidR="00F02B5C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Status</w:t>
            </w:r>
          </w:p>
        </w:tc>
      </w:tr>
      <w:tr w:rsidR="00F02B5C" w14:paraId="65F73F9A" w14:textId="77777777">
        <w:trPr>
          <w:jc w:val="center"/>
        </w:trPr>
        <w:tc>
          <w:tcPr>
            <w:tcW w:w="4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577E58" w14:textId="77777777" w:rsidR="00F02B5C" w:rsidRDefault="00000000">
            <w:pPr>
              <w:spacing w:after="0" w:line="228" w:lineRule="auto"/>
              <w:jc w:val="center"/>
            </w:pPr>
            <w:r>
              <w:rPr>
                <w:b/>
                <w:sz w:val="13"/>
              </w:rPr>
              <w:t>1</w:t>
            </w:r>
          </w:p>
        </w:tc>
        <w:tc>
          <w:tcPr>
            <w:tcW w:w="770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E96E05E" w14:textId="77777777" w:rsidR="00F02B5C" w:rsidRDefault="00000000">
            <w:pPr>
              <w:spacing w:after="0" w:line="228" w:lineRule="auto"/>
            </w:pPr>
            <w:r>
              <w:rPr>
                <w:sz w:val="13"/>
              </w:rPr>
              <w:t>Decide production attachment storage location (AWS / Ulink Local / DRT Local) and define storage during processing vs. post-processing retention.</w:t>
            </w:r>
          </w:p>
        </w:tc>
        <w:tc>
          <w:tcPr>
            <w:tcW w:w="180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D2A4D4A" w14:textId="77777777" w:rsidR="00F02B5C" w:rsidRDefault="00000000">
            <w:pPr>
              <w:spacing w:after="0" w:line="228" w:lineRule="auto"/>
              <w:jc w:val="center"/>
            </w:pPr>
            <w:r>
              <w:rPr>
                <w:sz w:val="13"/>
              </w:rPr>
              <w:t>Ulink + DRT/IT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AE3F33E" w14:textId="77777777" w:rsidR="00F02B5C" w:rsidRDefault="00000000">
            <w:pPr>
              <w:spacing w:after="0" w:line="228" w:lineRule="auto"/>
              <w:jc w:val="center"/>
            </w:pPr>
            <w:r>
              <w:rPr>
                <w:sz w:val="13"/>
              </w:rPr>
              <w:t>Open</w:t>
            </w:r>
          </w:p>
        </w:tc>
      </w:tr>
      <w:tr w:rsidR="00F02B5C" w14:paraId="633004D0" w14:textId="77777777">
        <w:trPr>
          <w:jc w:val="center"/>
        </w:trPr>
        <w:tc>
          <w:tcPr>
            <w:tcW w:w="475" w:type="dxa"/>
            <w:shd w:val="clear" w:color="auto" w:fill="F7F9FB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94FEBFB" w14:textId="77777777" w:rsidR="00F02B5C" w:rsidRDefault="00000000">
            <w:pPr>
              <w:spacing w:after="0" w:line="228" w:lineRule="auto"/>
              <w:jc w:val="center"/>
            </w:pPr>
            <w:r>
              <w:rPr>
                <w:b/>
                <w:sz w:val="13"/>
              </w:rPr>
              <w:t>2</w:t>
            </w:r>
          </w:p>
        </w:tc>
        <w:tc>
          <w:tcPr>
            <w:tcW w:w="7703" w:type="dxa"/>
            <w:shd w:val="clear" w:color="auto" w:fill="F7F9FB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A1CF1BE" w14:textId="77777777" w:rsidR="00F02B5C" w:rsidRDefault="00000000">
            <w:pPr>
              <w:spacing w:after="0" w:line="228" w:lineRule="auto"/>
            </w:pPr>
            <w:r>
              <w:rPr>
                <w:sz w:val="13"/>
              </w:rPr>
              <w:t>Obtain AYAS exception scenarios where claimant and bank-account holder differ, including when delegation is not required; share confirmed list with DRT.</w:t>
            </w:r>
          </w:p>
        </w:tc>
        <w:tc>
          <w:tcPr>
            <w:tcW w:w="1800" w:type="dxa"/>
            <w:shd w:val="clear" w:color="auto" w:fill="F7F9FB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3730600" w14:textId="77777777" w:rsidR="00F02B5C" w:rsidRDefault="00000000">
            <w:pPr>
              <w:spacing w:after="0" w:line="228" w:lineRule="auto"/>
              <w:jc w:val="center"/>
            </w:pPr>
            <w:r>
              <w:rPr>
                <w:sz w:val="13"/>
              </w:rPr>
              <w:t>Dr KP / Ulink</w:t>
            </w:r>
          </w:p>
        </w:tc>
        <w:tc>
          <w:tcPr>
            <w:tcW w:w="1512" w:type="dxa"/>
            <w:shd w:val="clear" w:color="auto" w:fill="F7F9FB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BA1122" w14:textId="77777777" w:rsidR="00F02B5C" w:rsidRDefault="00000000">
            <w:pPr>
              <w:spacing w:after="0" w:line="228" w:lineRule="auto"/>
              <w:jc w:val="center"/>
            </w:pPr>
            <w:r>
              <w:rPr>
                <w:sz w:val="13"/>
              </w:rPr>
              <w:t>Pending</w:t>
            </w:r>
          </w:p>
        </w:tc>
      </w:tr>
      <w:tr w:rsidR="00F02B5C" w14:paraId="1F82D24E" w14:textId="77777777">
        <w:trPr>
          <w:jc w:val="center"/>
        </w:trPr>
        <w:tc>
          <w:tcPr>
            <w:tcW w:w="4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43599FF" w14:textId="77777777" w:rsidR="00F02B5C" w:rsidRDefault="00000000">
            <w:pPr>
              <w:spacing w:after="0" w:line="228" w:lineRule="auto"/>
              <w:jc w:val="center"/>
            </w:pPr>
            <w:r>
              <w:rPr>
                <w:b/>
                <w:sz w:val="13"/>
              </w:rPr>
              <w:t>3</w:t>
            </w:r>
          </w:p>
        </w:tc>
        <w:tc>
          <w:tcPr>
            <w:tcW w:w="770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619DD5" w14:textId="77777777" w:rsidR="00F02B5C" w:rsidRDefault="00000000">
            <w:pPr>
              <w:spacing w:after="0" w:line="228" w:lineRule="auto"/>
            </w:pPr>
            <w:r>
              <w:rPr>
                <w:sz w:val="13"/>
              </w:rPr>
              <w:t>Configure AYAS bank-account logic so mismatch does not automatically fail member verification; apply confirmed delegation/exception rules separately.</w:t>
            </w:r>
          </w:p>
        </w:tc>
        <w:tc>
          <w:tcPr>
            <w:tcW w:w="180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6F0D82F" w14:textId="77777777" w:rsidR="00F02B5C" w:rsidRDefault="00000000">
            <w:pPr>
              <w:spacing w:after="0" w:line="228" w:lineRule="auto"/>
              <w:jc w:val="center"/>
            </w:pPr>
            <w:r>
              <w:rPr>
                <w:sz w:val="13"/>
              </w:rPr>
              <w:t>DRT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0A25AD0" w14:textId="77777777" w:rsidR="00F02B5C" w:rsidRDefault="00000000">
            <w:pPr>
              <w:spacing w:after="0" w:line="228" w:lineRule="auto"/>
              <w:jc w:val="center"/>
            </w:pPr>
            <w:r>
              <w:rPr>
                <w:sz w:val="13"/>
              </w:rPr>
              <w:t>Pending #2</w:t>
            </w:r>
          </w:p>
        </w:tc>
      </w:tr>
      <w:tr w:rsidR="00F02B5C" w14:paraId="4847B94B" w14:textId="77777777">
        <w:trPr>
          <w:jc w:val="center"/>
        </w:trPr>
        <w:tc>
          <w:tcPr>
            <w:tcW w:w="475" w:type="dxa"/>
            <w:shd w:val="clear" w:color="auto" w:fill="F7F9FB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8CAADCF" w14:textId="77777777" w:rsidR="00F02B5C" w:rsidRDefault="00000000">
            <w:pPr>
              <w:spacing w:after="0" w:line="228" w:lineRule="auto"/>
              <w:jc w:val="center"/>
            </w:pPr>
            <w:r>
              <w:rPr>
                <w:b/>
                <w:sz w:val="13"/>
              </w:rPr>
              <w:t>4</w:t>
            </w:r>
          </w:p>
        </w:tc>
        <w:tc>
          <w:tcPr>
            <w:tcW w:w="7703" w:type="dxa"/>
            <w:shd w:val="clear" w:color="auto" w:fill="F7F9FB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27AD63D" w14:textId="77777777" w:rsidR="00F02B5C" w:rsidRDefault="00000000">
            <w:pPr>
              <w:spacing w:after="0" w:line="228" w:lineRule="auto"/>
            </w:pPr>
            <w:r>
              <w:rPr>
                <w:sz w:val="13"/>
              </w:rPr>
              <w:t>Change missing-document email format to numbered items with a clear reason/required document for each item.</w:t>
            </w:r>
          </w:p>
        </w:tc>
        <w:tc>
          <w:tcPr>
            <w:tcW w:w="1800" w:type="dxa"/>
            <w:shd w:val="clear" w:color="auto" w:fill="F7F9FB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D799557" w14:textId="77777777" w:rsidR="00F02B5C" w:rsidRDefault="00000000">
            <w:pPr>
              <w:spacing w:after="0" w:line="228" w:lineRule="auto"/>
              <w:jc w:val="center"/>
            </w:pPr>
            <w:r>
              <w:rPr>
                <w:sz w:val="13"/>
              </w:rPr>
              <w:t>DRT</w:t>
            </w:r>
          </w:p>
        </w:tc>
        <w:tc>
          <w:tcPr>
            <w:tcW w:w="1512" w:type="dxa"/>
            <w:shd w:val="clear" w:color="auto" w:fill="F7F9FB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C62E068" w14:textId="77777777" w:rsidR="00F02B5C" w:rsidRDefault="00000000">
            <w:pPr>
              <w:spacing w:after="0" w:line="228" w:lineRule="auto"/>
              <w:jc w:val="center"/>
            </w:pPr>
            <w:r>
              <w:rPr>
                <w:sz w:val="13"/>
              </w:rPr>
              <w:t>To develop</w:t>
            </w:r>
          </w:p>
        </w:tc>
      </w:tr>
      <w:tr w:rsidR="00F02B5C" w14:paraId="3DCA8562" w14:textId="77777777">
        <w:trPr>
          <w:jc w:val="center"/>
        </w:trPr>
        <w:tc>
          <w:tcPr>
            <w:tcW w:w="4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29C3EFA" w14:textId="77777777" w:rsidR="00F02B5C" w:rsidRDefault="00000000">
            <w:pPr>
              <w:spacing w:after="0" w:line="228" w:lineRule="auto"/>
              <w:jc w:val="center"/>
            </w:pPr>
            <w:r>
              <w:rPr>
                <w:b/>
                <w:sz w:val="13"/>
              </w:rPr>
              <w:t>5</w:t>
            </w:r>
          </w:p>
        </w:tc>
        <w:tc>
          <w:tcPr>
            <w:tcW w:w="770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F28B04C" w14:textId="77777777" w:rsidR="00F02B5C" w:rsidRDefault="00000000">
            <w:pPr>
              <w:spacing w:after="0" w:line="228" w:lineRule="auto"/>
            </w:pPr>
            <w:r>
              <w:rPr>
                <w:sz w:val="13"/>
              </w:rPr>
              <w:t>Confirm Burmese translation scope: full customer email vs. at minimum the missing-document section; implement approved scope.</w:t>
            </w:r>
          </w:p>
        </w:tc>
        <w:tc>
          <w:tcPr>
            <w:tcW w:w="180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7002549" w14:textId="77777777" w:rsidR="00F02B5C" w:rsidRDefault="00000000">
            <w:pPr>
              <w:spacing w:after="0" w:line="228" w:lineRule="auto"/>
              <w:jc w:val="center"/>
            </w:pPr>
            <w:r>
              <w:rPr>
                <w:sz w:val="13"/>
              </w:rPr>
              <w:t>Ulink / DRT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BA32B8C" w14:textId="77777777" w:rsidR="00F02B5C" w:rsidRDefault="00000000">
            <w:pPr>
              <w:spacing w:after="0" w:line="228" w:lineRule="auto"/>
              <w:jc w:val="center"/>
            </w:pPr>
            <w:r>
              <w:rPr>
                <w:sz w:val="13"/>
              </w:rPr>
              <w:t>Decision required</w:t>
            </w:r>
          </w:p>
        </w:tc>
      </w:tr>
      <w:tr w:rsidR="00F02B5C" w14:paraId="1A510B03" w14:textId="77777777">
        <w:trPr>
          <w:jc w:val="center"/>
        </w:trPr>
        <w:tc>
          <w:tcPr>
            <w:tcW w:w="475" w:type="dxa"/>
            <w:shd w:val="clear" w:color="auto" w:fill="F7F9FB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D6BCD41" w14:textId="77777777" w:rsidR="00F02B5C" w:rsidRDefault="00000000">
            <w:pPr>
              <w:spacing w:after="0" w:line="228" w:lineRule="auto"/>
              <w:jc w:val="center"/>
            </w:pPr>
            <w:r>
              <w:rPr>
                <w:b/>
                <w:sz w:val="13"/>
              </w:rPr>
              <w:t>6</w:t>
            </w:r>
          </w:p>
        </w:tc>
        <w:tc>
          <w:tcPr>
            <w:tcW w:w="7703" w:type="dxa"/>
            <w:shd w:val="clear" w:color="auto" w:fill="F7F9FB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BAE097C" w14:textId="77777777" w:rsidR="00F02B5C" w:rsidRDefault="00000000">
            <w:pPr>
              <w:spacing w:after="0" w:line="228" w:lineRule="auto"/>
            </w:pPr>
            <w:r>
              <w:rPr>
                <w:sz w:val="13"/>
              </w:rPr>
              <w:t>Trigger an acknowledgement email immediately when a new claim submission is received.</w:t>
            </w:r>
          </w:p>
        </w:tc>
        <w:tc>
          <w:tcPr>
            <w:tcW w:w="1800" w:type="dxa"/>
            <w:shd w:val="clear" w:color="auto" w:fill="F7F9FB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EAEAFD6" w14:textId="77777777" w:rsidR="00F02B5C" w:rsidRDefault="00000000">
            <w:pPr>
              <w:spacing w:after="0" w:line="228" w:lineRule="auto"/>
              <w:jc w:val="center"/>
            </w:pPr>
            <w:r>
              <w:rPr>
                <w:sz w:val="13"/>
              </w:rPr>
              <w:t>DRT</w:t>
            </w:r>
          </w:p>
        </w:tc>
        <w:tc>
          <w:tcPr>
            <w:tcW w:w="1512" w:type="dxa"/>
            <w:shd w:val="clear" w:color="auto" w:fill="F7F9FB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E9CA41F" w14:textId="77777777" w:rsidR="00F02B5C" w:rsidRDefault="00000000">
            <w:pPr>
              <w:spacing w:after="0" w:line="228" w:lineRule="auto"/>
              <w:jc w:val="center"/>
            </w:pPr>
            <w:r>
              <w:rPr>
                <w:sz w:val="13"/>
              </w:rPr>
              <w:t>To develop</w:t>
            </w:r>
          </w:p>
        </w:tc>
      </w:tr>
      <w:tr w:rsidR="00F02B5C" w14:paraId="4EF9822E" w14:textId="77777777">
        <w:trPr>
          <w:jc w:val="center"/>
        </w:trPr>
        <w:tc>
          <w:tcPr>
            <w:tcW w:w="4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202C16" w14:textId="77777777" w:rsidR="00F02B5C" w:rsidRDefault="00000000">
            <w:pPr>
              <w:spacing w:after="0" w:line="228" w:lineRule="auto"/>
              <w:jc w:val="center"/>
            </w:pPr>
            <w:r>
              <w:rPr>
                <w:b/>
                <w:sz w:val="13"/>
              </w:rPr>
              <w:t>7</w:t>
            </w:r>
          </w:p>
        </w:tc>
        <w:tc>
          <w:tcPr>
            <w:tcW w:w="770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7481219" w14:textId="77777777" w:rsidR="00F02B5C" w:rsidRDefault="00000000">
            <w:pPr>
              <w:spacing w:after="0" w:line="228" w:lineRule="auto"/>
            </w:pPr>
            <w:r>
              <w:rPr>
                <w:sz w:val="13"/>
              </w:rPr>
              <w:t>Send internal AI verification summary covering member verification and document-check outcome for cases requiring CSR/Ops attention.</w:t>
            </w:r>
          </w:p>
        </w:tc>
        <w:tc>
          <w:tcPr>
            <w:tcW w:w="180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2EB1536" w14:textId="77777777" w:rsidR="00F02B5C" w:rsidRDefault="00000000">
            <w:pPr>
              <w:spacing w:after="0" w:line="228" w:lineRule="auto"/>
              <w:jc w:val="center"/>
            </w:pPr>
            <w:r>
              <w:rPr>
                <w:sz w:val="13"/>
              </w:rPr>
              <w:t>DRT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F998112" w14:textId="77777777" w:rsidR="00F02B5C" w:rsidRDefault="00000000">
            <w:pPr>
              <w:spacing w:after="0" w:line="228" w:lineRule="auto"/>
              <w:jc w:val="center"/>
            </w:pPr>
            <w:r>
              <w:rPr>
                <w:sz w:val="13"/>
              </w:rPr>
              <w:t>To develop</w:t>
            </w:r>
          </w:p>
        </w:tc>
      </w:tr>
      <w:tr w:rsidR="00F02B5C" w14:paraId="00CC41D7" w14:textId="77777777">
        <w:trPr>
          <w:jc w:val="center"/>
        </w:trPr>
        <w:tc>
          <w:tcPr>
            <w:tcW w:w="475" w:type="dxa"/>
            <w:shd w:val="clear" w:color="auto" w:fill="F7F9FB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03F51A" w14:textId="77777777" w:rsidR="00F02B5C" w:rsidRDefault="00000000">
            <w:pPr>
              <w:spacing w:after="0" w:line="228" w:lineRule="auto"/>
              <w:jc w:val="center"/>
            </w:pPr>
            <w:r>
              <w:rPr>
                <w:b/>
                <w:sz w:val="13"/>
              </w:rPr>
              <w:t>8</w:t>
            </w:r>
          </w:p>
        </w:tc>
        <w:tc>
          <w:tcPr>
            <w:tcW w:w="7703" w:type="dxa"/>
            <w:shd w:val="clear" w:color="auto" w:fill="F7F9FB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3DED0D9" w14:textId="77777777" w:rsidR="00F02B5C" w:rsidRDefault="00000000">
            <w:pPr>
              <w:spacing w:after="0" w:line="228" w:lineRule="auto"/>
            </w:pPr>
            <w:r>
              <w:rPr>
                <w:sz w:val="13"/>
              </w:rPr>
              <w:t>Define which information belongs on the dashboard (overall monitoring) versus which case-level exceptions should trigger internal email/notification.</w:t>
            </w:r>
          </w:p>
        </w:tc>
        <w:tc>
          <w:tcPr>
            <w:tcW w:w="1800" w:type="dxa"/>
            <w:shd w:val="clear" w:color="auto" w:fill="F7F9FB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5FEC59C" w14:textId="77777777" w:rsidR="00F02B5C" w:rsidRDefault="00000000">
            <w:pPr>
              <w:spacing w:after="0" w:line="228" w:lineRule="auto"/>
              <w:jc w:val="center"/>
            </w:pPr>
            <w:r>
              <w:rPr>
                <w:sz w:val="13"/>
              </w:rPr>
              <w:t>Ulink + DRT</w:t>
            </w:r>
          </w:p>
        </w:tc>
        <w:tc>
          <w:tcPr>
            <w:tcW w:w="1512" w:type="dxa"/>
            <w:shd w:val="clear" w:color="auto" w:fill="F7F9FB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9EFD506" w14:textId="77777777" w:rsidR="00F02B5C" w:rsidRDefault="00000000">
            <w:pPr>
              <w:spacing w:after="0" w:line="228" w:lineRule="auto"/>
              <w:jc w:val="center"/>
            </w:pPr>
            <w:r>
              <w:rPr>
                <w:sz w:val="13"/>
              </w:rPr>
              <w:t>To define</w:t>
            </w:r>
          </w:p>
        </w:tc>
      </w:tr>
      <w:tr w:rsidR="00F02B5C" w14:paraId="06A8CC4D" w14:textId="77777777">
        <w:trPr>
          <w:jc w:val="center"/>
        </w:trPr>
        <w:tc>
          <w:tcPr>
            <w:tcW w:w="4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70695EB" w14:textId="77777777" w:rsidR="00F02B5C" w:rsidRDefault="00000000">
            <w:pPr>
              <w:spacing w:after="0" w:line="228" w:lineRule="auto"/>
              <w:jc w:val="center"/>
            </w:pPr>
            <w:r>
              <w:rPr>
                <w:b/>
                <w:sz w:val="13"/>
              </w:rPr>
              <w:t>9</w:t>
            </w:r>
          </w:p>
        </w:tc>
        <w:tc>
          <w:tcPr>
            <w:tcW w:w="770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2B236C9" w14:textId="77777777" w:rsidR="00F02B5C" w:rsidRDefault="00000000">
            <w:pPr>
              <w:spacing w:after="0" w:line="228" w:lineRule="auto"/>
            </w:pPr>
            <w:r>
              <w:rPr>
                <w:sz w:val="13"/>
              </w:rPr>
              <w:t>Create and retain an AI claim-assessment summary in iAS for both STP and non-STP cases, including sufficient reasoning for future review/audit.</w:t>
            </w:r>
          </w:p>
        </w:tc>
        <w:tc>
          <w:tcPr>
            <w:tcW w:w="180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9EC76DD" w14:textId="77777777" w:rsidR="00F02B5C" w:rsidRDefault="00000000">
            <w:pPr>
              <w:spacing w:after="0" w:line="228" w:lineRule="auto"/>
              <w:jc w:val="center"/>
            </w:pPr>
            <w:r>
              <w:rPr>
                <w:sz w:val="13"/>
              </w:rPr>
              <w:t>DRT + iAS team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F98DED0" w14:textId="77777777" w:rsidR="00F02B5C" w:rsidRDefault="00000000">
            <w:pPr>
              <w:spacing w:after="0" w:line="228" w:lineRule="auto"/>
              <w:jc w:val="center"/>
            </w:pPr>
            <w:r>
              <w:rPr>
                <w:sz w:val="13"/>
              </w:rPr>
              <w:t>To design</w:t>
            </w:r>
          </w:p>
        </w:tc>
      </w:tr>
      <w:tr w:rsidR="00F02B5C" w14:paraId="33C10370" w14:textId="77777777">
        <w:trPr>
          <w:jc w:val="center"/>
        </w:trPr>
        <w:tc>
          <w:tcPr>
            <w:tcW w:w="475" w:type="dxa"/>
            <w:shd w:val="clear" w:color="auto" w:fill="F7F9FB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4B24752" w14:textId="77777777" w:rsidR="00F02B5C" w:rsidRDefault="00000000">
            <w:pPr>
              <w:spacing w:after="0" w:line="228" w:lineRule="auto"/>
              <w:jc w:val="center"/>
            </w:pPr>
            <w:r>
              <w:rPr>
                <w:b/>
                <w:sz w:val="13"/>
              </w:rPr>
              <w:t>10</w:t>
            </w:r>
          </w:p>
        </w:tc>
        <w:tc>
          <w:tcPr>
            <w:tcW w:w="7703" w:type="dxa"/>
            <w:shd w:val="clear" w:color="auto" w:fill="F7F9FB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666C1C0" w14:textId="77777777" w:rsidR="00F02B5C" w:rsidRDefault="00000000">
            <w:pPr>
              <w:spacing w:after="0" w:line="228" w:lineRule="auto"/>
            </w:pPr>
            <w:r>
              <w:rPr>
                <w:sz w:val="13"/>
              </w:rPr>
              <w:t>Retain existing manual-approval notification flow, but enrich the notification with AI assessment, issue/reason and recommended next review point.</w:t>
            </w:r>
          </w:p>
        </w:tc>
        <w:tc>
          <w:tcPr>
            <w:tcW w:w="1800" w:type="dxa"/>
            <w:shd w:val="clear" w:color="auto" w:fill="F7F9FB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F23959F" w14:textId="77777777" w:rsidR="00F02B5C" w:rsidRDefault="00000000">
            <w:pPr>
              <w:spacing w:after="0" w:line="228" w:lineRule="auto"/>
              <w:jc w:val="center"/>
            </w:pPr>
            <w:r>
              <w:rPr>
                <w:sz w:val="13"/>
              </w:rPr>
              <w:t>DRT</w:t>
            </w:r>
          </w:p>
        </w:tc>
        <w:tc>
          <w:tcPr>
            <w:tcW w:w="1512" w:type="dxa"/>
            <w:shd w:val="clear" w:color="auto" w:fill="F7F9FB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33001C8" w14:textId="77777777" w:rsidR="00F02B5C" w:rsidRDefault="00000000">
            <w:pPr>
              <w:spacing w:after="0" w:line="228" w:lineRule="auto"/>
              <w:jc w:val="center"/>
            </w:pPr>
            <w:r>
              <w:rPr>
                <w:sz w:val="13"/>
              </w:rPr>
              <w:t>Enhance</w:t>
            </w:r>
          </w:p>
        </w:tc>
      </w:tr>
      <w:tr w:rsidR="00F02B5C" w14:paraId="62868497" w14:textId="77777777">
        <w:trPr>
          <w:jc w:val="center"/>
        </w:trPr>
        <w:tc>
          <w:tcPr>
            <w:tcW w:w="4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EADB8DB" w14:textId="77777777" w:rsidR="00F02B5C" w:rsidRDefault="00000000">
            <w:pPr>
              <w:spacing w:after="0" w:line="228" w:lineRule="auto"/>
              <w:jc w:val="center"/>
            </w:pPr>
            <w:r>
              <w:rPr>
                <w:b/>
                <w:sz w:val="13"/>
              </w:rPr>
              <w:t>11</w:t>
            </w:r>
          </w:p>
        </w:tc>
        <w:tc>
          <w:tcPr>
            <w:tcW w:w="770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99962E1" w14:textId="77777777" w:rsidR="00F02B5C" w:rsidRDefault="00000000">
            <w:pPr>
              <w:spacing w:after="0" w:line="228" w:lineRule="auto"/>
            </w:pPr>
            <w:r>
              <w:rPr>
                <w:sz w:val="13"/>
              </w:rPr>
              <w:t>Define configurable STP parameters (e.g., presented amount, diagnosis, AI confidence and other agreed rules) and enable administration/dashboard control where feasible.</w:t>
            </w:r>
          </w:p>
        </w:tc>
        <w:tc>
          <w:tcPr>
            <w:tcW w:w="180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C7329DB" w14:textId="77777777" w:rsidR="00F02B5C" w:rsidRDefault="00000000">
            <w:pPr>
              <w:spacing w:after="0" w:line="228" w:lineRule="auto"/>
              <w:jc w:val="center"/>
            </w:pPr>
            <w:r>
              <w:rPr>
                <w:sz w:val="13"/>
              </w:rPr>
              <w:t>Ulink + DRT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9198169" w14:textId="77777777" w:rsidR="00F02B5C" w:rsidRDefault="00000000">
            <w:pPr>
              <w:spacing w:after="0" w:line="228" w:lineRule="auto"/>
              <w:jc w:val="center"/>
            </w:pPr>
            <w:r>
              <w:rPr>
                <w:sz w:val="13"/>
              </w:rPr>
              <w:t>To design</w:t>
            </w:r>
          </w:p>
        </w:tc>
      </w:tr>
      <w:tr w:rsidR="00F02B5C" w14:paraId="76AE920D" w14:textId="77777777">
        <w:trPr>
          <w:jc w:val="center"/>
        </w:trPr>
        <w:tc>
          <w:tcPr>
            <w:tcW w:w="475" w:type="dxa"/>
            <w:shd w:val="clear" w:color="auto" w:fill="F7F9FB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D9980FA" w14:textId="77777777" w:rsidR="00F02B5C" w:rsidRDefault="00000000">
            <w:pPr>
              <w:spacing w:after="0" w:line="228" w:lineRule="auto"/>
              <w:jc w:val="center"/>
            </w:pPr>
            <w:r>
              <w:rPr>
                <w:b/>
                <w:sz w:val="13"/>
              </w:rPr>
              <w:t>12</w:t>
            </w:r>
          </w:p>
        </w:tc>
        <w:tc>
          <w:tcPr>
            <w:tcW w:w="7703" w:type="dxa"/>
            <w:shd w:val="clear" w:color="auto" w:fill="F7F9FB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4F5D4C7" w14:textId="77777777" w:rsidR="00F02B5C" w:rsidRDefault="00000000">
            <w:pPr>
              <w:spacing w:after="0" w:line="228" w:lineRule="auto"/>
            </w:pPr>
            <w:r>
              <w:rPr>
                <w:sz w:val="13"/>
              </w:rPr>
              <w:t>Confirm production console/document-upload method and assess folder-based transfer versus API integration.</w:t>
            </w:r>
          </w:p>
        </w:tc>
        <w:tc>
          <w:tcPr>
            <w:tcW w:w="1800" w:type="dxa"/>
            <w:shd w:val="clear" w:color="auto" w:fill="F7F9FB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5F0CDF4" w14:textId="77777777" w:rsidR="00F02B5C" w:rsidRDefault="00000000">
            <w:pPr>
              <w:spacing w:after="0" w:line="228" w:lineRule="auto"/>
              <w:jc w:val="center"/>
            </w:pPr>
            <w:r>
              <w:rPr>
                <w:sz w:val="13"/>
              </w:rPr>
              <w:t>DRT + iAS IT</w:t>
            </w:r>
          </w:p>
        </w:tc>
        <w:tc>
          <w:tcPr>
            <w:tcW w:w="1512" w:type="dxa"/>
            <w:shd w:val="clear" w:color="auto" w:fill="F7F9FB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219E68D" w14:textId="77777777" w:rsidR="00F02B5C" w:rsidRDefault="00000000">
            <w:pPr>
              <w:spacing w:after="0" w:line="228" w:lineRule="auto"/>
              <w:jc w:val="center"/>
            </w:pPr>
            <w:r>
              <w:rPr>
                <w:sz w:val="13"/>
              </w:rPr>
              <w:t>Open</w:t>
            </w:r>
          </w:p>
        </w:tc>
      </w:tr>
      <w:tr w:rsidR="00F02B5C" w14:paraId="19009600" w14:textId="77777777">
        <w:trPr>
          <w:jc w:val="center"/>
        </w:trPr>
        <w:tc>
          <w:tcPr>
            <w:tcW w:w="475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25ECF8" w14:textId="77777777" w:rsidR="00F02B5C" w:rsidRDefault="00000000">
            <w:pPr>
              <w:spacing w:after="0" w:line="228" w:lineRule="auto"/>
              <w:jc w:val="center"/>
            </w:pPr>
            <w:r>
              <w:rPr>
                <w:b/>
                <w:sz w:val="13"/>
              </w:rPr>
              <w:t>13</w:t>
            </w:r>
          </w:p>
        </w:tc>
        <w:tc>
          <w:tcPr>
            <w:tcW w:w="7703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4009D78" w14:textId="77777777" w:rsidR="00F02B5C" w:rsidRDefault="00000000">
            <w:pPr>
              <w:spacing w:after="0" w:line="228" w:lineRule="auto"/>
            </w:pPr>
            <w:r>
              <w:rPr>
                <w:sz w:val="13"/>
              </w:rPr>
              <w:t>Design iAS/API submission automation, including claim payload, document transfer, returned claim number, failure handling and retry logic.</w:t>
            </w:r>
          </w:p>
        </w:tc>
        <w:tc>
          <w:tcPr>
            <w:tcW w:w="1800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6A5C0FC" w14:textId="77777777" w:rsidR="00F02B5C" w:rsidRDefault="00000000">
            <w:pPr>
              <w:spacing w:after="0" w:line="228" w:lineRule="auto"/>
              <w:jc w:val="center"/>
            </w:pPr>
            <w:r>
              <w:rPr>
                <w:sz w:val="13"/>
              </w:rPr>
              <w:t>DRT + iAS IT</w:t>
            </w:r>
          </w:p>
        </w:tc>
        <w:tc>
          <w:tcPr>
            <w:tcW w:w="1512" w:type="dx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FE96CD2" w14:textId="77777777" w:rsidR="00F02B5C" w:rsidRDefault="00000000">
            <w:pPr>
              <w:spacing w:after="0" w:line="228" w:lineRule="auto"/>
              <w:jc w:val="center"/>
            </w:pPr>
            <w:r>
              <w:rPr>
                <w:sz w:val="13"/>
              </w:rPr>
              <w:t>To explore</w:t>
            </w:r>
          </w:p>
        </w:tc>
      </w:tr>
    </w:tbl>
    <w:p w14:paraId="46872C15" w14:textId="77777777" w:rsidR="00F02B5C" w:rsidRDefault="00000000">
      <w:pPr>
        <w:pStyle w:val="Heading1"/>
      </w:pPr>
      <w:r>
        <w:t>Key Decisions Still Required</w:t>
      </w:r>
    </w:p>
    <w:p w14:paraId="4AB2F04E" w14:textId="77777777" w:rsidR="00F02B5C" w:rsidRDefault="00000000">
      <w:pPr>
        <w:spacing w:after="0"/>
      </w:pPr>
      <w:r>
        <w:rPr>
          <w:b/>
          <w:sz w:val="16"/>
        </w:rPr>
        <w:t>1) Attachment storage architecture  |  2) AYAS delegation exception list  |  3) Burmese translation scope  |  4) Dashboard vs. notification rules  |  5) Final STP parameters  |  6) Console/API integration approach</w:t>
      </w:r>
    </w:p>
    <w:sectPr w:rsidR="00F02B5C" w:rsidSect="00034616">
      <w:footerReference w:type="default" r:id="rId8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9BE70" w14:textId="77777777" w:rsidR="00E37524" w:rsidRDefault="00E37524">
      <w:pPr>
        <w:spacing w:after="0"/>
      </w:pPr>
      <w:r>
        <w:separator/>
      </w:r>
    </w:p>
  </w:endnote>
  <w:endnote w:type="continuationSeparator" w:id="0">
    <w:p w14:paraId="79605601" w14:textId="77777777" w:rsidR="00E37524" w:rsidRDefault="00E3752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045379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A7887F" w14:textId="73F9B1B6" w:rsidR="00F40A1A" w:rsidRDefault="00F40A1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B2248E2" w14:textId="39E1D4A5" w:rsidR="00F02B5C" w:rsidRDefault="00F02B5C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4D26E" w14:textId="77777777" w:rsidR="00E37524" w:rsidRDefault="00E37524">
      <w:pPr>
        <w:spacing w:after="0"/>
      </w:pPr>
      <w:r>
        <w:separator/>
      </w:r>
    </w:p>
  </w:footnote>
  <w:footnote w:type="continuationSeparator" w:id="0">
    <w:p w14:paraId="37784D08" w14:textId="77777777" w:rsidR="00E37524" w:rsidRDefault="00E3752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6645585">
    <w:abstractNumId w:val="8"/>
  </w:num>
  <w:num w:numId="2" w16cid:durableId="671838442">
    <w:abstractNumId w:val="6"/>
  </w:num>
  <w:num w:numId="3" w16cid:durableId="1153637777">
    <w:abstractNumId w:val="5"/>
  </w:num>
  <w:num w:numId="4" w16cid:durableId="2116710133">
    <w:abstractNumId w:val="4"/>
  </w:num>
  <w:num w:numId="5" w16cid:durableId="1424182151">
    <w:abstractNumId w:val="7"/>
  </w:num>
  <w:num w:numId="6" w16cid:durableId="164325621">
    <w:abstractNumId w:val="3"/>
  </w:num>
  <w:num w:numId="7" w16cid:durableId="2049865694">
    <w:abstractNumId w:val="2"/>
  </w:num>
  <w:num w:numId="8" w16cid:durableId="664210477">
    <w:abstractNumId w:val="1"/>
  </w:num>
  <w:num w:numId="9" w16cid:durableId="42646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540DE"/>
    <w:rsid w:val="00E37524"/>
    <w:rsid w:val="00F02B5C"/>
    <w:rsid w:val="00F40A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6FD505"/>
  <w14:defaultImageDpi w14:val="300"/>
  <w15:docId w15:val="{866007A3-B00B-475E-8FAE-27657258F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50" w:line="240" w:lineRule="auto"/>
    </w:pPr>
    <w:rPr>
      <w:rFonts w:ascii="Aptos" w:eastAsia="Aptos" w:hAnsi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60"/>
      <w:outlineLvl w:val="0"/>
    </w:pPr>
    <w:rPr>
      <w:rFonts w:asciiTheme="majorHAnsi" w:eastAsiaTheme="majorEastAsia" w:hAnsiTheme="majorHAnsi" w:cstheme="majorBidi"/>
      <w:b/>
      <w:bCs/>
      <w:color w:val="1F4E79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40"/>
      <w:outlineLvl w:val="1"/>
    </w:pPr>
    <w:rPr>
      <w:rFonts w:asciiTheme="majorHAnsi" w:eastAsiaTheme="majorEastAsia" w:hAnsiTheme="majorHAnsi" w:cstheme="majorBidi"/>
      <w:b/>
      <w:bCs/>
      <w:color w:val="444444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777</Words>
  <Characters>4429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Vun Dick Chang</cp:lastModifiedBy>
  <cp:revision>2</cp:revision>
  <dcterms:created xsi:type="dcterms:W3CDTF">2013-12-23T23:15:00Z</dcterms:created>
  <dcterms:modified xsi:type="dcterms:W3CDTF">2026-09-21T08:05:00Z</dcterms:modified>
  <cp:category/>
</cp:coreProperties>
</file>