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9"/>
        <w:tblW w:w="9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9"/>
        <w:gridCol w:w="8855"/>
      </w:tblGrid>
      <w:tr w14:paraId="49DD8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4A31AABB">
            <w:pPr>
              <w:pStyle w:val="19"/>
              <w:framePr w:wrap="notBeside" w:vAnchor="page" w:hAnchor="page" w:x="1372" w:y="568"/>
              <w:tabs>
                <w:tab w:val="clear" w:pos="4153"/>
                <w:tab w:val="clear" w:pos="8306"/>
              </w:tabs>
              <w:spacing w:line="240" w:lineRule="auto"/>
              <w:jc w:val="left"/>
              <w:rPr>
                <w:rFonts w:ascii="黑体" w:hAnsi="黑体" w:eastAsia="黑体"/>
                <w:sz w:val="21"/>
                <w:szCs w:val="21"/>
              </w:rPr>
            </w:pPr>
            <w:r>
              <w:rPr>
                <w:rFonts w:ascii="Times New Roman" w:hAnsi="Times New Roman" w:eastAsia="黑体"/>
                <w:sz w:val="21"/>
                <w:szCs w:val="21"/>
              </w:rPr>
              <w:t>ICS</w:t>
            </w:r>
            <w:r>
              <w:rPr>
                <w:rFonts w:ascii="黑体" w:hAnsi="黑体" w:eastAsia="黑体"/>
                <w:sz w:val="21"/>
                <w:szCs w:val="21"/>
              </w:rPr>
              <w:t xml:space="preserve">  </w:t>
            </w:r>
          </w:p>
        </w:tc>
        <w:tc>
          <w:tcPr>
            <w:tcW w:w="8855" w:type="dxa"/>
          </w:tcPr>
          <w:p w14:paraId="6E6F9615">
            <w:pPr>
              <w:pStyle w:val="19"/>
              <w:framePr w:wrap="notBeside" w:vAnchor="page" w:hAnchor="page" w:x="1372" w:y="568"/>
              <w:tabs>
                <w:tab w:val="clear" w:pos="4153"/>
                <w:tab w:val="clear" w:pos="8306"/>
              </w:tabs>
              <w:spacing w:line="240" w:lineRule="auto"/>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点击此处添加ICS号</w:t>
            </w:r>
            <w:r>
              <w:rPr>
                <w:rFonts w:ascii="黑体" w:hAnsi="黑体" w:eastAsia="黑体"/>
                <w:sz w:val="21"/>
                <w:szCs w:val="21"/>
              </w:rPr>
              <w:fldChar w:fldCharType="end"/>
            </w:r>
            <w:bookmarkEnd w:id="0"/>
          </w:p>
        </w:tc>
      </w:tr>
      <w:tr w14:paraId="08A54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53BB388A">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tbl>
            <w:tblPr>
              <w:tblStyle w:val="29"/>
              <w:tblpPr w:vertAnchor="page" w:horzAnchor="margin" w:tblpX="1" w:tblpY="34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113" w:type="dxa"/>
              </w:tblCellMar>
            </w:tblPr>
            <w:tblGrid>
              <w:gridCol w:w="9242"/>
            </w:tblGrid>
            <w:tr w14:paraId="31D7A19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0" w:type="dxa"/>
                  <w:bottom w:w="0" w:type="dxa"/>
                  <w:right w:w="113" w:type="dxa"/>
                </w:tblCellMar>
              </w:tblPrEx>
              <w:trPr>
                <w:trHeight w:val="1021" w:hRule="exact"/>
              </w:trPr>
              <w:tc>
                <w:tcPr>
                  <w:tcW w:w="9242" w:type="dxa"/>
                  <w:vAlign w:val="center"/>
                </w:tcPr>
                <w:p w14:paraId="5074F494">
                  <w:pPr>
                    <w:pStyle w:val="52"/>
                    <w:framePr w:wrap="notBeside" w:vAnchor="page" w:hAnchor="page" w:x="1372" w:y="568"/>
                    <w:ind w:left="420" w:right="624"/>
                    <w:rPr>
                      <w:rFonts w:ascii="宋体" w:hAnsi="宋体"/>
                      <w:sz w:val="28"/>
                      <w:szCs w:val="28"/>
                    </w:rPr>
                  </w:pPr>
                  <w:r>
                    <w:drawing>
                      <wp:inline distT="0" distB="0" distL="0" distR="0">
                        <wp:extent cx="414655" cy="430530"/>
                        <wp:effectExtent l="0" t="0" r="4445" b="7620"/>
                        <wp:docPr id="1" name="图片 1" descr="D:\000000部门项目\09标准化插件开发\程序源代码\StandardEditor_ShanDongKeXieYuan\团标首页面字母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00000部门项目\09标准化插件开发\程序源代码\StandardEditor_ShanDongKeXieYuan\团标首页面字母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14720" cy="430560"/>
                                </a:xfrm>
                                <a:prstGeom prst="rect">
                                  <a:avLst/>
                                </a:prstGeom>
                                <a:noFill/>
                                <a:ln>
                                  <a:noFill/>
                                </a:ln>
                              </pic:spPr>
                            </pic:pic>
                          </a:graphicData>
                        </a:graphic>
                      </wp:inline>
                    </w:drawing>
                  </w:r>
                  <w:r>
                    <w:drawing>
                      <wp:inline distT="0" distB="0" distL="0" distR="0">
                        <wp:extent cx="170815" cy="436245"/>
                        <wp:effectExtent l="0" t="0" r="635" b="1905"/>
                        <wp:docPr id="2" name="图片 2" descr="D:\000000部门项目\09标准化插件开发\程序源代码\StandardEditor_ShanDongKeXieYuan\团标首页面字母T后面的反斜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00000部门项目\09标准化插件开发\程序源代码\StandardEditor_ShanDongKeXieYuan\团标首页面字母T后面的反斜杠.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4571" cy="522509"/>
                                </a:xfrm>
                                <a:prstGeom prst="rect">
                                  <a:avLst/>
                                </a:prstGeom>
                                <a:noFill/>
                                <a:ln>
                                  <a:noFill/>
                                </a:ln>
                              </pic:spPr>
                            </pic:pic>
                          </a:graphicData>
                        </a:graphic>
                      </wp:inline>
                    </w:drawing>
                  </w:r>
                  <w:r>
                    <w:rPr>
                      <w:sz w:val="21"/>
                      <w:szCs w:val="21"/>
                    </w:rPr>
                    <w:t xml:space="preserve"> </w:t>
                  </w:r>
                  <w:r>
                    <w:fldChar w:fldCharType="begin">
                      <w:ffData>
                        <w:name w:val="c1"/>
                        <w:enabled/>
                        <w:calcOnExit w:val="0"/>
                        <w:textInput>
                          <w:maxLength w:val="7"/>
                        </w:textInput>
                      </w:ffData>
                    </w:fldChar>
                  </w:r>
                  <w:bookmarkStart w:id="1" w:name="c1"/>
                  <w:r>
                    <w:instrText xml:space="preserve"> FORMTEXT </w:instrText>
                  </w:r>
                  <w:r>
                    <w:fldChar w:fldCharType="separate"/>
                  </w:r>
                  <w:r>
                    <w:t>     </w:t>
                  </w:r>
                  <w:r>
                    <w:fldChar w:fldCharType="end"/>
                  </w:r>
                  <w:bookmarkEnd w:id="1"/>
                </w:p>
              </w:tc>
            </w:tr>
          </w:tbl>
          <w:p w14:paraId="385DFC50">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2"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点击此处添加CCS号</w:t>
            </w:r>
            <w:r>
              <w:rPr>
                <w:rFonts w:ascii="黑体" w:hAnsi="黑体" w:eastAsia="黑体"/>
                <w:sz w:val="21"/>
                <w:szCs w:val="21"/>
              </w:rPr>
              <w:fldChar w:fldCharType="end"/>
            </w:r>
            <w:bookmarkEnd w:id="2"/>
          </w:p>
        </w:tc>
      </w:tr>
    </w:tbl>
    <w:p w14:paraId="4843B275">
      <w:pPr>
        <w:pStyle w:val="53"/>
        <w:framePr w:w="9639" w:h="624" w:hRule="exact" w:hSpace="181" w:vSpace="181" w:wrap="around" w:hAnchor="page" w:x="1305" w:y="2269"/>
        <w:rPr>
          <w:rFonts w:ascii="黑体" w:hAnsi="黑体" w:eastAsia="黑体"/>
          <w:b w:val="0"/>
          <w:bCs w:val="0"/>
          <w:w w:val="100"/>
          <w:sz w:val="48"/>
          <w:szCs w:val="48"/>
        </w:rPr>
      </w:pPr>
      <w:bookmarkStart w:id="3" w:name="_Hlk26473981"/>
      <w:r>
        <w:rPr>
          <w:rFonts w:ascii="黑体" w:eastAsia="黑体"/>
          <w:b w:val="0"/>
          <w:w w:val="100"/>
          <w:sz w:val="48"/>
        </w:rPr>
        <w:fldChar w:fldCharType="begin">
          <w:ffData>
            <w:name w:val="c2"/>
            <w:enabled/>
            <w:calcOnExit w:val="0"/>
            <w:textInput/>
          </w:ffData>
        </w:fldChar>
      </w:r>
      <w:bookmarkStart w:id="4" w:name="c2"/>
      <w:r>
        <w:rPr>
          <w:rFonts w:ascii="黑体" w:eastAsia="黑体"/>
          <w:b w:val="0"/>
          <w:w w:val="100"/>
          <w:sz w:val="48"/>
        </w:rPr>
        <w:instrText xml:space="preserve"> FORMTEXT </w:instrText>
      </w:r>
      <w:r>
        <w:rPr>
          <w:rFonts w:ascii="黑体" w:eastAsia="黑体"/>
          <w:b w:val="0"/>
          <w:w w:val="100"/>
          <w:sz w:val="48"/>
        </w:rPr>
        <w:fldChar w:fldCharType="separate"/>
      </w:r>
      <w:r>
        <w:rPr>
          <w:rFonts w:ascii="黑体" w:eastAsia="黑体"/>
          <w:b w:val="0"/>
          <w:w w:val="100"/>
          <w:sz w:val="48"/>
        </w:rPr>
        <w:t>     </w:t>
      </w:r>
      <w:r>
        <w:rPr>
          <w:rFonts w:ascii="黑体" w:eastAsia="黑体"/>
          <w:b w:val="0"/>
          <w:w w:val="100"/>
          <w:sz w:val="48"/>
        </w:rPr>
        <w:fldChar w:fldCharType="end"/>
      </w:r>
      <w:bookmarkEnd w:id="4"/>
      <w:r>
        <w:rPr>
          <w:rFonts w:hint="eastAsia" w:ascii="黑体" w:eastAsia="黑体"/>
          <w:b w:val="0"/>
          <w:w w:val="100"/>
          <w:sz w:val="48"/>
        </w:rPr>
        <w:t>团体</w:t>
      </w:r>
      <w:r>
        <w:rPr>
          <w:rFonts w:hint="eastAsia" w:ascii="黑体" w:hAnsi="黑体" w:eastAsia="黑体"/>
          <w:b w:val="0"/>
          <w:bCs w:val="0"/>
          <w:w w:val="100"/>
          <w:sz w:val="48"/>
          <w:szCs w:val="48"/>
        </w:rPr>
        <w:t>标准</w:t>
      </w:r>
    </w:p>
    <w:bookmarkEnd w:id="3"/>
    <w:p w14:paraId="682209CB">
      <w:pPr>
        <w:pStyle w:val="198"/>
      </w:pPr>
      <w:r>
        <w:t>T/</w:t>
      </w:r>
      <w:r>
        <w:fldChar w:fldCharType="begin">
          <w:ffData>
            <w:name w:val="文字1"/>
            <w:enabled/>
            <w:calcOnExit w:val="0"/>
            <w:textInput>
              <w:default w:val="XXX"/>
            </w:textInput>
          </w:ffData>
        </w:fldChar>
      </w:r>
      <w:bookmarkStart w:id="5" w:name="文字1"/>
      <w:r>
        <w:instrText xml:space="preserve"> FORMTEXT </w:instrText>
      </w:r>
      <w:r>
        <w:fldChar w:fldCharType="separate"/>
      </w:r>
      <w:r>
        <w:t>XXX</w:t>
      </w:r>
      <w:r>
        <w:fldChar w:fldCharType="end"/>
      </w:r>
      <w:bookmarkEnd w:id="5"/>
      <w:r>
        <w:t xml:space="preserve"> </w:t>
      </w:r>
      <w:r>
        <w:fldChar w:fldCharType="begin">
          <w:ffData>
            <w:name w:val="NSTD_CODE_F"/>
            <w:enabled/>
            <w:calcOnExit w:val="0"/>
            <w:textInput>
              <w:default w:val="XXXX"/>
            </w:textInput>
          </w:ffData>
        </w:fldChar>
      </w:r>
      <w:bookmarkStart w:id="6" w:name="NSTD_CODE_F"/>
      <w:r>
        <w:instrText xml:space="preserve"> FORMTEXT </w:instrText>
      </w:r>
      <w:r>
        <w:fldChar w:fldCharType="separate"/>
      </w:r>
      <w:r>
        <w:t>XXXX</w:t>
      </w:r>
      <w:r>
        <w:fldChar w:fldCharType="end"/>
      </w:r>
      <w:bookmarkEnd w:id="6"/>
      <w:r>
        <w:rPr>
          <w:rFonts w:hAnsi="黑体"/>
        </w:rPr>
        <w:t>—</w:t>
      </w:r>
      <w:r>
        <w:fldChar w:fldCharType="begin">
          <w:ffData>
            <w:name w:val="NSTD_CODE_B"/>
            <w:enabled/>
            <w:calcOnExit w:val="0"/>
            <w:textInput>
              <w:default w:val="XXXX"/>
            </w:textInput>
          </w:ffData>
        </w:fldChar>
      </w:r>
      <w:bookmarkStart w:id="7" w:name="NSTD_CODE_B"/>
      <w:r>
        <w:instrText xml:space="preserve"> FORMTEXT </w:instrText>
      </w:r>
      <w:r>
        <w:fldChar w:fldCharType="separate"/>
      </w:r>
      <w:r>
        <w:t>XXXX</w:t>
      </w:r>
      <w:r>
        <w:fldChar w:fldCharType="end"/>
      </w:r>
      <w:bookmarkEnd w:id="7"/>
    </w:p>
    <w:p w14:paraId="7CDEA209">
      <w:pPr>
        <w:pStyle w:val="199"/>
        <w:rPr>
          <w:rFonts w:hAnsi="黑体"/>
        </w:rPr>
      </w:pPr>
      <w:r>
        <w:rPr>
          <w:rFonts w:hAnsi="黑体"/>
        </w:rPr>
        <w:fldChar w:fldCharType="begin">
          <w:ffData>
            <w:name w:val="OSTD_CODE"/>
            <w:enabled/>
            <w:calcOnExit w:val="0"/>
            <w:textInput/>
          </w:ffData>
        </w:fldChar>
      </w:r>
      <w:bookmarkStart w:id="8" w:name="OSTD_CODE"/>
      <w:r>
        <w:rPr>
          <w:rFonts w:hAnsi="黑体"/>
        </w:rPr>
        <w:instrText xml:space="preserve"> FORMTEXT </w:instrText>
      </w:r>
      <w:r>
        <w:rPr>
          <w:rFonts w:hAnsi="黑体"/>
        </w:rPr>
        <w:fldChar w:fldCharType="separate"/>
      </w:r>
      <w:r>
        <w:rPr>
          <w:rFonts w:hAnsi="黑体"/>
        </w:rPr>
        <w:t>     </w:t>
      </w:r>
      <w:r>
        <w:rPr>
          <w:rFonts w:hAnsi="黑体"/>
        </w:rPr>
        <w:fldChar w:fldCharType="end"/>
      </w:r>
      <w:bookmarkEnd w:id="8"/>
    </w:p>
    <w:p w14:paraId="03FB25B0">
      <w:pPr>
        <w:spacing w:line="240" w:lineRule="auto"/>
        <w:rPr>
          <w:rFonts w:ascii="黑体" w:hAnsi="黑体" w:eastAsia="黑体"/>
          <w:kern w:val="0"/>
          <w:sz w:val="10"/>
          <w:szCs w:val="10"/>
        </w:rPr>
      </w:pPr>
      <w:r>
        <w:rPr>
          <w:rFonts w:ascii="黑体" w:hAnsi="黑体" w:eastAsia="黑体"/>
          <w:kern w:val="0"/>
          <w:sz w:val="10"/>
          <w:szCs w:val="10"/>
        </w:rPr>
        <mc:AlternateContent>
          <mc:Choice Requires="wps">
            <w:drawing>
              <wp:anchor distT="0" distB="0" distL="114300" distR="114300" simplePos="0" relativeHeight="251659264"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59264;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p>
    <w:p w14:paraId="54E19280">
      <w:pPr>
        <w:pStyle w:val="53"/>
        <w:framePr w:w="9639" w:h="6976" w:hRule="exact" w:hSpace="0" w:vSpace="0" w:wrap="around" w:hAnchor="page" w:y="6408"/>
        <w:jc w:val="center"/>
        <w:rPr>
          <w:rFonts w:ascii="黑体" w:hAnsi="黑体" w:eastAsia="黑体"/>
          <w:b w:val="0"/>
          <w:bCs w:val="0"/>
          <w:w w:val="100"/>
        </w:rPr>
      </w:pPr>
    </w:p>
    <w:p w14:paraId="6CBE0FDD">
      <w:pPr>
        <w:pStyle w:val="200"/>
        <w:framePr w:h="6974" w:hRule="exact" w:wrap="around" w:x="1419" w:anchorLock="1"/>
      </w:pPr>
      <w:bookmarkStart w:id="9" w:name="OLE_LINK3"/>
      <w:r>
        <w:fldChar w:fldCharType="begin">
          <w:ffData>
            <w:name w:val="CSTD_NAME"/>
            <w:enabled/>
            <w:calcOnExit w:val="0"/>
            <w:textInput>
              <w:default w:val="冷链运输服务交付数字化要求"/>
            </w:textInput>
          </w:ffData>
        </w:fldChar>
      </w:r>
      <w:bookmarkStart w:id="10" w:name="CSTD_NAME"/>
      <w:r>
        <w:instrText xml:space="preserve"> FORMTEXT </w:instrText>
      </w:r>
      <w:r>
        <w:fldChar w:fldCharType="separate"/>
      </w:r>
      <w:r>
        <w:t>冷链运输服务交付数字化要求</w:t>
      </w:r>
      <w:r>
        <w:fldChar w:fldCharType="end"/>
      </w:r>
      <w:bookmarkEnd w:id="10"/>
    </w:p>
    <w:bookmarkEnd w:id="9"/>
    <w:p w14:paraId="5273898B">
      <w:pPr>
        <w:framePr w:w="9639" w:h="6974" w:hRule="exact" w:wrap="around" w:vAnchor="page" w:hAnchor="page" w:x="1419" w:y="6408" w:anchorLock="1"/>
        <w:ind w:left="-1418"/>
      </w:pPr>
    </w:p>
    <w:p w14:paraId="357087DE">
      <w:pPr>
        <w:pStyle w:val="128"/>
        <w:framePr w:w="9639" w:h="6974" w:hRule="exact" w:wrap="around" w:vAnchor="page" w:hAnchor="page" w:x="1419" w:y="6408" w:anchorLock="1"/>
        <w:textAlignment w:val="bottom"/>
        <w:rPr>
          <w:rFonts w:eastAsia="黑体"/>
          <w:szCs w:val="28"/>
        </w:rPr>
      </w:pPr>
      <w:r>
        <w:rPr>
          <w:rFonts w:eastAsia="黑体"/>
          <w:szCs w:val="28"/>
        </w:rPr>
        <w:fldChar w:fldCharType="begin">
          <w:ffData>
            <w:name w:val="ESTD_NAME"/>
            <w:enabled/>
            <w:calcOnExit w:val="0"/>
            <w:textInput>
              <w:default w:val="Digital requirements for cold chain transportation service delivery"/>
            </w:textInput>
          </w:ffData>
        </w:fldChar>
      </w:r>
      <w:bookmarkStart w:id="11" w:name="ESTD_NAME"/>
      <w:r>
        <w:rPr>
          <w:rFonts w:eastAsia="黑体"/>
          <w:szCs w:val="28"/>
        </w:rPr>
        <w:instrText xml:space="preserve"> FORMTEXT </w:instrText>
      </w:r>
      <w:r>
        <w:rPr>
          <w:rFonts w:eastAsia="黑体"/>
          <w:szCs w:val="28"/>
        </w:rPr>
        <w:fldChar w:fldCharType="separate"/>
      </w:r>
      <w:r>
        <w:rPr>
          <w:rFonts w:eastAsia="黑体"/>
          <w:szCs w:val="28"/>
        </w:rPr>
        <w:t>Digital requirements for cold chain transportation service delivery</w:t>
      </w:r>
      <w:r>
        <w:rPr>
          <w:rFonts w:eastAsia="黑体"/>
          <w:szCs w:val="28"/>
        </w:rPr>
        <w:fldChar w:fldCharType="end"/>
      </w:r>
      <w:bookmarkEnd w:id="11"/>
    </w:p>
    <w:p w14:paraId="3919187B">
      <w:pPr>
        <w:framePr w:w="9639" w:h="6974" w:hRule="exact" w:wrap="around" w:vAnchor="page" w:hAnchor="page" w:x="1419" w:y="6408" w:anchorLock="1"/>
        <w:spacing w:line="760" w:lineRule="exact"/>
        <w:ind w:left="-1418"/>
      </w:pPr>
    </w:p>
    <w:p w14:paraId="12CCEF71">
      <w:pPr>
        <w:pStyle w:val="128"/>
        <w:framePr w:w="9639" w:h="6974" w:hRule="exact" w:wrap="around" w:vAnchor="page" w:hAnchor="page" w:x="1419" w:y="6408" w:anchorLock="1"/>
        <w:textAlignment w:val="bottom"/>
        <w:rPr>
          <w:rFonts w:eastAsia="黑体"/>
          <w:szCs w:val="28"/>
        </w:rPr>
      </w:pPr>
    </w:p>
    <w:p w14:paraId="5B0A83D6">
      <w:pPr>
        <w:pStyle w:val="128"/>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2"/>
              <w:listEntry w:val=" "/>
              <w:listEntry w:val="草案版次选择"/>
              <w:listEntry w:val="（工作组讨论稿）"/>
              <w:listEntry w:val="（征求意见稿）"/>
              <w:listEntry w:val="（送审讨论稿）"/>
              <w:listEntry w:val="（送审稿）"/>
              <w:listEntry w:val="（报批稿）"/>
            </w:ddList>
          </w:ffData>
        </w:fldChar>
      </w:r>
      <w:bookmarkStart w:id="12" w:name="下拉1"/>
      <w:r>
        <w:rPr>
          <w:sz w:val="24"/>
          <w:szCs w:val="28"/>
        </w:rPr>
        <w:instrText xml:space="preserve"> FORMDROPDOWN </w:instrText>
      </w:r>
      <w:r>
        <w:rPr>
          <w:sz w:val="24"/>
          <w:szCs w:val="28"/>
        </w:rPr>
        <w:fldChar w:fldCharType="separate"/>
      </w:r>
      <w:r>
        <w:rPr>
          <w:sz w:val="24"/>
          <w:szCs w:val="28"/>
        </w:rPr>
        <w:fldChar w:fldCharType="end"/>
      </w:r>
      <w:bookmarkEnd w:id="12"/>
    </w:p>
    <w:p w14:paraId="3D709504">
      <w:pPr>
        <w:pStyle w:val="128"/>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3" w:name="CMPLSH_DATE"/>
      <w:r>
        <w:rPr>
          <w:sz w:val="21"/>
          <w:szCs w:val="28"/>
        </w:rPr>
        <w:instrText xml:space="preserve"> FORMTEXT </w:instrText>
      </w:r>
      <w:r>
        <w:rPr>
          <w:sz w:val="21"/>
          <w:szCs w:val="28"/>
        </w:rPr>
        <w:fldChar w:fldCharType="separate"/>
      </w:r>
      <w:r>
        <w:rPr>
          <w:sz w:val="21"/>
          <w:szCs w:val="28"/>
        </w:rPr>
        <w:t>     </w:t>
      </w:r>
      <w:r>
        <w:rPr>
          <w:sz w:val="21"/>
          <w:szCs w:val="28"/>
        </w:rPr>
        <w:fldChar w:fldCharType="end"/>
      </w:r>
      <w:bookmarkEnd w:id="13"/>
    </w:p>
    <w:p w14:paraId="23117FFD">
      <w:pPr>
        <w:pStyle w:val="128"/>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4" w:name="下拉2"/>
      <w:r>
        <w:rPr>
          <w:b/>
          <w:sz w:val="21"/>
          <w:szCs w:val="28"/>
        </w:rPr>
        <w:instrText xml:space="preserve"> FORMDROPDOWN </w:instrText>
      </w:r>
      <w:r>
        <w:rPr>
          <w:b/>
          <w:sz w:val="21"/>
          <w:szCs w:val="28"/>
        </w:rPr>
        <w:fldChar w:fldCharType="separate"/>
      </w:r>
      <w:r>
        <w:rPr>
          <w:b/>
          <w:sz w:val="21"/>
          <w:szCs w:val="28"/>
        </w:rPr>
        <w:fldChar w:fldCharType="end"/>
      </w:r>
      <w:bookmarkEnd w:id="14"/>
    </w:p>
    <w:p w14:paraId="7167D5F6">
      <w:pPr>
        <w:pStyle w:val="196"/>
        <w:framePr w:wrap="around" w:y="14176"/>
      </w:pPr>
      <w:r>
        <w:rPr>
          <w:rFonts w:ascii="黑体"/>
        </w:rPr>
        <w:fldChar w:fldCharType="begin">
          <w:ffData>
            <w:name w:val="PLSH_DATE_Y"/>
            <w:enabled/>
            <w:calcOnExit w:val="0"/>
            <w:textInput>
              <w:default w:val="XXXX"/>
              <w:maxLength w:val="4"/>
            </w:textInput>
          </w:ffData>
        </w:fldChar>
      </w:r>
      <w:bookmarkStart w:id="15"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5"/>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6"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6"/>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7"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rPr>
          <w:rFonts w:hint="eastAsia"/>
        </w:rPr>
        <w:t>发布</w:t>
      </w:r>
    </w:p>
    <w:p w14:paraId="37884264">
      <w:pPr>
        <w:pStyle w:val="197"/>
        <w:framePr w:wrap="around" w:y="14176"/>
      </w:pPr>
      <w:r>
        <w:rPr>
          <w:rFonts w:ascii="黑体"/>
        </w:rPr>
        <w:fldChar w:fldCharType="begin">
          <w:ffData>
            <w:name w:val="CROT_DATE_Y"/>
            <w:enabled/>
            <w:calcOnExit w:val="0"/>
            <w:textInput>
              <w:default w:val="XXXX"/>
              <w:maxLength w:val="4"/>
            </w:textInput>
          </w:ffData>
        </w:fldChar>
      </w:r>
      <w:bookmarkStart w:id="18"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8"/>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9"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9"/>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20"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20"/>
      <w:r>
        <w:rPr>
          <w:rFonts w:hint="eastAsia"/>
        </w:rPr>
        <w:t>实施</w:t>
      </w:r>
    </w:p>
    <w:p w14:paraId="0167D245">
      <w:pPr>
        <w:pStyle w:val="154"/>
        <w:framePr w:h="584" w:hRule="exact" w:hSpace="181" w:vSpace="181" w:wrap="around" w:y="14800"/>
        <w:rPr>
          <w:rFonts w:hAnsi="黑体"/>
        </w:rPr>
      </w:pPr>
      <w:r>
        <w:rPr>
          <w:rFonts w:hAnsi="黑体"/>
          <w:w w:val="100"/>
          <w:sz w:val="28"/>
        </w:rPr>
        <w:fldChar w:fldCharType="begin">
          <w:ffData>
            <w:name w:val="fm"/>
            <w:enabled/>
            <w:calcOnExit w:val="0"/>
            <w:textInput/>
          </w:ffData>
        </w:fldChar>
      </w:r>
      <w:bookmarkStart w:id="21" w:name="fm"/>
      <w:r>
        <w:rPr>
          <w:rFonts w:hAnsi="黑体"/>
          <w:w w:val="100"/>
          <w:sz w:val="28"/>
        </w:rPr>
        <w:instrText xml:space="preserve"> FORMTEXT </w:instrText>
      </w:r>
      <w:r>
        <w:rPr>
          <w:rFonts w:hAnsi="黑体"/>
          <w:w w:val="100"/>
          <w:sz w:val="28"/>
        </w:rPr>
        <w:fldChar w:fldCharType="separate"/>
      </w:r>
      <w:r>
        <w:rPr>
          <w:rFonts w:hAnsi="黑体"/>
          <w:w w:val="100"/>
          <w:sz w:val="28"/>
        </w:rPr>
        <w:t>     </w:t>
      </w:r>
      <w:r>
        <w:rPr>
          <w:rFonts w:hAnsi="黑体"/>
          <w:w w:val="100"/>
          <w:sz w:val="28"/>
        </w:rPr>
        <w:fldChar w:fldCharType="end"/>
      </w:r>
      <w:bookmarkEnd w:id="21"/>
      <w:r>
        <w:rPr>
          <w:rFonts w:ascii="Times New Roman"/>
          <w:w w:val="100"/>
          <w:sz w:val="28"/>
        </w:rPr>
        <w:t>  </w:t>
      </w:r>
      <w:r>
        <w:rPr>
          <w:rStyle w:val="232"/>
          <w:rFonts w:hint="eastAsia" w:hAnsi="黑体"/>
          <w:position w:val="0"/>
        </w:rPr>
        <w:t>发</w:t>
      </w:r>
      <w:r>
        <w:rPr>
          <w:rStyle w:val="232"/>
          <w:rFonts w:hint="eastAsia" w:hAnsi="黑体"/>
          <w:spacing w:val="0"/>
          <w:position w:val="0"/>
        </w:rPr>
        <w:t>布</w:t>
      </w:r>
    </w:p>
    <w:p w14:paraId="281EB927">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567" w:right="1134" w:bottom="1134" w:left="1134" w:header="1418" w:footer="1134" w:gutter="284"/>
          <w:cols w:space="425" w:num="1"/>
          <w:titlePg/>
          <w:docGrid w:linePitch="312" w:charSpace="0"/>
        </w:sectPr>
      </w:pPr>
      <w:r>
        <w:rPr>
          <w:rFonts w:hint="eastAsia" w:ascii="宋体" w:hAnsi="宋体"/>
          <w:sz w:val="28"/>
          <w:szCs w:val="28"/>
        </w:rPr>
        <mc:AlternateContent>
          <mc:Choice Requires="wps">
            <w:drawing>
              <wp:anchor distT="0" distB="0" distL="114300" distR="114300" simplePos="0" relativeHeight="251660288"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0288;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p>
    <w:p w14:paraId="4BCF5293">
      <w:pPr>
        <w:pStyle w:val="92"/>
        <w:spacing w:before="900" w:after="360"/>
      </w:pPr>
      <w:bookmarkStart w:id="22" w:name="BookMark2"/>
      <w:r>
        <w:rPr>
          <w:spacing w:val="320"/>
        </w:rPr>
        <w:t>前</w:t>
      </w:r>
      <w:r>
        <w:t>言</w:t>
      </w:r>
    </w:p>
    <w:p w14:paraId="6B9FB59E">
      <w:pPr>
        <w:pStyle w:val="59"/>
        <w:ind w:firstLine="420"/>
      </w:pPr>
      <w:r>
        <w:rPr>
          <w:rFonts w:hint="eastAsia"/>
        </w:rPr>
        <w:t>本文件按照GB/T 1.1—2020《标准化工作导则  第1部分：标准化文件的结构和起草规则》的规定起草。</w:t>
      </w:r>
    </w:p>
    <w:p w14:paraId="6907593E">
      <w:pPr>
        <w:pStyle w:val="59"/>
        <w:ind w:firstLine="420"/>
      </w:pPr>
      <w:r>
        <w:rPr>
          <w:rFonts w:hint="eastAsia"/>
        </w:rPr>
        <w:t>本文件由安徽省现代服务业协会提出并归口。</w:t>
      </w:r>
    </w:p>
    <w:p w14:paraId="7F6CA9C7">
      <w:pPr>
        <w:pStyle w:val="59"/>
        <w:ind w:firstLine="420"/>
        <w:rPr>
          <w:rFonts w:hint="default" w:eastAsia="宋体"/>
          <w:lang w:val="en-US" w:eastAsia="zh-CN"/>
        </w:rPr>
      </w:pPr>
      <w:r>
        <w:rPr>
          <w:rFonts w:hint="eastAsia"/>
        </w:rPr>
        <w:t>本文件起草单位：</w:t>
      </w:r>
      <w:bookmarkStart w:id="23" w:name="OLE_LINK4"/>
      <w:r>
        <w:rPr>
          <w:rFonts w:hint="eastAsia"/>
        </w:rPr>
        <w:t>合肥维天运通信息科技股份有限公司</w:t>
      </w:r>
      <w:bookmarkEnd w:id="23"/>
      <w:r>
        <w:rPr>
          <w:rFonts w:hint="eastAsia"/>
        </w:rPr>
        <w:t>、中国科学技术大学国际金融研究院、合肥中科优碳信息科技有限公司、中国科学技术大学、云都（宿州）大数据公司、深圳冰魔方科技公司</w:t>
      </w:r>
      <w:r>
        <w:rPr>
          <w:rFonts w:hint="eastAsia"/>
          <w:lang w:val="en-US" w:eastAsia="zh-CN"/>
        </w:rPr>
        <w:t>--</w:t>
      </w:r>
      <w:r>
        <w:rPr>
          <w:rFonts w:hint="eastAsia"/>
          <w:color w:val="FF0000"/>
          <w:lang w:val="en-US" w:eastAsia="zh-CN"/>
        </w:rPr>
        <w:t>加上冷链产业上下游企业</w:t>
      </w:r>
    </w:p>
    <w:p w14:paraId="0BD9F2B2">
      <w:pPr>
        <w:pStyle w:val="59"/>
        <w:ind w:firstLine="420"/>
      </w:pPr>
      <w:r>
        <w:rPr>
          <w:rFonts w:hint="eastAsia"/>
        </w:rPr>
        <w:t>本文件主要起草人：</w:t>
      </w:r>
    </w:p>
    <w:p w14:paraId="43403E9A">
      <w:pPr>
        <w:pStyle w:val="59"/>
        <w:ind w:firstLine="420"/>
      </w:pPr>
    </w:p>
    <w:p w14:paraId="4357074B">
      <w:pPr>
        <w:pStyle w:val="59"/>
        <w:ind w:firstLine="420"/>
        <w:sectPr>
          <w:headerReference r:id="rId11" w:type="default"/>
          <w:footerReference r:id="rId13" w:type="default"/>
          <w:headerReference r:id="rId12" w:type="even"/>
          <w:pgSz w:w="11906" w:h="16838"/>
          <w:pgMar w:top="1928" w:right="1134" w:bottom="1134" w:left="1134" w:header="1418" w:footer="1134" w:gutter="284"/>
          <w:pgNumType w:fmt="upperRoman" w:start="1"/>
          <w:cols w:space="425" w:num="1"/>
          <w:formProt w:val="0"/>
          <w:docGrid w:linePitch="312" w:charSpace="0"/>
        </w:sectPr>
      </w:pPr>
    </w:p>
    <w:bookmarkEnd w:id="22"/>
    <w:p w14:paraId="488BA3FA">
      <w:pPr>
        <w:spacing w:line="20" w:lineRule="exact"/>
        <w:jc w:val="center"/>
        <w:rPr>
          <w:rFonts w:ascii="黑体" w:hAnsi="黑体" w:eastAsia="黑体"/>
          <w:sz w:val="32"/>
          <w:szCs w:val="32"/>
        </w:rPr>
      </w:pPr>
      <w:bookmarkStart w:id="24" w:name="BookMark4"/>
    </w:p>
    <w:p w14:paraId="301E8F14">
      <w:pPr>
        <w:spacing w:line="20" w:lineRule="exact"/>
        <w:jc w:val="center"/>
        <w:rPr>
          <w:rFonts w:ascii="黑体" w:hAnsi="黑体" w:eastAsia="黑体"/>
          <w:sz w:val="32"/>
          <w:szCs w:val="32"/>
        </w:rPr>
      </w:pPr>
    </w:p>
    <w:sdt>
      <w:sdtPr>
        <w:tag w:val="NEW_STAND_NAME"/>
        <w:id w:val="595910757"/>
        <w:lock w:val="sdtLocked"/>
        <w:placeholder>
          <w:docPart w:val="3D4ACC52DF1742CE929F4106C8C6CB78"/>
        </w:placeholder>
      </w:sdtPr>
      <w:sdtContent>
        <w:p w14:paraId="1F63C344">
          <w:pPr>
            <w:pStyle w:val="180"/>
            <w:spacing w:before="2" w:beforeLines="1" w:after="528" w:afterLines="220"/>
          </w:pPr>
          <w:bookmarkStart w:id="25" w:name="OLE_LINK2"/>
          <w:bookmarkStart w:id="26" w:name="_Hlk172730344"/>
          <w:bookmarkStart w:id="27" w:name="NEW_STAND_NAME"/>
          <w:r>
            <w:rPr>
              <w:rFonts w:hint="eastAsia"/>
            </w:rPr>
            <w:t>冷链运输服务交付数字化要求</w:t>
          </w:r>
        </w:p>
      </w:sdtContent>
    </w:sdt>
    <w:bookmarkEnd w:id="25"/>
    <w:bookmarkEnd w:id="26"/>
    <w:bookmarkEnd w:id="27"/>
    <w:p w14:paraId="5146C8BD">
      <w:pPr>
        <w:pStyle w:val="107"/>
        <w:spacing w:before="240" w:after="240"/>
      </w:pPr>
      <w:bookmarkStart w:id="28" w:name="_Toc26718930"/>
      <w:bookmarkStart w:id="29" w:name="_Toc26648465"/>
      <w:bookmarkStart w:id="30" w:name="_Toc24884211"/>
      <w:bookmarkStart w:id="31" w:name="_Toc17233333"/>
      <w:bookmarkStart w:id="32" w:name="_Toc26986771"/>
      <w:bookmarkStart w:id="33" w:name="_Toc97192964"/>
      <w:bookmarkStart w:id="34" w:name="_Toc26986530"/>
      <w:bookmarkStart w:id="35" w:name="_Toc24884218"/>
      <w:bookmarkStart w:id="36" w:name="_Toc17233325"/>
      <w:r>
        <w:rPr>
          <w:rFonts w:hint="eastAsia"/>
        </w:rPr>
        <w:t>范围</w:t>
      </w:r>
      <w:bookmarkEnd w:id="28"/>
      <w:bookmarkEnd w:id="29"/>
      <w:bookmarkEnd w:id="30"/>
      <w:bookmarkEnd w:id="31"/>
      <w:bookmarkEnd w:id="32"/>
      <w:bookmarkEnd w:id="33"/>
      <w:bookmarkEnd w:id="34"/>
      <w:bookmarkEnd w:id="35"/>
      <w:bookmarkEnd w:id="36"/>
    </w:p>
    <w:p w14:paraId="238FEDFA">
      <w:pPr>
        <w:pStyle w:val="59"/>
        <w:ind w:firstLine="420"/>
      </w:pPr>
      <w:bookmarkStart w:id="37" w:name="_Toc26648466"/>
      <w:bookmarkStart w:id="38" w:name="_Toc24884219"/>
      <w:bookmarkStart w:id="39" w:name="_Toc17233334"/>
      <w:bookmarkStart w:id="40" w:name="_Toc17233326"/>
      <w:bookmarkStart w:id="41" w:name="_Toc24884212"/>
      <w:r>
        <w:rPr>
          <w:rFonts w:hint="eastAsia"/>
        </w:rPr>
        <w:t>本文件规定了冷链运输服务交付数字化的基本原则、基本要求、交付内容、数字化应用、投诉处理、监督与考核等内容。</w:t>
      </w:r>
    </w:p>
    <w:p w14:paraId="63A95833">
      <w:pPr>
        <w:pStyle w:val="59"/>
        <w:ind w:firstLine="420"/>
      </w:pPr>
      <w:r>
        <w:rPr>
          <w:rFonts w:hint="eastAsia"/>
        </w:rPr>
        <w:t>本文件适用于冷链运输服务过程中的数字化成果交付及内部信息传递。</w:t>
      </w:r>
    </w:p>
    <w:p w14:paraId="72A98832">
      <w:pPr>
        <w:pStyle w:val="107"/>
        <w:spacing w:before="240" w:after="240"/>
      </w:pPr>
      <w:bookmarkStart w:id="42" w:name="_Toc26718931"/>
      <w:bookmarkStart w:id="43" w:name="_Toc97192965"/>
      <w:bookmarkStart w:id="44" w:name="_Toc26986772"/>
      <w:bookmarkStart w:id="45" w:name="_Toc26986531"/>
      <w:r>
        <w:rPr>
          <w:rFonts w:hint="eastAsia"/>
        </w:rPr>
        <w:t>规范性引用文件</w:t>
      </w:r>
      <w:bookmarkEnd w:id="37"/>
      <w:bookmarkEnd w:id="38"/>
      <w:bookmarkEnd w:id="39"/>
      <w:bookmarkEnd w:id="40"/>
      <w:bookmarkEnd w:id="41"/>
      <w:bookmarkEnd w:id="42"/>
      <w:bookmarkEnd w:id="43"/>
      <w:bookmarkEnd w:id="44"/>
      <w:bookmarkEnd w:id="45"/>
    </w:p>
    <w:sdt>
      <w:sdtPr>
        <w:rPr>
          <w:rFonts w:hint="eastAsia"/>
        </w:rPr>
        <w:id w:val="715848253"/>
        <w:placeholder>
          <w:docPart w:val="E847F46C42D44E71A43BD000A047569C"/>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14:paraId="6CDAE70A">
          <w:pPr>
            <w:pStyle w:val="59"/>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24DE54A9">
      <w:pPr>
        <w:pStyle w:val="59"/>
        <w:ind w:firstLine="420"/>
      </w:pPr>
      <w:r>
        <w:rPr>
          <w:rFonts w:hint="eastAsia"/>
        </w:rPr>
        <w:t>GB/T 18354  物流术语</w:t>
      </w:r>
    </w:p>
    <w:p w14:paraId="00628BC6">
      <w:pPr>
        <w:pStyle w:val="59"/>
        <w:ind w:firstLine="420"/>
      </w:pPr>
      <w:r>
        <w:rPr>
          <w:rFonts w:hint="eastAsia"/>
        </w:rPr>
        <w:t>GB/T 19680  物流企业分类与评估指标</w:t>
      </w:r>
    </w:p>
    <w:p w14:paraId="5F98DD21">
      <w:pPr>
        <w:pStyle w:val="59"/>
        <w:ind w:firstLine="420"/>
      </w:pPr>
      <w:r>
        <w:rPr>
          <w:rFonts w:hint="eastAsia"/>
        </w:rPr>
        <w:t>GB/T 20271  信息安全技术 信息系统通用安全技术要求</w:t>
      </w:r>
    </w:p>
    <w:p w14:paraId="06682FA8">
      <w:pPr>
        <w:pStyle w:val="59"/>
        <w:ind w:firstLine="420"/>
      </w:pPr>
      <w:bookmarkStart w:id="46" w:name="_Hlk172708549"/>
      <w:r>
        <w:rPr>
          <w:rFonts w:hint="eastAsia"/>
        </w:rPr>
        <w:t>GB/T 22263.8</w:t>
      </w:r>
      <w:bookmarkEnd w:id="46"/>
      <w:r>
        <w:rPr>
          <w:rFonts w:hint="eastAsia"/>
        </w:rPr>
        <w:t xml:space="preserve">  物流公共信息平台应用开发指南 第8部分：软件开发管理</w:t>
      </w:r>
    </w:p>
    <w:p w14:paraId="65F8FAC6">
      <w:pPr>
        <w:pStyle w:val="59"/>
        <w:ind w:firstLine="420"/>
      </w:pPr>
      <w:r>
        <w:rPr>
          <w:rFonts w:hint="eastAsia"/>
        </w:rPr>
        <w:t>GB/T</w:t>
      </w:r>
      <w:r>
        <w:t xml:space="preserve"> </w:t>
      </w:r>
      <w:r>
        <w:rPr>
          <w:rFonts w:hint="eastAsia"/>
        </w:rPr>
        <w:t xml:space="preserve">22918 </w:t>
      </w:r>
      <w:r>
        <w:t xml:space="preserve"> </w:t>
      </w:r>
      <w:r>
        <w:rPr>
          <w:rFonts w:hint="eastAsia"/>
        </w:rPr>
        <w:t>易腐食品控温运输技术要求</w:t>
      </w:r>
    </w:p>
    <w:p w14:paraId="1BB9675B">
      <w:pPr>
        <w:pStyle w:val="59"/>
        <w:ind w:firstLine="420"/>
      </w:pPr>
      <w:r>
        <w:rPr>
          <w:rFonts w:hint="eastAsia"/>
        </w:rPr>
        <w:t>GB/T</w:t>
      </w:r>
      <w:r>
        <w:t xml:space="preserve"> </w:t>
      </w:r>
      <w:r>
        <w:rPr>
          <w:rFonts w:hint="eastAsia"/>
        </w:rPr>
        <w:t xml:space="preserve">24616 </w:t>
      </w:r>
      <w:r>
        <w:t xml:space="preserve"> </w:t>
      </w:r>
      <w:r>
        <w:rPr>
          <w:rFonts w:hint="eastAsia"/>
        </w:rPr>
        <w:t>冷藏食品物流包装、标志、运输和储存</w:t>
      </w:r>
    </w:p>
    <w:p w14:paraId="32BED757">
      <w:pPr>
        <w:pStyle w:val="59"/>
        <w:ind w:firstLine="420"/>
      </w:pPr>
      <w:r>
        <w:rPr>
          <w:rFonts w:hint="eastAsia"/>
        </w:rPr>
        <w:t>GB/T 26318  物流网络信息系统风险与防范</w:t>
      </w:r>
    </w:p>
    <w:p w14:paraId="5E57F0CE">
      <w:pPr>
        <w:pStyle w:val="59"/>
        <w:ind w:firstLine="420"/>
      </w:pPr>
      <w:bookmarkStart w:id="47" w:name="_Hlk172708647"/>
      <w:r>
        <w:rPr>
          <w:rFonts w:hint="eastAsia"/>
        </w:rPr>
        <w:t>GB/T 26821</w:t>
      </w:r>
      <w:bookmarkEnd w:id="47"/>
      <w:r>
        <w:rPr>
          <w:rFonts w:hint="eastAsia"/>
        </w:rPr>
        <w:t xml:space="preserve">  物流管理信息系统功能与设计要求</w:t>
      </w:r>
    </w:p>
    <w:p w14:paraId="6EBE049F">
      <w:pPr>
        <w:pStyle w:val="59"/>
        <w:ind w:firstLine="420"/>
      </w:pPr>
      <w:r>
        <w:rPr>
          <w:rFonts w:hint="eastAsia"/>
        </w:rPr>
        <w:t>GB/T</w:t>
      </w:r>
      <w:r>
        <w:t xml:space="preserve"> </w:t>
      </w:r>
      <w:r>
        <w:rPr>
          <w:rFonts w:hint="eastAsia"/>
        </w:rPr>
        <w:t>28577</w:t>
      </w:r>
      <w:r>
        <w:t xml:space="preserve">-2021 </w:t>
      </w:r>
      <w:r>
        <w:rPr>
          <w:rFonts w:hint="eastAsia"/>
        </w:rPr>
        <w:t xml:space="preserve"> 冷链物流分类与基本要求</w:t>
      </w:r>
    </w:p>
    <w:p w14:paraId="0AC43649">
      <w:pPr>
        <w:pStyle w:val="59"/>
        <w:ind w:firstLine="420"/>
      </w:pPr>
      <w:r>
        <w:rPr>
          <w:rFonts w:hint="eastAsia"/>
        </w:rPr>
        <w:t>GB/T</w:t>
      </w:r>
      <w:r>
        <w:t xml:space="preserve"> </w:t>
      </w:r>
      <w:r>
        <w:rPr>
          <w:rFonts w:hint="eastAsia"/>
        </w:rPr>
        <w:t xml:space="preserve">29373 </w:t>
      </w:r>
      <w:r>
        <w:t xml:space="preserve"> </w:t>
      </w:r>
      <w:r>
        <w:rPr>
          <w:rFonts w:hint="eastAsia"/>
        </w:rPr>
        <w:t>农产品追溯要求 果蔬</w:t>
      </w:r>
    </w:p>
    <w:p w14:paraId="24633F00">
      <w:pPr>
        <w:pStyle w:val="59"/>
        <w:ind w:firstLine="420"/>
      </w:pPr>
      <w:r>
        <w:t xml:space="preserve">GB/T 31086  </w:t>
      </w:r>
      <w:r>
        <w:rPr>
          <w:rFonts w:hint="eastAsia"/>
        </w:rPr>
        <w:t>物流企业冷链服务要求与能力评估指标</w:t>
      </w:r>
    </w:p>
    <w:p w14:paraId="0E74AA7C">
      <w:pPr>
        <w:pStyle w:val="59"/>
        <w:ind w:firstLine="420"/>
      </w:pPr>
      <w:bookmarkStart w:id="48" w:name="_Hlk172126106"/>
      <w:r>
        <w:t>GB/T 33129</w:t>
      </w:r>
      <w:bookmarkEnd w:id="48"/>
      <w:r>
        <w:t xml:space="preserve">  </w:t>
      </w:r>
      <w:r>
        <w:rPr>
          <w:rFonts w:hint="eastAsia"/>
        </w:rPr>
        <w:t>新鲜水果、蔬菜包装和冷链运输通用操作规程</w:t>
      </w:r>
    </w:p>
    <w:p w14:paraId="2CBD1577">
      <w:pPr>
        <w:pStyle w:val="59"/>
        <w:ind w:firstLine="420"/>
      </w:pPr>
      <w:r>
        <w:rPr>
          <w:rFonts w:hint="eastAsia"/>
        </w:rPr>
        <w:t>GB/T 35273  信息安全技术 个人信息安全规范</w:t>
      </w:r>
    </w:p>
    <w:p w14:paraId="6CED3578">
      <w:pPr>
        <w:pStyle w:val="59"/>
        <w:ind w:firstLine="420"/>
      </w:pPr>
      <w:r>
        <w:t xml:space="preserve">GB/T 36092  </w:t>
      </w:r>
      <w:r>
        <w:rPr>
          <w:rFonts w:hint="eastAsia"/>
        </w:rPr>
        <w:t>信息技术</w:t>
      </w:r>
      <w:r>
        <w:t xml:space="preserve"> </w:t>
      </w:r>
      <w:r>
        <w:rPr>
          <w:rFonts w:hint="eastAsia"/>
        </w:rPr>
        <w:t>备份存储</w:t>
      </w:r>
      <w:r>
        <w:t xml:space="preserve"> </w:t>
      </w:r>
      <w:r>
        <w:rPr>
          <w:rFonts w:hint="eastAsia"/>
        </w:rPr>
        <w:t>备份技术应用要求</w:t>
      </w:r>
    </w:p>
    <w:p w14:paraId="6329221F">
      <w:pPr>
        <w:pStyle w:val="59"/>
        <w:ind w:firstLine="420"/>
      </w:pPr>
      <w:r>
        <w:rPr>
          <w:rFonts w:hint="eastAsia"/>
        </w:rPr>
        <w:t xml:space="preserve">GB/T 37503  物流公共信息平台服务质量要求与测评 </w:t>
      </w:r>
    </w:p>
    <w:p w14:paraId="1BD796ED">
      <w:pPr>
        <w:pStyle w:val="59"/>
        <w:ind w:firstLine="420"/>
      </w:pPr>
      <w:bookmarkStart w:id="49" w:name="OLE_LINK9"/>
      <w:r>
        <w:rPr>
          <w:rFonts w:hint="eastAsia"/>
        </w:rPr>
        <w:t>GB/T 40480-2021</w:t>
      </w:r>
      <w:bookmarkEnd w:id="49"/>
      <w:r>
        <w:rPr>
          <w:rFonts w:hint="eastAsia"/>
        </w:rPr>
        <w:t xml:space="preserve">  物流追溯信息管理要求</w:t>
      </w:r>
    </w:p>
    <w:p w14:paraId="3C0EDDE6">
      <w:pPr>
        <w:pStyle w:val="59"/>
        <w:ind w:firstLine="420"/>
      </w:pPr>
      <w:r>
        <w:rPr>
          <w:rFonts w:hint="eastAsia"/>
        </w:rPr>
        <w:t>GB/T 42013  信息安全技术 快递物流服务数据安全要求</w:t>
      </w:r>
    </w:p>
    <w:p w14:paraId="57561068">
      <w:pPr>
        <w:pStyle w:val="59"/>
        <w:ind w:firstLine="420"/>
      </w:pPr>
      <w:r>
        <w:rPr>
          <w:rFonts w:hint="eastAsia"/>
        </w:rPr>
        <w:t>GB</w:t>
      </w:r>
      <w:r>
        <w:t xml:space="preserve"> </w:t>
      </w:r>
      <w:r>
        <w:rPr>
          <w:rFonts w:hint="eastAsia"/>
        </w:rPr>
        <w:t>50072 冷库设计规范</w:t>
      </w:r>
    </w:p>
    <w:p w14:paraId="01C5AD4B">
      <w:pPr>
        <w:pStyle w:val="59"/>
        <w:ind w:firstLine="420"/>
      </w:pPr>
      <w:r>
        <w:rPr>
          <w:rFonts w:hint="eastAsia"/>
        </w:rPr>
        <w:t>JT/T 1443-2022  冷链运输监控管理平台技术要求</w:t>
      </w:r>
    </w:p>
    <w:p w14:paraId="1795D616">
      <w:pPr>
        <w:pStyle w:val="59"/>
        <w:ind w:firstLine="420"/>
      </w:pPr>
      <w:r>
        <w:rPr>
          <w:rFonts w:hint="eastAsia"/>
        </w:rPr>
        <w:t>QC/T</w:t>
      </w:r>
      <w:r>
        <w:t xml:space="preserve"> </w:t>
      </w:r>
      <w:r>
        <w:rPr>
          <w:rFonts w:hint="eastAsia"/>
        </w:rPr>
        <w:t xml:space="preserve">449 </w:t>
      </w:r>
      <w:r>
        <w:t xml:space="preserve"> </w:t>
      </w:r>
      <w:r>
        <w:rPr>
          <w:rFonts w:hint="eastAsia"/>
        </w:rPr>
        <w:t>保温车、冷藏车技术条件及试验方法</w:t>
      </w:r>
    </w:p>
    <w:p w14:paraId="6A42DA8A">
      <w:pPr>
        <w:pStyle w:val="59"/>
        <w:ind w:firstLine="420"/>
      </w:pPr>
      <w:r>
        <w:rPr>
          <w:rFonts w:hint="eastAsia"/>
        </w:rPr>
        <w:t>SB/T 10729</w:t>
      </w:r>
      <w:r>
        <w:t xml:space="preserve"> </w:t>
      </w:r>
      <w:r>
        <w:rPr>
          <w:rFonts w:hint="eastAsia"/>
        </w:rPr>
        <w:t xml:space="preserve"> 易腐食品冷藏链操作规范 果蔬类</w:t>
      </w:r>
    </w:p>
    <w:p w14:paraId="21C6DB18">
      <w:pPr>
        <w:pStyle w:val="107"/>
        <w:spacing w:before="240" w:after="240"/>
      </w:pPr>
      <w:bookmarkStart w:id="50" w:name="_Toc97192966"/>
      <w:r>
        <w:rPr>
          <w:rFonts w:hint="eastAsia"/>
          <w:szCs w:val="21"/>
        </w:rPr>
        <w:t>术语和定义</w:t>
      </w:r>
      <w:bookmarkEnd w:id="50"/>
    </w:p>
    <w:sdt>
      <w:sdtPr>
        <w:id w:val="-1909835108"/>
        <w:placeholder>
          <w:docPart w:val="4371D9E556DC43B587DB99AB12A31A91"/>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64CFDDF7">
          <w:pPr>
            <w:pStyle w:val="59"/>
            <w:ind w:firstLine="420"/>
          </w:pPr>
          <w:bookmarkStart w:id="51" w:name="_Toc26986532"/>
          <w:bookmarkEnd w:id="51"/>
          <w:r>
            <w:t>下列术语和定义适用于本文件。</w:t>
          </w:r>
        </w:p>
      </w:sdtContent>
    </w:sdt>
    <w:p w14:paraId="15833A0E">
      <w:pPr>
        <w:pStyle w:val="226"/>
        <w:rPr>
          <w:rFonts w:ascii="黑体" w:hAnsi="黑体" w:eastAsia="黑体"/>
        </w:rPr>
      </w:pPr>
      <w:r>
        <w:rPr>
          <w:rFonts w:ascii="黑体" w:hAnsi="黑体" w:eastAsia="黑体"/>
        </w:rPr>
        <w:br w:type="textWrapping"/>
      </w:r>
      <w:r>
        <w:rPr>
          <w:rFonts w:hint="eastAsia" w:ascii="黑体" w:hAnsi="黑体" w:eastAsia="黑体"/>
        </w:rPr>
        <w:t xml:space="preserve"> </w:t>
      </w:r>
      <w:r>
        <w:rPr>
          <w:rFonts w:ascii="黑体" w:hAnsi="黑体" w:eastAsia="黑体"/>
        </w:rPr>
        <w:t xml:space="preserve">   </w:t>
      </w:r>
      <w:r>
        <w:rPr>
          <w:rFonts w:hint="eastAsia" w:ascii="黑体" w:hAnsi="黑体" w:eastAsia="黑体"/>
        </w:rPr>
        <w:t>数字化  digitization</w:t>
      </w:r>
    </w:p>
    <w:p w14:paraId="6656DF16">
      <w:pPr>
        <w:pStyle w:val="59"/>
        <w:ind w:firstLine="420"/>
      </w:pPr>
      <w:r>
        <w:rPr>
          <w:rFonts w:hint="eastAsia"/>
        </w:rPr>
        <w:t>利用信息技术，将冷链运输服务各阶段产生的信息，转变为计算机中可识别、可存储、可计算的数据，建立数据组织模型，并运用计算机进行处理、分析和应用的过程。</w:t>
      </w:r>
    </w:p>
    <w:p w14:paraId="2DB92B15">
      <w:pPr>
        <w:pStyle w:val="59"/>
        <w:ind w:firstLine="420"/>
      </w:pPr>
      <w:r>
        <w:rPr>
          <w:rFonts w:hint="eastAsia"/>
        </w:rPr>
        <w:t>［来源：</w:t>
      </w:r>
      <w:bookmarkStart w:id="52" w:name="OLE_LINK1"/>
      <w:r>
        <w:rPr>
          <w:rFonts w:hint="eastAsia"/>
        </w:rPr>
        <w:t xml:space="preserve">GB/T </w:t>
      </w:r>
      <w:r>
        <w:t>43553.1</w:t>
      </w:r>
      <w:r>
        <w:rPr>
          <w:rFonts w:hint="eastAsia"/>
        </w:rPr>
        <w:t>-202</w:t>
      </w:r>
      <w:r>
        <w:t>3</w:t>
      </w:r>
      <w:r>
        <w:rPr>
          <w:rFonts w:hint="eastAsia"/>
        </w:rPr>
        <w:t>，3.2，有修改</w:t>
      </w:r>
      <w:bookmarkEnd w:id="52"/>
      <w:r>
        <w:rPr>
          <w:rFonts w:hint="eastAsia"/>
        </w:rPr>
        <w:t>］</w:t>
      </w:r>
    </w:p>
    <w:p w14:paraId="33B6812C">
      <w:pPr>
        <w:pStyle w:val="226"/>
        <w:ind w:left="420" w:hanging="420" w:hangingChars="200"/>
        <w:rPr>
          <w:rFonts w:ascii="黑体" w:hAnsi="黑体" w:eastAsia="黑体"/>
        </w:rPr>
      </w:pPr>
    </w:p>
    <w:p w14:paraId="7B8645D4">
      <w:pPr>
        <w:pStyle w:val="226"/>
        <w:numPr>
          <w:ilvl w:val="0"/>
          <w:numId w:val="0"/>
        </w:numPr>
        <w:ind w:left="420"/>
        <w:rPr>
          <w:rFonts w:ascii="黑体" w:hAnsi="黑体" w:eastAsia="黑体"/>
        </w:rPr>
      </w:pPr>
      <w:r>
        <w:rPr>
          <w:rFonts w:hint="eastAsia" w:ascii="黑体" w:hAnsi="黑体" w:eastAsia="黑体"/>
        </w:rPr>
        <w:t>运力  capacity</w:t>
      </w:r>
    </w:p>
    <w:p w14:paraId="6931D5D7">
      <w:pPr>
        <w:pStyle w:val="59"/>
        <w:ind w:firstLine="420"/>
      </w:pPr>
      <w:r>
        <w:rPr>
          <w:rFonts w:hint="eastAsia"/>
        </w:rPr>
        <w:t>由运载工具、设备和操作人员等要素构成的运输能力的总称。</w:t>
      </w:r>
    </w:p>
    <w:p w14:paraId="37E594D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数字化指标交付  digital metrics delivery</w:t>
      </w:r>
    </w:p>
    <w:p w14:paraId="7D8AC521">
      <w:pPr>
        <w:pStyle w:val="59"/>
        <w:ind w:firstLine="420"/>
      </w:pPr>
      <w:r>
        <w:rPr>
          <w:rFonts w:hint="eastAsia"/>
        </w:rPr>
        <w:t>通过原始数据交付计算出来的指标性结果。</w:t>
      </w:r>
    </w:p>
    <w:p w14:paraId="4FB96D76">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派单时效  time limit for transportation order arrangement</w:t>
      </w:r>
    </w:p>
    <w:p w14:paraId="17A9260E">
      <w:pPr>
        <w:pStyle w:val="59"/>
        <w:ind w:firstLine="420"/>
      </w:pPr>
      <w:r>
        <w:rPr>
          <w:rFonts w:hint="eastAsia"/>
        </w:rPr>
        <w:t>线上拿到运输计划，分解为运输任务发送给承运司机的时效。</w:t>
      </w:r>
    </w:p>
    <w:p w14:paraId="4F25A6ED">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接单时效  time limit for taking orders</w:t>
      </w:r>
    </w:p>
    <w:p w14:paraId="7281A2A5">
      <w:pPr>
        <w:pStyle w:val="59"/>
        <w:ind w:firstLine="420"/>
      </w:pPr>
      <w:r>
        <w:rPr>
          <w:rFonts w:hint="eastAsia"/>
        </w:rPr>
        <w:t>线上派单给承运司机，到承运司机接单的时效。</w:t>
      </w:r>
    </w:p>
    <w:p w14:paraId="724977E5">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及时回单率  timely return rate </w:t>
      </w:r>
    </w:p>
    <w:p w14:paraId="07897206">
      <w:pPr>
        <w:pStyle w:val="59"/>
        <w:ind w:firstLine="420"/>
      </w:pPr>
      <w:r>
        <w:rPr>
          <w:rFonts w:hint="eastAsia"/>
        </w:rPr>
        <w:t>承运司机卸货后及时线上上传回单的比例。</w:t>
      </w:r>
    </w:p>
    <w:p w14:paraId="3EE7FDF6">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过程有效管控率  effective control rate of the process</w:t>
      </w:r>
    </w:p>
    <w:p w14:paraId="65069F88">
      <w:pPr>
        <w:pStyle w:val="59"/>
        <w:ind w:firstLine="420"/>
      </w:pPr>
      <w:r>
        <w:rPr>
          <w:rFonts w:hint="eastAsia"/>
        </w:rPr>
        <w:t>线上从运输起运到终结的运单管控率。</w:t>
      </w:r>
    </w:p>
    <w:p w14:paraId="4A230417">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货损货差率</w:t>
      </w:r>
      <w:r>
        <w:rPr>
          <w:rFonts w:ascii="黑体" w:hAnsi="黑体" w:eastAsia="黑体"/>
        </w:rPr>
        <w:t xml:space="preserve">  damage of goods</w:t>
      </w:r>
    </w:p>
    <w:p w14:paraId="3C60BE79">
      <w:pPr>
        <w:pStyle w:val="59"/>
        <w:ind w:firstLine="420"/>
      </w:pPr>
      <w:r>
        <w:rPr>
          <w:rFonts w:hint="eastAsia"/>
        </w:rPr>
        <w:t>货物在运输、装卸、保管等过程中发生的残缺、破损、污染等质量上的损坏以及票货不符、数量遗缺等差错的订单数占全部订单的比重。</w:t>
      </w:r>
    </w:p>
    <w:p w14:paraId="0F92D7EB">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及时结算率  timely settlement rate</w:t>
      </w:r>
    </w:p>
    <w:p w14:paraId="0F71FC09">
      <w:pPr>
        <w:pStyle w:val="59"/>
        <w:ind w:firstLine="420"/>
      </w:pPr>
      <w:r>
        <w:rPr>
          <w:rFonts w:hint="eastAsia"/>
        </w:rPr>
        <w:t>与承运司机约定的结算周期内线上完成率。</w:t>
      </w:r>
    </w:p>
    <w:p w14:paraId="22DE9873">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数字化对账  digital reconciliation</w:t>
      </w:r>
    </w:p>
    <w:p w14:paraId="508B2993">
      <w:pPr>
        <w:pStyle w:val="59"/>
        <w:ind w:firstLine="420"/>
      </w:pPr>
      <w:r>
        <w:rPr>
          <w:rFonts w:hint="eastAsia"/>
        </w:rPr>
        <w:t>基于完成的运单数据，向承运司机和货主企业提供电子账单的能力。</w:t>
      </w:r>
    </w:p>
    <w:p w14:paraId="05C6D648">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冷藏 </w:t>
      </w:r>
      <w:r>
        <w:rPr>
          <w:rFonts w:ascii="黑体" w:hAnsi="黑体" w:eastAsia="黑体"/>
        </w:rPr>
        <w:t xml:space="preserve"> </w:t>
      </w:r>
      <w:r>
        <w:rPr>
          <w:rFonts w:hint="eastAsia" w:ascii="黑体" w:hAnsi="黑体" w:eastAsia="黑体"/>
        </w:rPr>
        <w:t>refrigerated storage</w:t>
      </w:r>
    </w:p>
    <w:p w14:paraId="38172E85">
      <w:pPr>
        <w:pStyle w:val="59"/>
        <w:ind w:firstLine="420"/>
      </w:pPr>
      <w:r>
        <w:rPr>
          <w:rFonts w:hint="eastAsia"/>
        </w:rPr>
        <w:t>在低于常温.不低于食品冰点温度条件下储存食品的过程。</w:t>
      </w:r>
    </w:p>
    <w:p w14:paraId="6C607E27">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 </w:t>
      </w:r>
      <w:r>
        <w:rPr>
          <w:rFonts w:ascii="黑体" w:hAnsi="黑体" w:eastAsia="黑体"/>
        </w:rPr>
        <w:t xml:space="preserve"> </w:t>
      </w:r>
      <w:r>
        <w:rPr>
          <w:rFonts w:hint="eastAsia" w:ascii="黑体" w:hAnsi="黑体" w:eastAsia="黑体"/>
        </w:rPr>
        <w:t xml:space="preserve">cold chain </w:t>
      </w:r>
    </w:p>
    <w:p w14:paraId="4CD49634">
      <w:pPr>
        <w:pStyle w:val="59"/>
        <w:ind w:firstLine="420"/>
      </w:pPr>
      <w:r>
        <w:rPr>
          <w:rFonts w:hint="eastAsia"/>
        </w:rPr>
        <w:t>根据物品特性，为保持其品质而采用的从生产到消费的过程中始终处于低温状态的物流网络。</w:t>
      </w:r>
    </w:p>
    <w:p w14:paraId="1293226F">
      <w:pPr>
        <w:pStyle w:val="59"/>
        <w:ind w:firstLine="420"/>
      </w:pPr>
      <w:r>
        <w:rPr>
          <w:rFonts w:hint="eastAsia" w:hAnsi="宋体"/>
        </w:rPr>
        <w:t>［来源：G</w:t>
      </w:r>
      <w:r>
        <w:rPr>
          <w:rFonts w:hAnsi="宋体"/>
        </w:rPr>
        <w:t>B/T 18354-2006</w:t>
      </w:r>
      <w:r>
        <w:rPr>
          <w:rFonts w:hint="eastAsia" w:hAnsi="宋体"/>
        </w:rPr>
        <w:t>，</w:t>
      </w:r>
      <w:r>
        <w:rPr>
          <w:rFonts w:hAnsi="宋体"/>
        </w:rPr>
        <w:t>4.20</w:t>
      </w:r>
      <w:r>
        <w:rPr>
          <w:rFonts w:hint="eastAsia" w:hAnsi="宋体"/>
        </w:rPr>
        <w:t>］</w:t>
      </w:r>
    </w:p>
    <w:p w14:paraId="319CB22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冷链物品 </w:t>
      </w:r>
      <w:r>
        <w:rPr>
          <w:rFonts w:ascii="黑体" w:hAnsi="黑体" w:eastAsia="黑体"/>
        </w:rPr>
        <w:t xml:space="preserve"> </w:t>
      </w:r>
      <w:r>
        <w:rPr>
          <w:rFonts w:hint="eastAsia" w:ascii="黑体" w:hAnsi="黑体" w:eastAsia="黑体"/>
        </w:rPr>
        <w:t xml:space="preserve">cold chain article </w:t>
      </w:r>
    </w:p>
    <w:p w14:paraId="636A3922">
      <w:pPr>
        <w:pStyle w:val="59"/>
        <w:ind w:firstLine="420"/>
      </w:pPr>
      <w:r>
        <w:rPr>
          <w:rFonts w:hint="eastAsia"/>
        </w:rPr>
        <w:t>冷链条件下流动的实体物质。</w:t>
      </w:r>
    </w:p>
    <w:p w14:paraId="7D1EC07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冷链物流 </w:t>
      </w:r>
      <w:r>
        <w:rPr>
          <w:rFonts w:ascii="黑体" w:hAnsi="黑体" w:eastAsia="黑体"/>
        </w:rPr>
        <w:t xml:space="preserve"> </w:t>
      </w:r>
      <w:r>
        <w:rPr>
          <w:rFonts w:hint="eastAsia" w:ascii="黑体" w:hAnsi="黑体" w:eastAsia="黑体"/>
        </w:rPr>
        <w:t xml:space="preserve">cold chain logistics </w:t>
      </w:r>
    </w:p>
    <w:p w14:paraId="1FC988E4">
      <w:pPr>
        <w:pStyle w:val="59"/>
        <w:ind w:firstLine="420"/>
      </w:pPr>
      <w:r>
        <w:rPr>
          <w:rFonts w:hint="eastAsia"/>
        </w:rPr>
        <w:t>根据物品特性，从生产到消费的过程中使物品始终处于保持其品质所需温度环境的实体流动过程。</w:t>
      </w:r>
    </w:p>
    <w:p w14:paraId="11956494">
      <w:pPr>
        <w:pStyle w:val="59"/>
        <w:ind w:firstLine="420"/>
      </w:pPr>
      <w:r>
        <w:rPr>
          <w:rFonts w:hint="eastAsia"/>
        </w:rPr>
        <w:t xml:space="preserve">［来源：GB/T </w:t>
      </w:r>
      <w:r>
        <w:t>28577</w:t>
      </w:r>
      <w:r>
        <w:rPr>
          <w:rFonts w:hint="eastAsia"/>
        </w:rPr>
        <w:t>-20</w:t>
      </w:r>
      <w:r>
        <w:t>21</w:t>
      </w:r>
      <w:r>
        <w:rPr>
          <w:rFonts w:hint="eastAsia"/>
        </w:rPr>
        <w:t>，</w:t>
      </w:r>
      <w:r>
        <w:t>3.2</w:t>
      </w:r>
      <w:r>
        <w:rPr>
          <w:rFonts w:hint="eastAsia"/>
        </w:rPr>
        <w:t>］</w:t>
      </w:r>
    </w:p>
    <w:p w14:paraId="2B403BC3">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追溯系统 </w:t>
      </w:r>
      <w:r>
        <w:rPr>
          <w:rFonts w:ascii="黑体" w:hAnsi="黑体" w:eastAsia="黑体"/>
        </w:rPr>
        <w:t xml:space="preserve"> </w:t>
      </w:r>
      <w:r>
        <w:rPr>
          <w:rFonts w:hint="eastAsia" w:ascii="黑体" w:hAnsi="黑体" w:eastAsia="黑体"/>
        </w:rPr>
        <w:t xml:space="preserve">traceability system </w:t>
      </w:r>
    </w:p>
    <w:p w14:paraId="5A4171F1">
      <w:pPr>
        <w:pStyle w:val="59"/>
        <w:ind w:firstLine="420"/>
      </w:pPr>
      <w:r>
        <w:rPr>
          <w:rFonts w:hint="eastAsia"/>
        </w:rPr>
        <w:t>基于追溯码、相关设备、计算机网络、实现追溯，并可获取产品追溯过程中相关数据的有机整体。</w:t>
      </w:r>
    </w:p>
    <w:p w14:paraId="1BBD1D0B">
      <w:pPr>
        <w:pStyle w:val="107"/>
        <w:spacing w:before="240" w:after="240"/>
      </w:pPr>
      <w:r>
        <w:rPr>
          <w:rFonts w:hint="eastAsia"/>
        </w:rPr>
        <w:t>缩略语</w:t>
      </w:r>
    </w:p>
    <w:p w14:paraId="410FF774">
      <w:pPr>
        <w:pStyle w:val="59"/>
        <w:ind w:firstLine="420"/>
      </w:pPr>
      <w:r>
        <w:rPr>
          <w:rFonts w:hint="eastAsia"/>
        </w:rPr>
        <w:t>下列缩略语适用于本文件。</w:t>
      </w:r>
    </w:p>
    <w:p w14:paraId="1C94E96C">
      <w:pPr>
        <w:pStyle w:val="59"/>
        <w:ind w:firstLine="420"/>
      </w:pPr>
      <w:r>
        <w:rPr>
          <w:rFonts w:hint="eastAsia"/>
        </w:rPr>
        <w:t>WMS：仓储管理信息系统（Warehouse Management System）</w:t>
      </w:r>
    </w:p>
    <w:p w14:paraId="17CB8444">
      <w:pPr>
        <w:pStyle w:val="59"/>
        <w:ind w:firstLine="420"/>
      </w:pPr>
      <w:r>
        <w:rPr>
          <w:rFonts w:hint="eastAsia"/>
        </w:rPr>
        <w:t>O</w:t>
      </w:r>
      <w:r>
        <w:t>MS</w:t>
      </w:r>
      <w:r>
        <w:rPr>
          <w:rFonts w:hint="eastAsia"/>
        </w:rPr>
        <w:t>：订单管理系统（Sterling Order Management System)</w:t>
      </w:r>
    </w:p>
    <w:p w14:paraId="759DE8BC">
      <w:pPr>
        <w:pStyle w:val="107"/>
        <w:spacing w:before="240" w:after="240"/>
      </w:pPr>
      <w:r>
        <w:rPr>
          <w:rFonts w:hint="eastAsia"/>
        </w:rPr>
        <w:t>基本原则</w:t>
      </w:r>
    </w:p>
    <w:p w14:paraId="45F671CD">
      <w:pPr>
        <w:pStyle w:val="108"/>
        <w:spacing w:before="120" w:after="120"/>
      </w:pPr>
      <w:bookmarkStart w:id="53" w:name="_Hlk192510947"/>
      <w:r>
        <w:rPr>
          <w:rFonts w:hint="eastAsia"/>
        </w:rPr>
        <w:t>合法合规</w:t>
      </w:r>
    </w:p>
    <w:bookmarkEnd w:id="53"/>
    <w:p w14:paraId="1A78A8E8">
      <w:pPr>
        <w:pStyle w:val="59"/>
        <w:ind w:firstLine="420"/>
      </w:pPr>
      <w:bookmarkStart w:id="54" w:name="_Hlk192510966"/>
      <w:r>
        <w:rPr>
          <w:rFonts w:hint="eastAsia"/>
        </w:rPr>
        <w:t>应满足相关政策法规及相关标准的要求。</w:t>
      </w:r>
    </w:p>
    <w:bookmarkEnd w:id="54"/>
    <w:p w14:paraId="21F4812F">
      <w:pPr>
        <w:pStyle w:val="108"/>
        <w:spacing w:before="120" w:after="120"/>
      </w:pPr>
      <w:r>
        <w:rPr>
          <w:rFonts w:hint="eastAsia"/>
        </w:rPr>
        <w:t>真实可信</w:t>
      </w:r>
    </w:p>
    <w:p w14:paraId="3C0CA4B1">
      <w:pPr>
        <w:pStyle w:val="59"/>
        <w:ind w:firstLine="420"/>
      </w:pPr>
      <w:bookmarkStart w:id="55" w:name="_Hlk192511258"/>
      <w:r>
        <w:rPr>
          <w:rFonts w:hint="eastAsia"/>
        </w:rPr>
        <w:t>应保证交付信息的真实性、准确性、一致性，可实现冷链运输服务全过程信息精确溯源，并对信息的及时性和真实性负责。</w:t>
      </w:r>
    </w:p>
    <w:bookmarkEnd w:id="55"/>
    <w:p w14:paraId="4C16F21E">
      <w:pPr>
        <w:pStyle w:val="108"/>
        <w:spacing w:before="120" w:after="120"/>
      </w:pPr>
      <w:r>
        <w:rPr>
          <w:rFonts w:hint="eastAsia"/>
        </w:rPr>
        <w:t>安全可用</w:t>
      </w:r>
    </w:p>
    <w:p w14:paraId="27533E3E">
      <w:pPr>
        <w:pStyle w:val="59"/>
        <w:ind w:firstLine="420"/>
      </w:pPr>
      <w:r>
        <w:rPr>
          <w:rFonts w:hint="eastAsia"/>
        </w:rPr>
        <w:t>应在数据采集、传输、存储、归档等环节中满足GB/T 20271、GB/T 26318、GB/T 35273、GB/T 42013、GB/T</w:t>
      </w:r>
      <w:r>
        <w:t xml:space="preserve"> </w:t>
      </w:r>
      <w:r>
        <w:rPr>
          <w:rFonts w:hint="eastAsia"/>
        </w:rPr>
        <w:t>28577的相关要求。</w:t>
      </w:r>
    </w:p>
    <w:p w14:paraId="3F87A618">
      <w:pPr>
        <w:pStyle w:val="108"/>
        <w:spacing w:before="120" w:after="120"/>
      </w:pPr>
      <w:r>
        <w:rPr>
          <w:rFonts w:hint="eastAsia"/>
        </w:rPr>
        <w:t>满足需求</w:t>
      </w:r>
    </w:p>
    <w:p w14:paraId="51FBAAD4">
      <w:pPr>
        <w:pStyle w:val="59"/>
        <w:ind w:firstLine="420"/>
      </w:pPr>
      <w:r>
        <w:rPr>
          <w:rFonts w:hint="eastAsia"/>
        </w:rPr>
        <w:t>应根据物流公司、货主企业签订合同要求，通过数字化手段提供满足双方需求的交付内容。</w:t>
      </w:r>
    </w:p>
    <w:p w14:paraId="3ED56520">
      <w:pPr>
        <w:pStyle w:val="107"/>
        <w:spacing w:before="240" w:after="240"/>
      </w:pPr>
      <w:r>
        <w:rPr>
          <w:rFonts w:hint="eastAsia"/>
        </w:rPr>
        <w:t>基本要求</w:t>
      </w:r>
    </w:p>
    <w:p w14:paraId="1B955BDD">
      <w:pPr>
        <w:pStyle w:val="165"/>
      </w:pPr>
      <w:r>
        <w:rPr>
          <w:rFonts w:hint="eastAsia"/>
        </w:rPr>
        <w:t>物流公司应满足GB/T 19680、</w:t>
      </w:r>
      <w:bookmarkStart w:id="56" w:name="_Hlk172123363"/>
      <w:r>
        <w:rPr>
          <w:rFonts w:hint="eastAsia"/>
        </w:rPr>
        <w:t>GB/T</w:t>
      </w:r>
      <w:bookmarkEnd w:id="56"/>
      <w:r>
        <w:t xml:space="preserve"> </w:t>
      </w:r>
      <w:r>
        <w:rPr>
          <w:rFonts w:hint="eastAsia"/>
        </w:rPr>
        <w:t>28577、</w:t>
      </w:r>
      <w:r>
        <w:t>GB/T 31086</w:t>
      </w:r>
      <w:r>
        <w:rPr>
          <w:rFonts w:hint="eastAsia"/>
        </w:rPr>
        <w:t>的相关要求。</w:t>
      </w:r>
    </w:p>
    <w:p w14:paraId="4BF1DB97">
      <w:pPr>
        <w:pStyle w:val="165"/>
      </w:pPr>
      <w:r>
        <w:rPr>
          <w:rFonts w:hint="eastAsia"/>
        </w:rPr>
        <w:t>物流公司应建立健全冷链运输服务交付数字化服务与管理制度、安全保障措施，确保物流人员和运输产品的安全。</w:t>
      </w:r>
    </w:p>
    <w:p w14:paraId="18821370">
      <w:pPr>
        <w:pStyle w:val="165"/>
      </w:pPr>
      <w:r>
        <w:rPr>
          <w:rFonts w:hint="eastAsia"/>
        </w:rPr>
        <w:t>物流公司应配备专业技术人员对冷链运输服务设施设备进行常态化运维。</w:t>
      </w:r>
    </w:p>
    <w:p w14:paraId="51307286">
      <w:pPr>
        <w:pStyle w:val="165"/>
      </w:pPr>
      <w:r>
        <w:rPr>
          <w:rFonts w:hint="eastAsia"/>
        </w:rPr>
        <w:t>物流公司应配备满足冷链运输服务交付数字化的设施设备。</w:t>
      </w:r>
    </w:p>
    <w:p w14:paraId="4AA6596B">
      <w:pPr>
        <w:pStyle w:val="177"/>
      </w:pPr>
      <w:r>
        <w:rPr>
          <w:rFonts w:hint="eastAsia"/>
        </w:rPr>
        <w:t>运输装备应符合</w:t>
      </w:r>
      <w:bookmarkStart w:id="57" w:name="_Hlk172124775"/>
      <w:r>
        <w:rPr>
          <w:rFonts w:hint="eastAsia"/>
        </w:rPr>
        <w:t>G</w:t>
      </w:r>
      <w:r>
        <w:t>B/T 33129</w:t>
      </w:r>
      <w:bookmarkEnd w:id="57"/>
      <w:r>
        <w:rPr>
          <w:rFonts w:hint="eastAsia"/>
        </w:rPr>
        <w:t>的相关要求。应设置温度传感器、车载无线传输设备，将车厢或保冷箱温度、位置传回数据中心，与标准温度比对，将异常状况实时反馈并预警。行驶温度记录仪应至少每年委托具有资质的检测机构检测一次，并有记录。</w:t>
      </w:r>
    </w:p>
    <w:p w14:paraId="6AC1366F">
      <w:pPr>
        <w:pStyle w:val="177"/>
      </w:pPr>
      <w:r>
        <w:rPr>
          <w:rFonts w:hint="eastAsia"/>
        </w:rPr>
        <w:t>数字化平台应符合</w:t>
      </w:r>
      <w:r>
        <w:t>GB/T 22263.8</w:t>
      </w:r>
      <w:r>
        <w:rPr>
          <w:rFonts w:hint="eastAsia"/>
        </w:rPr>
        <w:t>、</w:t>
      </w:r>
      <w:r>
        <w:t>GB/T 26821</w:t>
      </w:r>
      <w:r>
        <w:rPr>
          <w:rFonts w:hint="eastAsia"/>
        </w:rPr>
        <w:t>、</w:t>
      </w:r>
      <w:bookmarkStart w:id="58" w:name="OLE_LINK5"/>
      <w:r>
        <w:rPr>
          <w:rFonts w:hint="eastAsia"/>
        </w:rPr>
        <w:t>J</w:t>
      </w:r>
      <w:r>
        <w:t>T/T 1443</w:t>
      </w:r>
      <w:bookmarkEnd w:id="58"/>
      <w:r>
        <w:t>-2022</w:t>
      </w:r>
      <w:r>
        <w:rPr>
          <w:rFonts w:hint="eastAsia"/>
        </w:rPr>
        <w:t>的相关要求，实现冷链运输服务全过程信息的管理。</w:t>
      </w:r>
    </w:p>
    <w:p w14:paraId="19C7A0A2">
      <w:pPr>
        <w:pStyle w:val="165"/>
      </w:pPr>
      <w:r>
        <w:rPr>
          <w:rFonts w:hint="eastAsia"/>
        </w:rPr>
        <w:t>冷链物品包装及有关物流作业应符合</w:t>
      </w:r>
      <w:r>
        <w:t>GB/T 22918</w:t>
      </w:r>
      <w:r>
        <w:rPr>
          <w:rFonts w:hint="eastAsia"/>
        </w:rPr>
        <w:t>、GB/T</w:t>
      </w:r>
      <w:r>
        <w:t xml:space="preserve"> </w:t>
      </w:r>
      <w:r>
        <w:rPr>
          <w:rFonts w:hint="eastAsia"/>
        </w:rPr>
        <w:t>24616、</w:t>
      </w:r>
      <w:r>
        <w:t>GB/T 33129</w:t>
      </w:r>
      <w:r>
        <w:rPr>
          <w:rFonts w:hint="eastAsia"/>
        </w:rPr>
        <w:t>的相关规定。</w:t>
      </w:r>
    </w:p>
    <w:p w14:paraId="1A6A2EB6">
      <w:pPr>
        <w:pStyle w:val="165"/>
      </w:pPr>
      <w:r>
        <w:rPr>
          <w:rFonts w:hint="eastAsia"/>
        </w:rPr>
        <w:t>货主企业应具备接收和应用交付数字化信息的制度和技术条件。</w:t>
      </w:r>
    </w:p>
    <w:p w14:paraId="768EB702">
      <w:pPr>
        <w:pStyle w:val="165"/>
      </w:pPr>
      <w:r>
        <w:rPr>
          <w:rFonts w:hint="eastAsia"/>
        </w:rPr>
        <w:t>物流公司宜建立、完善冷链物流质量管理体系。</w:t>
      </w:r>
    </w:p>
    <w:p w14:paraId="5C0FBF16">
      <w:pPr>
        <w:pStyle w:val="107"/>
        <w:spacing w:before="240" w:after="240"/>
      </w:pPr>
      <w:r>
        <w:rPr>
          <w:rFonts w:hint="eastAsia"/>
        </w:rPr>
        <w:t>交付内容</w:t>
      </w:r>
    </w:p>
    <w:p w14:paraId="63229677">
      <w:pPr>
        <w:pStyle w:val="165"/>
      </w:pPr>
      <w:r>
        <w:rPr>
          <w:rFonts w:hint="eastAsia"/>
        </w:rPr>
        <w:t>冷链运输服务交付内容应符合第</w:t>
      </w:r>
      <w:r>
        <w:t>8</w:t>
      </w:r>
      <w:r>
        <w:rPr>
          <w:rFonts w:hint="eastAsia"/>
        </w:rPr>
        <w:t>章的相关要求，可通过纸质和电子版的形式展现和传输，宜优先采用数字化的形式展现和传输。</w:t>
      </w:r>
    </w:p>
    <w:p w14:paraId="40F34D84">
      <w:pPr>
        <w:pStyle w:val="165"/>
      </w:pPr>
      <w:r>
        <w:rPr>
          <w:rFonts w:hint="eastAsia"/>
        </w:rPr>
        <w:t>冷链运输服务交付形式包括原始数据交付和数字化指标交付。</w:t>
      </w:r>
    </w:p>
    <w:p w14:paraId="50F18536">
      <w:pPr>
        <w:pStyle w:val="165"/>
      </w:pPr>
      <w:r>
        <w:rPr>
          <w:rFonts w:hint="eastAsia"/>
        </w:rPr>
        <w:t>应及时对冷链运输服务交付内容归档，存档期限应符合</w:t>
      </w:r>
      <w:r>
        <w:t>GB/T 28577-2021</w:t>
      </w:r>
      <w:r>
        <w:rPr>
          <w:rFonts w:hint="eastAsia"/>
        </w:rPr>
        <w:t>的要求。</w:t>
      </w:r>
    </w:p>
    <w:p w14:paraId="5C9054AA">
      <w:pPr>
        <w:pStyle w:val="165"/>
      </w:pPr>
      <w:r>
        <w:rPr>
          <w:rFonts w:hint="eastAsia"/>
        </w:rPr>
        <w:t>冷链运输服务的数字化交付内容应实现线上查询并调用，保存信息应以权限管理方式开放查询，并建立查询记录。</w:t>
      </w:r>
    </w:p>
    <w:p w14:paraId="280CD4C0">
      <w:pPr>
        <w:pStyle w:val="107"/>
        <w:spacing w:before="240" w:after="240"/>
      </w:pPr>
      <w:r>
        <w:rPr>
          <w:rFonts w:hint="eastAsia"/>
        </w:rPr>
        <w:t>数字化管理</w:t>
      </w:r>
    </w:p>
    <w:p w14:paraId="0F4A9F2C">
      <w:pPr>
        <w:pStyle w:val="108"/>
        <w:spacing w:before="120" w:after="120"/>
      </w:pPr>
      <w:r>
        <w:rPr>
          <w:rFonts w:hint="eastAsia"/>
        </w:rPr>
        <w:t>数字化运力管理</w:t>
      </w:r>
    </w:p>
    <w:p w14:paraId="3CC91128">
      <w:pPr>
        <w:pStyle w:val="68"/>
        <w:spacing w:before="120" w:after="120"/>
      </w:pPr>
      <w:r>
        <w:rPr>
          <w:rFonts w:hint="eastAsia"/>
        </w:rPr>
        <w:t>数字化运力资源能力</w:t>
      </w:r>
    </w:p>
    <w:p w14:paraId="08A411E3">
      <w:pPr>
        <w:pStyle w:val="167"/>
      </w:pPr>
      <w:r>
        <w:rPr>
          <w:rFonts w:hint="eastAsia"/>
        </w:rPr>
        <w:t>应通过数字化手段展示及优化数字化运力资源能力。</w:t>
      </w:r>
    </w:p>
    <w:p w14:paraId="194EE997">
      <w:pPr>
        <w:pStyle w:val="167"/>
      </w:pPr>
      <w:r>
        <w:rPr>
          <w:rFonts w:hint="eastAsia"/>
        </w:rPr>
        <w:t>数字化运力资源包括但不限于各类冷链运输车辆、冷链车主、冷链承运司机、冷链物流经纪人、定位及导航系统（GPS、北斗、基站定位系统）、冷链车队、冷链物流公司等。</w:t>
      </w:r>
    </w:p>
    <w:p w14:paraId="0363FB35">
      <w:pPr>
        <w:pStyle w:val="167"/>
      </w:pPr>
      <w:r>
        <w:rPr>
          <w:rFonts w:hint="eastAsia"/>
        </w:rPr>
        <w:t>证照齐全：驾驶证、行驶证、身份证、道路运输经营许可证、健康证、从业资格证应齐全，并通过数字化手段进行管控。</w:t>
      </w:r>
    </w:p>
    <w:p w14:paraId="11191852">
      <w:pPr>
        <w:pStyle w:val="167"/>
      </w:pPr>
      <w:r>
        <w:rPr>
          <w:rFonts w:hint="eastAsia"/>
        </w:rPr>
        <w:t>应通过数字化手段管理冷藏车、保温车、冷藏集装箱、保温箱等数字化运力资源，实现运输过程的实时追踪及运输资源的合理配置。运输设施设备的选择应满足单元化、模块化、标准化、绿色化、智能化的要求。运输设施设备应具备异常自动警示及信息预报、通报功能。异常警示应包括：温</w:t>
      </w:r>
      <w:r>
        <w:rPr>
          <w:rFonts w:hint="eastAsia"/>
          <w:color w:val="FF0000"/>
          <w:lang w:val="en-US" w:eastAsia="zh-CN"/>
        </w:rPr>
        <w:t>湿</w:t>
      </w:r>
      <w:r>
        <w:rPr>
          <w:rFonts w:hint="eastAsia"/>
        </w:rPr>
        <w:t>度异常警示、车厢开启警示、车辆到点预报。</w:t>
      </w:r>
    </w:p>
    <w:p w14:paraId="0AC6BD5C">
      <w:pPr>
        <w:pStyle w:val="167"/>
      </w:pPr>
      <w:r>
        <w:rPr>
          <w:rFonts w:hint="eastAsia"/>
        </w:rPr>
        <w:t>应通过数字化手段对数字化运力资源设施设备所配备的连续温</w:t>
      </w:r>
      <w:r>
        <w:rPr>
          <w:rFonts w:hint="eastAsia"/>
          <w:lang w:eastAsia="zh-CN"/>
        </w:rPr>
        <w:t>、</w:t>
      </w:r>
      <w:r>
        <w:rPr>
          <w:rFonts w:hint="eastAsia"/>
          <w:color w:val="FF0000"/>
          <w:lang w:val="en-US" w:eastAsia="zh-CN"/>
        </w:rPr>
        <w:t>湿</w:t>
      </w:r>
      <w:r>
        <w:rPr>
          <w:rFonts w:hint="eastAsia"/>
        </w:rPr>
        <w:t>度记录仪、温</w:t>
      </w:r>
      <w:r>
        <w:rPr>
          <w:rFonts w:hint="eastAsia"/>
          <w:color w:val="FF0000"/>
          <w:lang w:val="en-US" w:eastAsia="zh-CN"/>
        </w:rPr>
        <w:t>湿</w:t>
      </w:r>
      <w:r>
        <w:rPr>
          <w:rFonts w:hint="eastAsia"/>
        </w:rPr>
        <w:t>度异常警报系统、不间断电源或应急供电系统进行管控，并进行定期检查和校正。</w:t>
      </w:r>
    </w:p>
    <w:p w14:paraId="055B3569">
      <w:pPr>
        <w:pStyle w:val="167"/>
      </w:pPr>
      <w:r>
        <w:rPr>
          <w:rFonts w:hint="eastAsia"/>
        </w:rPr>
        <w:t>应通过数字化手段管控冷库运输作业</w:t>
      </w:r>
      <w:r>
        <w:rPr>
          <w:rFonts w:hint="eastAsia"/>
          <w:strike/>
          <w:dstrike w:val="0"/>
        </w:rPr>
        <w:t>，作业过程中冷链物品运输车厢和容器应保持清洁，不能有秽物、碎片或异味，并定期消毒</w:t>
      </w:r>
      <w:r>
        <w:rPr>
          <w:rFonts w:hint="eastAsia"/>
        </w:rPr>
        <w:t>。</w:t>
      </w:r>
    </w:p>
    <w:p w14:paraId="171CBF75">
      <w:pPr>
        <w:pStyle w:val="167"/>
      </w:pPr>
      <w:r>
        <w:rPr>
          <w:rFonts w:hint="eastAsia"/>
        </w:rPr>
        <w:t>应通过数字化手段对冷链物流作业人员证照、培训进行管控与应用。</w:t>
      </w:r>
    </w:p>
    <w:p w14:paraId="44E9BBD4">
      <w:pPr>
        <w:pStyle w:val="167"/>
      </w:pPr>
      <w:r>
        <w:rPr>
          <w:rFonts w:hint="eastAsia"/>
        </w:rPr>
        <w:t>冷链物流质量管理部门及管理人员应通过数字化手段对质量管理体系进行管控。</w:t>
      </w:r>
    </w:p>
    <w:p w14:paraId="55D78310">
      <w:pPr>
        <w:pStyle w:val="68"/>
        <w:spacing w:before="120" w:after="120"/>
      </w:pPr>
      <w:r>
        <w:rPr>
          <w:rFonts w:hint="eastAsia"/>
        </w:rPr>
        <w:t>数字化运力调度能力</w:t>
      </w:r>
    </w:p>
    <w:p w14:paraId="47CBEEDA">
      <w:pPr>
        <w:pStyle w:val="167"/>
      </w:pPr>
      <w:r>
        <w:rPr>
          <w:rFonts w:hint="eastAsia"/>
        </w:rPr>
        <w:t>应通过数字化手段展示及应用运力资源调度能力。</w:t>
      </w:r>
    </w:p>
    <w:p w14:paraId="75970C91">
      <w:pPr>
        <w:pStyle w:val="167"/>
      </w:pPr>
      <w:r>
        <w:rPr>
          <w:rFonts w:hint="eastAsia"/>
        </w:rPr>
        <w:t>应建立、完善物流信息系统，全面管理和记录冷链作业全过程的各类信息，实现冷链物流作业的可追溯性。</w:t>
      </w:r>
    </w:p>
    <w:p w14:paraId="3EC9FBAE">
      <w:pPr>
        <w:pStyle w:val="167"/>
      </w:pPr>
      <w:r>
        <w:rPr>
          <w:rFonts w:hint="eastAsia"/>
        </w:rPr>
        <w:t>依托数字化运力资源，通过物流信息系统按照</w:t>
      </w:r>
      <w:r>
        <w:t>8</w:t>
      </w:r>
      <w:r>
        <w:rPr>
          <w:rFonts w:hint="eastAsia"/>
        </w:rPr>
        <w:t>.2相关要求可实现用车、作业和结算全流程的数字化运力调度。</w:t>
      </w:r>
    </w:p>
    <w:p w14:paraId="65C9165A">
      <w:pPr>
        <w:pStyle w:val="167"/>
      </w:pPr>
      <w:r>
        <w:rPr>
          <w:rFonts w:hint="eastAsia"/>
        </w:rPr>
        <w:t>应建立科学、合理的管理制度，采用必要的数字化设施设备与技术，确保冷链物品品质和消费安全。并通过数字化手段进行管控。</w:t>
      </w:r>
    </w:p>
    <w:p w14:paraId="6E6B7A39">
      <w:pPr>
        <w:pStyle w:val="167"/>
      </w:pPr>
      <w:r>
        <w:rPr>
          <w:rFonts w:hint="eastAsia"/>
        </w:rPr>
        <w:t>应建立冷链物流温</w:t>
      </w:r>
      <w:r>
        <w:rPr>
          <w:rFonts w:hint="eastAsia"/>
          <w:color w:val="FF0000"/>
          <w:lang w:eastAsia="zh-CN"/>
        </w:rPr>
        <w:t>、</w:t>
      </w:r>
      <w:r>
        <w:rPr>
          <w:rFonts w:hint="eastAsia"/>
          <w:color w:val="FF0000"/>
          <w:lang w:val="en-US" w:eastAsia="zh-CN"/>
        </w:rPr>
        <w:t>湿</w:t>
      </w:r>
      <w:r>
        <w:rPr>
          <w:rFonts w:hint="eastAsia"/>
        </w:rPr>
        <w:t>度测量与监控制度，并通过数字化手段进行管控。</w:t>
      </w:r>
    </w:p>
    <w:p w14:paraId="2C3CBC64">
      <w:pPr>
        <w:pStyle w:val="68"/>
        <w:spacing w:before="120" w:after="120"/>
      </w:pPr>
      <w:r>
        <w:rPr>
          <w:rFonts w:hint="eastAsia"/>
        </w:rPr>
        <w:t>数字化运力异常处理能力</w:t>
      </w:r>
    </w:p>
    <w:p w14:paraId="31142085">
      <w:pPr>
        <w:pStyle w:val="167"/>
      </w:pPr>
      <w:r>
        <w:rPr>
          <w:rFonts w:hint="eastAsia"/>
        </w:rPr>
        <w:t>依托数字化运力资源，基于冷链运输服务业务异常处理流程和相应规则，通过物流信息系统对运力异常进行处理。</w:t>
      </w:r>
    </w:p>
    <w:p w14:paraId="6C306023">
      <w:pPr>
        <w:pStyle w:val="167"/>
      </w:pPr>
      <w:r>
        <w:rPr>
          <w:rFonts w:hint="eastAsia"/>
        </w:rPr>
        <w:t>运力异常包括但不限于时效异常、破损异常、签收异常、作业过程异常等。</w:t>
      </w:r>
    </w:p>
    <w:p w14:paraId="16E5060B">
      <w:pPr>
        <w:pStyle w:val="167"/>
        <w:rPr>
          <w:color w:val="FF0000"/>
        </w:rPr>
      </w:pPr>
      <w:r>
        <w:rPr>
          <w:rFonts w:hint="eastAsia"/>
          <w:color w:val="FF0000"/>
        </w:rPr>
        <w:t>通过</w:t>
      </w:r>
      <w:bookmarkStart w:id="59" w:name="_Hlk172209187"/>
      <w:r>
        <w:rPr>
          <w:rFonts w:hint="eastAsia"/>
          <w:color w:val="FF0000"/>
        </w:rPr>
        <w:t>物流信息系统</w:t>
      </w:r>
      <w:bookmarkEnd w:id="59"/>
      <w:r>
        <w:rPr>
          <w:rFonts w:hint="eastAsia"/>
          <w:color w:val="FF0000"/>
        </w:rPr>
        <w:t>统计异常报告</w:t>
      </w:r>
      <w:r>
        <w:rPr>
          <w:rFonts w:hint="eastAsia"/>
          <w:color w:val="FF0000"/>
          <w:lang w:val="en-US" w:eastAsia="zh-CN"/>
        </w:rPr>
        <w:t>通过</w:t>
      </w:r>
      <w:r>
        <w:rPr>
          <w:rFonts w:hint="eastAsia"/>
          <w:color w:val="FF0000"/>
        </w:rPr>
        <w:t>及动态消息提示给相关责任人。</w:t>
      </w:r>
    </w:p>
    <w:p w14:paraId="6B259A0D">
      <w:pPr>
        <w:pStyle w:val="167"/>
      </w:pPr>
      <w:r>
        <w:rPr>
          <w:rFonts w:hint="eastAsia"/>
        </w:rPr>
        <w:t>当车厢温度未达或超过指定温度、车厢门不正常开启时或开启过久时，物流信息系统即发出警示及通知。</w:t>
      </w:r>
    </w:p>
    <w:p w14:paraId="1C93DE8F">
      <w:pPr>
        <w:pStyle w:val="167"/>
      </w:pPr>
      <w:r>
        <w:rPr>
          <w:rFonts w:hint="eastAsia"/>
        </w:rPr>
        <w:t>异常处理全流程信息应保证及时、透明、全面。</w:t>
      </w:r>
    </w:p>
    <w:p w14:paraId="6FCDD4E9">
      <w:pPr>
        <w:pStyle w:val="167"/>
      </w:pPr>
      <w:r>
        <w:rPr>
          <w:rFonts w:hint="eastAsia"/>
          <w:strike/>
          <w:dstrike w:val="0"/>
        </w:rPr>
        <w:t>应通过数字化手段对建立的冷链运输服务应急处理预案进行管理，应对冷链运输服务过程中可能出现的突发情况。</w:t>
      </w:r>
    </w:p>
    <w:p w14:paraId="466DDAFE">
      <w:pPr>
        <w:pStyle w:val="108"/>
        <w:spacing w:before="120" w:after="120"/>
      </w:pPr>
      <w:r>
        <w:rPr>
          <w:rFonts w:hint="eastAsia"/>
        </w:rPr>
        <w:t>数字化过程管理</w:t>
      </w:r>
    </w:p>
    <w:p w14:paraId="7F770EEC">
      <w:pPr>
        <w:pStyle w:val="68"/>
        <w:spacing w:before="120" w:after="120"/>
      </w:pPr>
      <w:r>
        <w:rPr>
          <w:rFonts w:hint="eastAsia"/>
        </w:rPr>
        <w:t>派单时效</w:t>
      </w:r>
    </w:p>
    <w:p w14:paraId="15846CF9">
      <w:pPr>
        <w:pStyle w:val="167"/>
      </w:pPr>
      <w:r>
        <w:rPr>
          <w:rFonts w:hint="eastAsia"/>
        </w:rPr>
        <w:t>应通过数字化手段展示及应用派单时效。</w:t>
      </w:r>
    </w:p>
    <w:p w14:paraId="14553C0A">
      <w:pPr>
        <w:pStyle w:val="167"/>
      </w:pPr>
      <w:r>
        <w:rPr>
          <w:rFonts w:hint="eastAsia"/>
        </w:rPr>
        <w:t>应通过物流信息系统记录接单时间和派单时间的对比得出派单时效指标，该指标考核物流公司响应货主需求的及时性及服务态度。</w:t>
      </w:r>
    </w:p>
    <w:p w14:paraId="24ED0C39">
      <w:pPr>
        <w:pStyle w:val="167"/>
      </w:pPr>
      <w:r>
        <w:rPr>
          <w:rFonts w:hint="eastAsia"/>
        </w:rPr>
        <w:t>物流公司应及时完成接收订单到派单的工作，并通过数字化手段通知到物流公司或承运司机。</w:t>
      </w:r>
    </w:p>
    <w:p w14:paraId="34FAB036">
      <w:pPr>
        <w:pStyle w:val="68"/>
        <w:spacing w:before="120" w:after="120"/>
      </w:pPr>
      <w:r>
        <w:rPr>
          <w:rFonts w:hint="eastAsia"/>
        </w:rPr>
        <w:t>接单时效</w:t>
      </w:r>
    </w:p>
    <w:p w14:paraId="1046E8BA">
      <w:pPr>
        <w:pStyle w:val="167"/>
      </w:pPr>
      <w:bookmarkStart w:id="60" w:name="_Hlk179375452"/>
      <w:r>
        <w:rPr>
          <w:rFonts w:hint="eastAsia"/>
        </w:rPr>
        <w:t>应通过数字化手段展示及应用接单时效。</w:t>
      </w:r>
    </w:p>
    <w:bookmarkEnd w:id="60"/>
    <w:p w14:paraId="0B5AEAA2">
      <w:pPr>
        <w:pStyle w:val="167"/>
      </w:pPr>
      <w:bookmarkStart w:id="61" w:name="_Hlk179375469"/>
      <w:r>
        <w:rPr>
          <w:rFonts w:hint="eastAsia"/>
        </w:rPr>
        <w:t>应通过物流信息系统记录派单时间和开始提货时间的对比得出接单时效指标，该指标考核承运司机响应物流公司需求的能力及服务态度。</w:t>
      </w:r>
    </w:p>
    <w:bookmarkEnd w:id="61"/>
    <w:p w14:paraId="13382F4F">
      <w:pPr>
        <w:pStyle w:val="167"/>
      </w:pPr>
      <w:r>
        <w:rPr>
          <w:rFonts w:hint="eastAsia"/>
        </w:rPr>
        <w:t>物流公司应通过物流信息系统将运单信息传递给承运司机，承运司机及时到场完成提货任务。</w:t>
      </w:r>
    </w:p>
    <w:p w14:paraId="39E81222">
      <w:pPr>
        <w:pStyle w:val="167"/>
      </w:pPr>
      <w:r>
        <w:rPr>
          <w:rFonts w:hint="eastAsia"/>
        </w:rPr>
        <w:t>承运司机到场前，应根据承运产品温控需求，提前对冷藏车进行预冷。制冷机开启时间及实时车内温度应通过数字化手段应实时展示。</w:t>
      </w:r>
    </w:p>
    <w:p w14:paraId="170C6E8E">
      <w:pPr>
        <w:pStyle w:val="68"/>
        <w:spacing w:before="120" w:after="120"/>
      </w:pPr>
      <w:r>
        <w:rPr>
          <w:rFonts w:hint="eastAsia"/>
        </w:rPr>
        <w:t>及时回单率</w:t>
      </w:r>
    </w:p>
    <w:p w14:paraId="5DD1F43F">
      <w:pPr>
        <w:pStyle w:val="167"/>
      </w:pPr>
      <w:r>
        <w:rPr>
          <w:rFonts w:hint="eastAsia"/>
        </w:rPr>
        <w:t>应通过物流信息系统记录签收时间和电子回单上传时间或纸质回单被签收时间的对比，得出及时回单率指标，该指标考核物流公司响应货主订单管理需求的能力及服务态度。</w:t>
      </w:r>
    </w:p>
    <w:p w14:paraId="5A93EBA7">
      <w:pPr>
        <w:pStyle w:val="167"/>
      </w:pPr>
      <w:r>
        <w:rPr>
          <w:rFonts w:hint="eastAsia"/>
        </w:rPr>
        <w:t>承运司机在物流信息系统收到签收运单后，应及时将签收单据合规上传物流信息系统并在约定的时间内将纸质回单寄回或带回。</w:t>
      </w:r>
    </w:p>
    <w:p w14:paraId="77C44C8B">
      <w:pPr>
        <w:pStyle w:val="68"/>
        <w:spacing w:before="120" w:after="120"/>
      </w:pPr>
      <w:r>
        <w:rPr>
          <w:rFonts w:hint="eastAsia"/>
        </w:rPr>
        <w:t>过程有效管控率</w:t>
      </w:r>
    </w:p>
    <w:p w14:paraId="40B95965">
      <w:pPr>
        <w:pStyle w:val="167"/>
      </w:pPr>
      <w:r>
        <w:rPr>
          <w:rFonts w:hint="eastAsia"/>
        </w:rPr>
        <w:t>通过物流信息系统统计出从运输起运到终结的运单管控率。</w:t>
      </w:r>
    </w:p>
    <w:p w14:paraId="21A75CEC">
      <w:pPr>
        <w:pStyle w:val="167"/>
      </w:pPr>
      <w:r>
        <w:rPr>
          <w:rFonts w:hint="eastAsia"/>
        </w:rPr>
        <w:t>通过数字化手段和工具，实现冷链运输服务过程的有效数字化管控。</w:t>
      </w:r>
    </w:p>
    <w:p w14:paraId="2CA48C6C">
      <w:pPr>
        <w:pStyle w:val="177"/>
        <w:numPr>
          <w:ilvl w:val="0"/>
          <w:numId w:val="32"/>
        </w:numPr>
        <w:rPr>
          <w:strike/>
          <w:dstrike w:val="0"/>
        </w:rPr>
      </w:pPr>
      <w:r>
        <w:rPr>
          <w:rFonts w:hint="eastAsia"/>
          <w:strike/>
          <w:dstrike w:val="0"/>
        </w:rPr>
        <w:t>备货：通过WMS和OMS制定发运计划，向调度部门发组配信息，交有关部门发运。</w:t>
      </w:r>
    </w:p>
    <w:p w14:paraId="3FABD809">
      <w:pPr>
        <w:pStyle w:val="177"/>
        <w:numPr>
          <w:ilvl w:val="0"/>
          <w:numId w:val="32"/>
        </w:numPr>
        <w:rPr>
          <w:strike/>
          <w:dstrike w:val="0"/>
        </w:rPr>
      </w:pPr>
      <w:r>
        <w:rPr>
          <w:rFonts w:hint="eastAsia"/>
          <w:strike/>
          <w:dstrike w:val="0"/>
        </w:rPr>
        <w:t>装车：根据先远后近、先缓后急、先大单后小单、同票同车等原则进行装货。</w:t>
      </w:r>
    </w:p>
    <w:p w14:paraId="3E8BB214">
      <w:pPr>
        <w:pStyle w:val="177"/>
        <w:numPr>
          <w:ilvl w:val="0"/>
          <w:numId w:val="32"/>
        </w:numPr>
        <w:rPr>
          <w:strike/>
          <w:dstrike w:val="0"/>
        </w:rPr>
      </w:pPr>
      <w:r>
        <w:rPr>
          <w:rFonts w:hint="eastAsia"/>
          <w:strike/>
          <w:dstrike w:val="0"/>
        </w:rPr>
        <w:t>运输：应制定合理的运输路线，在承诺时限内送达。</w:t>
      </w:r>
    </w:p>
    <w:p w14:paraId="103B76D2">
      <w:pPr>
        <w:pStyle w:val="177"/>
        <w:numPr>
          <w:ilvl w:val="0"/>
          <w:numId w:val="32"/>
        </w:numPr>
        <w:rPr>
          <w:strike/>
          <w:dstrike w:val="0"/>
        </w:rPr>
      </w:pPr>
      <w:r>
        <w:rPr>
          <w:rFonts w:hint="eastAsia"/>
          <w:strike/>
          <w:dstrike w:val="0"/>
        </w:rPr>
        <w:t>送达：产品送达后，应按照</w:t>
      </w:r>
      <w:r>
        <w:rPr>
          <w:strike/>
          <w:dstrike w:val="0"/>
        </w:rPr>
        <w:t>8</w:t>
      </w:r>
      <w:r>
        <w:rPr>
          <w:rFonts w:hint="eastAsia"/>
          <w:strike/>
          <w:dstrike w:val="0"/>
        </w:rPr>
        <w:t>.2.3及时回单率要求，及时向物流公司和货主企业反馈签收信息。</w:t>
      </w:r>
    </w:p>
    <w:p w14:paraId="544A09B0">
      <w:pPr>
        <w:pStyle w:val="167"/>
      </w:pPr>
      <w:r>
        <w:rPr>
          <w:rFonts w:hint="eastAsia"/>
        </w:rPr>
        <w:t>运单过程有效管控率应保持95%以上，对运单过程有效管控率不达标的物流公司、承运司机应进行重点跟踪</w:t>
      </w:r>
      <w:r>
        <w:rPr>
          <w:rFonts w:hint="eastAsia"/>
          <w:strike/>
          <w:dstrike w:val="0"/>
        </w:rPr>
        <w:t>，相关责任人及上级管理机构应对其进行督促整改</w:t>
      </w:r>
      <w:r>
        <w:rPr>
          <w:rFonts w:hint="eastAsia"/>
        </w:rPr>
        <w:t>。</w:t>
      </w:r>
    </w:p>
    <w:p w14:paraId="37629601">
      <w:pPr>
        <w:pStyle w:val="68"/>
        <w:spacing w:before="120" w:after="120"/>
      </w:pPr>
      <w:bookmarkStart w:id="62" w:name="_Hlk172298828"/>
      <w:r>
        <w:rPr>
          <w:rFonts w:hint="eastAsia"/>
        </w:rPr>
        <w:t>货损货差率</w:t>
      </w:r>
    </w:p>
    <w:bookmarkEnd w:id="62"/>
    <w:p w14:paraId="5C2181DF">
      <w:pPr>
        <w:pStyle w:val="167"/>
      </w:pPr>
      <w:r>
        <w:rPr>
          <w:rFonts w:hint="eastAsia"/>
        </w:rPr>
        <w:t>应通过</w:t>
      </w:r>
      <w:bookmarkStart w:id="63" w:name="_Hlk172298696"/>
      <w:r>
        <w:rPr>
          <w:rFonts w:hint="eastAsia"/>
        </w:rPr>
        <w:t>物流信息系统</w:t>
      </w:r>
      <w:bookmarkEnd w:id="63"/>
      <w:r>
        <w:rPr>
          <w:rFonts w:hint="eastAsia"/>
        </w:rPr>
        <w:t>统计报表的形式予以展示。</w:t>
      </w:r>
    </w:p>
    <w:p w14:paraId="0C803C3B">
      <w:pPr>
        <w:pStyle w:val="167"/>
      </w:pPr>
      <w:r>
        <w:rPr>
          <w:rFonts w:hint="eastAsia"/>
          <w:color w:val="FF0000"/>
          <w:lang w:val="en-US" w:eastAsia="zh-CN"/>
        </w:rPr>
        <w:t>对适合进行货损货差率考核的冷链物品，</w:t>
      </w:r>
      <w:r>
        <w:rPr>
          <w:rFonts w:hint="eastAsia"/>
        </w:rPr>
        <w:t>应通过</w:t>
      </w:r>
      <w:bookmarkStart w:id="64" w:name="_Hlk179379171"/>
      <w:r>
        <w:rPr>
          <w:rFonts w:hint="eastAsia"/>
        </w:rPr>
        <w:t>货损货差率来考核物流公司（包括承运司机）的运输过程精细化管控能力</w:t>
      </w:r>
      <w:bookmarkEnd w:id="64"/>
      <w:r>
        <w:rPr>
          <w:rFonts w:hint="eastAsia"/>
        </w:rPr>
        <w:t>。</w:t>
      </w:r>
    </w:p>
    <w:p w14:paraId="2E934C59">
      <w:pPr>
        <w:pStyle w:val="167"/>
      </w:pPr>
      <w:r>
        <w:rPr>
          <w:rFonts w:hint="eastAsia"/>
        </w:rPr>
        <w:t>应在满足货主企业要求的情况下，将货损货差率控制在</w:t>
      </w:r>
      <w:r>
        <w:rPr>
          <w:rFonts w:hint="eastAsia"/>
          <w:color w:val="FF0000"/>
          <w:lang w:val="en-US" w:eastAsia="zh-CN"/>
        </w:rPr>
        <w:t>一定范围内</w:t>
      </w:r>
      <w:r>
        <w:rPr>
          <w:rFonts w:hint="eastAsia"/>
          <w:strike/>
          <w:dstrike w:val="0"/>
        </w:rPr>
        <w:t>2‰至5‰</w:t>
      </w:r>
      <w:r>
        <w:rPr>
          <w:rFonts w:hint="eastAsia"/>
        </w:rPr>
        <w:t>。</w:t>
      </w:r>
    </w:p>
    <w:p w14:paraId="63E4AC8D">
      <w:pPr>
        <w:pStyle w:val="167"/>
      </w:pPr>
      <w:r>
        <w:rPr>
          <w:rFonts w:hint="eastAsia"/>
        </w:rPr>
        <w:t>对超出货损货差率的运单、物流公司、承运司机，应通过物流信息系统统计报表及动态消息形式及时提醒</w:t>
      </w:r>
      <w:r>
        <w:rPr>
          <w:rFonts w:hint="eastAsia"/>
          <w:strike/>
          <w:dstrike w:val="0"/>
        </w:rPr>
        <w:t>，相关责任人及上级管理机构应及时跟进并监督整改</w:t>
      </w:r>
      <w:r>
        <w:rPr>
          <w:rFonts w:hint="eastAsia"/>
        </w:rPr>
        <w:t>。</w:t>
      </w:r>
    </w:p>
    <w:p w14:paraId="56BC7C3B">
      <w:pPr>
        <w:pStyle w:val="108"/>
        <w:spacing w:before="120" w:after="120"/>
      </w:pPr>
      <w:r>
        <w:rPr>
          <w:rFonts w:hint="eastAsia"/>
        </w:rPr>
        <w:t>数字化追溯</w:t>
      </w:r>
    </w:p>
    <w:p w14:paraId="17F6C990">
      <w:pPr>
        <w:pStyle w:val="168"/>
      </w:pPr>
      <w:r>
        <w:rPr>
          <w:rFonts w:hint="eastAsia"/>
        </w:rPr>
        <w:t>对承运产品追溯信息的管理应符合</w:t>
      </w:r>
      <w:r>
        <w:t>GB/T 40480-2021</w:t>
      </w:r>
      <w:r>
        <w:rPr>
          <w:rFonts w:hint="eastAsia"/>
        </w:rPr>
        <w:t>的相关要求。</w:t>
      </w:r>
    </w:p>
    <w:p w14:paraId="0AA1ACE8">
      <w:pPr>
        <w:pStyle w:val="168"/>
      </w:pPr>
      <w:r>
        <w:rPr>
          <w:rFonts w:hint="eastAsia"/>
          <w:strike/>
          <w:dstrike w:val="0"/>
        </w:rPr>
        <w:t>通过标准API接口，打通前端仓储系统内商品、温湿度、在库时间、保质期等追溯信息，以及后端配送到C端用户的保质期、温湿度、收货时间等信息，</w:t>
      </w:r>
      <w:r>
        <w:rPr>
          <w:rFonts w:hint="eastAsia"/>
        </w:rPr>
        <w:t>实现商品、时间、温湿度全生命周期的追溯管理。</w:t>
      </w:r>
    </w:p>
    <w:p w14:paraId="7772FF4B">
      <w:pPr>
        <w:pStyle w:val="168"/>
      </w:pPr>
      <w:bookmarkStart w:id="65" w:name="_Hlk179378355"/>
      <w:r>
        <w:rPr>
          <w:rFonts w:hint="eastAsia"/>
        </w:rPr>
        <w:t>按照GB/T</w:t>
      </w:r>
      <w:r>
        <w:t xml:space="preserve"> </w:t>
      </w:r>
      <w:r>
        <w:rPr>
          <w:rFonts w:hint="eastAsia"/>
        </w:rPr>
        <w:t>36092的相关要求，追溯系统应根据实际业务需求和使用情况确定数据备份策略和备份周期，并定期对备份数据进行还原操作，确保数据备份的可靠性。</w:t>
      </w:r>
    </w:p>
    <w:bookmarkEnd w:id="65"/>
    <w:p w14:paraId="11B8D73C">
      <w:pPr>
        <w:pStyle w:val="168"/>
      </w:pPr>
      <w:bookmarkStart w:id="66" w:name="_Hlk179378238"/>
      <w:r>
        <w:rPr>
          <w:rFonts w:hint="eastAsia"/>
        </w:rPr>
        <w:t>装载及运输过程中应做好运输档案记录，包括运输产地代码、</w:t>
      </w:r>
      <w:r>
        <w:rPr>
          <w:rFonts w:hint="eastAsia"/>
          <w:strike/>
          <w:dstrike w:val="0"/>
        </w:rPr>
        <w:t>入库日期（批次）、</w:t>
      </w:r>
      <w:r>
        <w:rPr>
          <w:rFonts w:hint="eastAsia"/>
        </w:rPr>
        <w:t>数量、质量等级、</w:t>
      </w:r>
      <w:r>
        <w:rPr>
          <w:rFonts w:hint="eastAsia"/>
          <w:strike/>
          <w:dstrike w:val="0"/>
        </w:rPr>
        <w:t>储藏时间、</w:t>
      </w:r>
      <w:r>
        <w:rPr>
          <w:rFonts w:hint="eastAsia"/>
        </w:rPr>
        <w:t>装车时间、运输人员、车牌号和货柜号、卸载时间、地点、箱体温度等可追溯性信息并登记至</w:t>
      </w:r>
      <w:r>
        <w:rPr>
          <w:rFonts w:hint="eastAsia"/>
          <w:color w:val="FF0000"/>
          <w:lang w:val="en-US" w:eastAsia="zh-CN"/>
        </w:rPr>
        <w:t>物流</w:t>
      </w:r>
      <w:r>
        <w:rPr>
          <w:rFonts w:hint="eastAsia"/>
        </w:rPr>
        <w:t>系统。</w:t>
      </w:r>
    </w:p>
    <w:bookmarkEnd w:id="66"/>
    <w:p w14:paraId="7B25DD5A">
      <w:pPr>
        <w:pStyle w:val="168"/>
      </w:pPr>
      <w:bookmarkStart w:id="67" w:name="_Hlk179378217"/>
      <w:r>
        <w:rPr>
          <w:rFonts w:hint="eastAsia"/>
        </w:rPr>
        <w:t>确保所有环节追溯信息稳定上传追溯管理平台，应支持通过智能移动终端、Web浏览器等对追溯信息进行查询。追溯信息保存期限应不少于2年。</w:t>
      </w:r>
    </w:p>
    <w:bookmarkEnd w:id="67"/>
    <w:p w14:paraId="76A9CD9D">
      <w:pPr>
        <w:pStyle w:val="108"/>
        <w:spacing w:before="120" w:after="120"/>
      </w:pPr>
      <w:r>
        <w:rPr>
          <w:rFonts w:hint="eastAsia"/>
        </w:rPr>
        <w:t>冷链运输服务数字化结算管理</w:t>
      </w:r>
    </w:p>
    <w:p w14:paraId="6B41ED0E">
      <w:pPr>
        <w:pStyle w:val="68"/>
        <w:spacing w:before="120" w:after="120"/>
      </w:pPr>
      <w:r>
        <w:rPr>
          <w:rFonts w:hint="eastAsia"/>
        </w:rPr>
        <w:t>数字化对账</w:t>
      </w:r>
    </w:p>
    <w:p w14:paraId="5B301703">
      <w:pPr>
        <w:pStyle w:val="167"/>
      </w:pPr>
      <w:bookmarkStart w:id="68" w:name="_Hlk179378546"/>
      <w:r>
        <w:rPr>
          <w:rFonts w:hint="eastAsia"/>
        </w:rPr>
        <w:t>应通过数字化手段展示和应用</w:t>
      </w:r>
      <w:bookmarkEnd w:id="68"/>
      <w:r>
        <w:rPr>
          <w:rFonts w:hint="eastAsia"/>
        </w:rPr>
        <w:t>数字化对账结果</w:t>
      </w:r>
      <w:r>
        <w:t>/</w:t>
      </w:r>
      <w:r>
        <w:rPr>
          <w:rFonts w:hint="eastAsia"/>
        </w:rPr>
        <w:t>数字化账单，</w:t>
      </w:r>
      <w:bookmarkStart w:id="69" w:name="_Hlk179378678"/>
      <w:r>
        <w:rPr>
          <w:rFonts w:hint="eastAsia"/>
        </w:rPr>
        <w:t>通过数字化对账考核物流公司数字化对账的过程管控能力。</w:t>
      </w:r>
      <w:bookmarkEnd w:id="69"/>
    </w:p>
    <w:p w14:paraId="5EEFC1B4">
      <w:pPr>
        <w:pStyle w:val="167"/>
      </w:pPr>
      <w:r>
        <w:rPr>
          <w:rFonts w:hint="eastAsia"/>
        </w:rPr>
        <w:t>基于完成的运单数据，应通过物流信息系统及时向承运司机和货主企业提供电子账单。</w:t>
      </w:r>
    </w:p>
    <w:p w14:paraId="2EE6FAA5">
      <w:pPr>
        <w:pStyle w:val="167"/>
      </w:pPr>
      <w:r>
        <w:rPr>
          <w:rFonts w:hint="eastAsia"/>
        </w:rPr>
        <w:t xml:space="preserve">根据货主企业需求，物流公司应对承运司机的运费结算和结算账期实现透明化。 </w:t>
      </w:r>
    </w:p>
    <w:p w14:paraId="6E2A6720">
      <w:pPr>
        <w:pStyle w:val="167"/>
      </w:pPr>
      <w:r>
        <w:rPr>
          <w:rFonts w:hint="eastAsia"/>
        </w:rPr>
        <w:t>数字化账单内容应包括收发货双方名称、联系人、联系方式、产品名称、等级规格、业务量、运输价格等信息。</w:t>
      </w:r>
    </w:p>
    <w:p w14:paraId="6BC338FF">
      <w:pPr>
        <w:pStyle w:val="68"/>
        <w:spacing w:before="120" w:after="120"/>
      </w:pPr>
      <w:r>
        <w:rPr>
          <w:rFonts w:hint="eastAsia"/>
        </w:rPr>
        <w:t>及时结算率</w:t>
      </w:r>
    </w:p>
    <w:p w14:paraId="3B6E90F0">
      <w:pPr>
        <w:pStyle w:val="167"/>
      </w:pPr>
      <w:bookmarkStart w:id="70" w:name="_Hlk179378726"/>
      <w:r>
        <w:rPr>
          <w:rFonts w:hint="eastAsia"/>
        </w:rPr>
        <w:t>应通过数字化手段展示和应用。</w:t>
      </w:r>
    </w:p>
    <w:bookmarkEnd w:id="70"/>
    <w:p w14:paraId="1BBB1C3C">
      <w:pPr>
        <w:pStyle w:val="167"/>
      </w:pPr>
      <w:r>
        <w:rPr>
          <w:rFonts w:hint="eastAsia"/>
        </w:rPr>
        <w:t>及时结算率应以当月实际已结算运单和当月所有运单的比率来确定，</w:t>
      </w:r>
      <w:bookmarkStart w:id="71" w:name="_Hlk179378910"/>
      <w:r>
        <w:rPr>
          <w:rFonts w:hint="eastAsia"/>
        </w:rPr>
        <w:t>该指标考核物流公司数字化结算的过程管控能力。</w:t>
      </w:r>
      <w:bookmarkEnd w:id="71"/>
    </w:p>
    <w:p w14:paraId="7436E37D">
      <w:pPr>
        <w:pStyle w:val="167"/>
      </w:pPr>
      <w:r>
        <w:rPr>
          <w:rFonts w:hint="eastAsia"/>
        </w:rPr>
        <w:t>冷链物流公司应基于物流信息系统，在进行数字化对账的基础上，保证金额准确，开具符合要求的发票。</w:t>
      </w:r>
    </w:p>
    <w:p w14:paraId="78C22D5D">
      <w:pPr>
        <w:pStyle w:val="107"/>
        <w:spacing w:before="240" w:after="240"/>
        <w:rPr>
          <w:strike/>
          <w:dstrike w:val="0"/>
        </w:rPr>
      </w:pPr>
      <w:bookmarkStart w:id="74" w:name="_GoBack"/>
      <w:bookmarkStart w:id="72" w:name="_Hlk179378958"/>
      <w:r>
        <w:rPr>
          <w:rFonts w:hint="eastAsia"/>
          <w:strike/>
          <w:dstrike w:val="0"/>
        </w:rPr>
        <w:t>投诉处理</w:t>
      </w:r>
    </w:p>
    <w:p w14:paraId="4C534BD6">
      <w:pPr>
        <w:pStyle w:val="165"/>
        <w:rPr>
          <w:strike/>
          <w:dstrike w:val="0"/>
        </w:rPr>
      </w:pPr>
      <w:r>
        <w:rPr>
          <w:rFonts w:hint="eastAsia"/>
          <w:strike/>
          <w:dstrike w:val="0"/>
        </w:rPr>
        <w:t>应告知客户方便、可靠的投诉渠道，如电话投诉、网上投诉等。投诉处理应在承诺期限内完成，无法有效处理的，应及时向投诉者说明情况。</w:t>
      </w:r>
    </w:p>
    <w:p w14:paraId="32911EBE">
      <w:pPr>
        <w:pStyle w:val="165"/>
        <w:rPr>
          <w:strike/>
          <w:dstrike w:val="0"/>
        </w:rPr>
      </w:pPr>
      <w:r>
        <w:rPr>
          <w:rFonts w:hint="eastAsia"/>
          <w:strike/>
          <w:dstrike w:val="0"/>
        </w:rPr>
        <w:t>客户投诉处理率达到100%。</w:t>
      </w:r>
    </w:p>
    <w:p w14:paraId="04553C3D">
      <w:pPr>
        <w:pStyle w:val="165"/>
        <w:rPr>
          <w:strike/>
          <w:dstrike w:val="0"/>
        </w:rPr>
      </w:pPr>
      <w:r>
        <w:rPr>
          <w:rFonts w:hint="eastAsia"/>
          <w:strike/>
          <w:dstrike w:val="0"/>
        </w:rPr>
        <w:t>所有投诉应有跟踪记录，并可提供投诉处理的进度查询。</w:t>
      </w:r>
    </w:p>
    <w:p w14:paraId="54F4A223">
      <w:pPr>
        <w:pStyle w:val="165"/>
        <w:rPr>
          <w:strike/>
          <w:dstrike w:val="0"/>
        </w:rPr>
      </w:pPr>
      <w:r>
        <w:rPr>
          <w:rFonts w:hint="eastAsia"/>
          <w:strike/>
          <w:dstrike w:val="0"/>
        </w:rPr>
        <w:t>对投诉处理的结果应回访，投诉回访率达到100%。</w:t>
      </w:r>
    </w:p>
    <w:p w14:paraId="47FCF879">
      <w:pPr>
        <w:pStyle w:val="165"/>
        <w:rPr>
          <w:strike/>
          <w:dstrike w:val="0"/>
        </w:rPr>
      </w:pPr>
      <w:r>
        <w:rPr>
          <w:rFonts w:hint="eastAsia"/>
          <w:strike/>
          <w:dstrike w:val="0"/>
        </w:rPr>
        <w:t>应结合市场及客户反馈的信息，通过对服务监控和审核、数据分析，采取必要的纠正和预防措施，持续改进冷链运输服务，提高服务水平。</w:t>
      </w:r>
    </w:p>
    <w:bookmarkEnd w:id="74"/>
    <w:p w14:paraId="4ED5190A">
      <w:pPr>
        <w:pStyle w:val="107"/>
        <w:spacing w:before="240" w:after="240"/>
      </w:pPr>
      <w:r>
        <w:rPr>
          <w:rFonts w:hint="eastAsia"/>
        </w:rPr>
        <w:t>监督与考核</w:t>
      </w:r>
    </w:p>
    <w:p w14:paraId="602E81BA">
      <w:pPr>
        <w:pStyle w:val="165"/>
      </w:pPr>
      <w:r>
        <w:rPr>
          <w:rFonts w:hint="eastAsia"/>
        </w:rPr>
        <w:t>冷链运输服务交付数字化应建立科学的考核体系，考核方法客观、可行。</w:t>
      </w:r>
    </w:p>
    <w:p w14:paraId="7333A864">
      <w:pPr>
        <w:pStyle w:val="165"/>
      </w:pPr>
      <w:r>
        <w:rPr>
          <w:rFonts w:hint="eastAsia"/>
        </w:rPr>
        <w:t>内部考核由物流公司实施，考核内容包括数据化应用能力、功能需求契合度等。</w:t>
      </w:r>
    </w:p>
    <w:p w14:paraId="1FCFECC8">
      <w:pPr>
        <w:pStyle w:val="165"/>
      </w:pPr>
      <w:r>
        <w:rPr>
          <w:rFonts w:hint="eastAsia"/>
        </w:rPr>
        <w:t>外部考核由货主企业或者其他第三方组织定期，考核内容包括服务水平、客户满意度、货物安全、运送及时性等。</w:t>
      </w:r>
    </w:p>
    <w:p w14:paraId="06BB703A">
      <w:pPr>
        <w:pStyle w:val="165"/>
      </w:pPr>
      <w:r>
        <w:rPr>
          <w:rFonts w:hint="eastAsia"/>
        </w:rPr>
        <w:t>应根据考核结果，确定改进目标，制定改进措施并实施，对管理中存在的问题进行优化和改进，并将改进结果形成文档并进行数字化管理。</w:t>
      </w:r>
    </w:p>
    <w:bookmarkEnd w:id="72"/>
    <w:p w14:paraId="5FCD240E">
      <w:pPr>
        <w:pStyle w:val="165"/>
        <w:numPr>
          <w:ilvl w:val="0"/>
          <w:numId w:val="0"/>
        </w:numPr>
      </w:pPr>
    </w:p>
    <w:bookmarkEnd w:id="24"/>
    <w:p w14:paraId="5BED15C2">
      <w:pPr>
        <w:pStyle w:val="165"/>
        <w:numPr>
          <w:ilvl w:val="0"/>
          <w:numId w:val="0"/>
        </w:numPr>
        <w:jc w:val="center"/>
      </w:pPr>
      <w:bookmarkStart w:id="73" w:name="BookMark8"/>
      <w:r>
        <w:drawing>
          <wp:inline distT="0" distB="0" distL="0" distR="0">
            <wp:extent cx="1485900" cy="317500"/>
            <wp:effectExtent l="0" t="0" r="0" b="635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73"/>
    </w:p>
    <w:sectPr>
      <w:pgSz w:w="11906" w:h="16838"/>
      <w:pgMar w:top="1928" w:right="1134" w:bottom="1134" w:left="1134" w:header="1418" w:footer="1134" w:gutter="284"/>
      <w:pgNumType w:start="1"/>
      <w:cols w:space="425" w:num="1"/>
      <w:formProt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5D672C">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DBA0F">
    <w:pPr>
      <w:pStyle w:val="18"/>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2F5FF">
    <w:pPr>
      <w:pStyle w:val="18"/>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DD1AE">
    <w:pPr>
      <w:pStyle w:val="55"/>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33167">
    <w:pPr>
      <w:pStyle w:val="19"/>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67D54F">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0A402">
    <w:pPr>
      <w:pStyle w:val="19"/>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11DF1">
    <w:pPr>
      <w:pStyle w:val="64"/>
    </w:pPr>
    <w:r>
      <w:fldChar w:fldCharType="begin"/>
    </w:r>
    <w:r>
      <w:instrText xml:space="preserve"> STYLEREF  标准文件_文件编号  \* MERGEFORMAT </w:instrText>
    </w:r>
    <w:r>
      <w:fldChar w:fldCharType="separate"/>
    </w:r>
    <w:r>
      <w:t>T/XXX XXXX—XXXX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6E7C6">
    <w:pPr>
      <w:pStyle w:val="19"/>
      <w:jc w:val="right"/>
    </w:pPr>
    <w:r>
      <w:fldChar w:fldCharType="begin"/>
    </w:r>
    <w:r>
      <w:instrText xml:space="preserve"> STYLEREF  标准文件_文件编号  \* MERGEFORMAT </w:instrText>
    </w:r>
    <w:r>
      <w:fldChar w:fldCharType="separate"/>
    </w:r>
    <w:r>
      <w:t>T/XXX 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933"/>
    <w:multiLevelType w:val="multilevel"/>
    <w:tmpl w:val="02837933"/>
    <w:lvl w:ilvl="0" w:tentative="0">
      <w:start w:val="1"/>
      <w:numFmt w:val="decimal"/>
      <w:pStyle w:val="67"/>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1">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2"/>
      <w:suff w:val="nothing"/>
      <w:lvlText w:val="%1%2.%3　"/>
      <w:lvlJc w:val="left"/>
      <w:pPr>
        <w:ind w:left="0" w:firstLine="0"/>
      </w:pPr>
    </w:lvl>
    <w:lvl w:ilvl="3" w:tentative="0">
      <w:start w:val="1"/>
      <w:numFmt w:val="decimal"/>
      <w:pStyle w:val="121"/>
      <w:suff w:val="nothing"/>
      <w:lvlText w:val="%1%2.%3.%4　"/>
      <w:lvlJc w:val="left"/>
      <w:pPr>
        <w:ind w:left="0" w:firstLine="0"/>
      </w:pPr>
    </w:lvl>
    <w:lvl w:ilvl="4" w:tentative="0">
      <w:start w:val="1"/>
      <w:numFmt w:val="decimal"/>
      <w:pStyle w:val="156"/>
      <w:suff w:val="nothing"/>
      <w:lvlText w:val="%1%2.%3.%4.%5　"/>
      <w:lvlJc w:val="left"/>
      <w:pPr>
        <w:ind w:left="0" w:firstLine="0"/>
      </w:pPr>
    </w:lvl>
    <w:lvl w:ilvl="5" w:tentative="0">
      <w:start w:val="1"/>
      <w:numFmt w:val="decimal"/>
      <w:pStyle w:val="158"/>
      <w:suff w:val="nothing"/>
      <w:lvlText w:val="%1%2.%3.%4.%5.%6　"/>
      <w:lvlJc w:val="left"/>
      <w:pPr>
        <w:ind w:left="0" w:firstLine="0"/>
      </w:pPr>
    </w:lvl>
    <w:lvl w:ilvl="6" w:tentative="0">
      <w:start w:val="1"/>
      <w:numFmt w:val="decimal"/>
      <w:pStyle w:val="161"/>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079102AD"/>
    <w:multiLevelType w:val="multilevel"/>
    <w:tmpl w:val="079102AD"/>
    <w:lvl w:ilvl="0" w:tentative="0">
      <w:start w:val="1"/>
      <w:numFmt w:val="decimal"/>
      <w:pStyle w:val="183"/>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tentative="0">
      <w:start w:val="1"/>
      <w:numFmt w:val="none"/>
      <w:pStyle w:val="92"/>
      <w:lvlText w:val="%1"/>
      <w:lvlJc w:val="left"/>
      <w:pPr>
        <w:ind w:left="425" w:hanging="425"/>
      </w:pPr>
      <w:rPr>
        <w:rFonts w:hint="eastAsia"/>
      </w:rPr>
    </w:lvl>
    <w:lvl w:ilvl="1" w:tentative="0">
      <w:start w:val="1"/>
      <w:numFmt w:val="decimal"/>
      <w:pStyle w:val="203"/>
      <w:suff w:val="nothing"/>
      <w:lvlText w:val="%10.%2 "/>
      <w:lvlJc w:val="left"/>
      <w:pPr>
        <w:ind w:left="0" w:firstLine="0"/>
      </w:pPr>
      <w:rPr>
        <w:rFonts w:hint="eastAsia" w:ascii="黑体" w:eastAsia="黑体" w:hAnsiTheme="minorHAnsi"/>
        <w:b w:val="0"/>
        <w:i w:val="0"/>
        <w:sz w:val="21"/>
      </w:rPr>
    </w:lvl>
    <w:lvl w:ilvl="2" w:tentative="0">
      <w:start w:val="1"/>
      <w:numFmt w:val="decimal"/>
      <w:pStyle w:val="204"/>
      <w:suff w:val="nothing"/>
      <w:lvlText w:val="%10.%2.%3 "/>
      <w:lvlJc w:val="left"/>
      <w:pPr>
        <w:ind w:left="0" w:firstLine="0"/>
      </w:pPr>
      <w:rPr>
        <w:rFonts w:hint="eastAsia" w:ascii="黑体" w:eastAsia="黑体" w:hAnsiTheme="minorHAnsi"/>
        <w:b w:val="0"/>
        <w:i w:val="0"/>
        <w:sz w:val="21"/>
      </w:rPr>
    </w:lvl>
    <w:lvl w:ilvl="3" w:tentative="0">
      <w:start w:val="1"/>
      <w:numFmt w:val="decimal"/>
      <w:pStyle w:val="205"/>
      <w:suff w:val="nothing"/>
      <w:lvlText w:val="%10.%2.%3.%4 "/>
      <w:lvlJc w:val="left"/>
      <w:pPr>
        <w:ind w:left="0" w:firstLine="0"/>
      </w:pPr>
      <w:rPr>
        <w:rFonts w:hint="eastAsia" w:ascii="黑体" w:eastAsia="黑体" w:hAnsiTheme="minorHAnsi"/>
        <w:b w:val="0"/>
        <w:i w:val="0"/>
        <w:sz w:val="21"/>
      </w:rPr>
    </w:lvl>
    <w:lvl w:ilvl="4" w:tentative="0">
      <w:start w:val="1"/>
      <w:numFmt w:val="decimal"/>
      <w:pStyle w:val="206"/>
      <w:suff w:val="nothing"/>
      <w:lvlText w:val="%10.%2.%3.%4.%5 "/>
      <w:lvlJc w:val="left"/>
      <w:pPr>
        <w:ind w:left="0" w:firstLine="0"/>
      </w:pPr>
      <w:rPr>
        <w:rFonts w:hint="eastAsia" w:ascii="黑体" w:eastAsia="黑体" w:hAnsiTheme="minorHAnsi"/>
        <w:b w:val="0"/>
        <w:i w:val="0"/>
        <w:sz w:val="21"/>
      </w:rPr>
    </w:lvl>
    <w:lvl w:ilvl="5" w:tentative="0">
      <w:start w:val="1"/>
      <w:numFmt w:val="decimal"/>
      <w:pStyle w:val="207"/>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0AE367E9"/>
    <w:multiLevelType w:val="multilevel"/>
    <w:tmpl w:val="0AE367E9"/>
    <w:lvl w:ilvl="0" w:tentative="0">
      <w:start w:val="1"/>
      <w:numFmt w:val="none"/>
      <w:pStyle w:val="184"/>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BDC1670"/>
    <w:multiLevelType w:val="multilevel"/>
    <w:tmpl w:val="0BDC1670"/>
    <w:lvl w:ilvl="0" w:tentative="0">
      <w:start w:val="1"/>
      <w:numFmt w:val="decimal"/>
      <w:pStyle w:val="70"/>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D051F45"/>
    <w:multiLevelType w:val="multilevel"/>
    <w:tmpl w:val="0D051F45"/>
    <w:lvl w:ilvl="0" w:tentative="0">
      <w:start w:val="1"/>
      <w:numFmt w:val="lowerRoman"/>
      <w:pStyle w:val="172"/>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7">
    <w:nsid w:val="1AD20F90"/>
    <w:multiLevelType w:val="multilevel"/>
    <w:tmpl w:val="1AD20F90"/>
    <w:lvl w:ilvl="0" w:tentative="0">
      <w:start w:val="1"/>
      <w:numFmt w:val="none"/>
      <w:pStyle w:val="113"/>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AF15012"/>
    <w:multiLevelType w:val="multilevel"/>
    <w:tmpl w:val="1AF15012"/>
    <w:lvl w:ilvl="0" w:tentative="0">
      <w:start w:val="1"/>
      <w:numFmt w:val="upperLetter"/>
      <w:pStyle w:val="88"/>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9">
    <w:nsid w:val="1EAA1992"/>
    <w:multiLevelType w:val="multilevel"/>
    <w:tmpl w:val="1EAA1992"/>
    <w:lvl w:ilvl="0" w:tentative="0">
      <w:start w:val="1"/>
      <w:numFmt w:val="none"/>
      <w:pStyle w:val="95"/>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0">
    <w:nsid w:val="2C5917C3"/>
    <w:multiLevelType w:val="multilevel"/>
    <w:tmpl w:val="2C5917C3"/>
    <w:lvl w:ilvl="0" w:tentative="0">
      <w:start w:val="1"/>
      <w:numFmt w:val="none"/>
      <w:pStyle w:val="135"/>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0"/>
      <w:lvlText w:val=""/>
      <w:lvlJc w:val="left"/>
      <w:pPr>
        <w:ind w:left="851" w:hanging="431"/>
      </w:pPr>
      <w:rPr>
        <w:rFonts w:hint="default" w:ascii="Symbol" w:hAnsi="Symbol"/>
        <w:sz w:val="21"/>
      </w:rPr>
    </w:lvl>
    <w:lvl w:ilvl="2" w:tentative="0">
      <w:start w:val="1"/>
      <w:numFmt w:val="bullet"/>
      <w:pStyle w:val="175"/>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2F04FB2"/>
    <w:multiLevelType w:val="multilevel"/>
    <w:tmpl w:val="32F04FB2"/>
    <w:lvl w:ilvl="0" w:tentative="0">
      <w:start w:val="1"/>
      <w:numFmt w:val="lowerLetter"/>
      <w:pStyle w:val="104"/>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2">
    <w:nsid w:val="44C50F90"/>
    <w:multiLevelType w:val="multilevel"/>
    <w:tmpl w:val="44C50F90"/>
    <w:lvl w:ilvl="0" w:tentative="0">
      <w:start w:val="1"/>
      <w:numFmt w:val="lowerLetter"/>
      <w:pStyle w:val="177"/>
      <w:lvlText w:val="%1)"/>
      <w:lvlJc w:val="left"/>
      <w:pPr>
        <w:tabs>
          <w:tab w:val="left" w:pos="851"/>
        </w:tabs>
        <w:ind w:left="851" w:hanging="426"/>
      </w:pPr>
      <w:rPr>
        <w:rFonts w:hint="eastAsia" w:ascii="宋体" w:hAnsi="Times New Roman" w:eastAsia="宋体"/>
        <w:sz w:val="21"/>
      </w:rPr>
    </w:lvl>
    <w:lvl w:ilvl="1" w:tentative="0">
      <w:start w:val="1"/>
      <w:numFmt w:val="decimal"/>
      <w:pStyle w:val="112"/>
      <w:lvlText w:val="%2)"/>
      <w:lvlJc w:val="left"/>
      <w:pPr>
        <w:tabs>
          <w:tab w:val="left" w:pos="1276"/>
        </w:tabs>
        <w:ind w:left="1276" w:hanging="425"/>
      </w:pPr>
      <w:rPr>
        <w:rFonts w:hint="eastAsia" w:ascii="宋体" w:hAnsi="Times New Roman" w:eastAsia="宋体"/>
        <w:sz w:val="21"/>
      </w:rPr>
    </w:lvl>
    <w:lvl w:ilvl="2" w:tentative="0">
      <w:start w:val="1"/>
      <w:numFmt w:val="decimal"/>
      <w:pStyle w:val="120"/>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8802D1C"/>
    <w:multiLevelType w:val="multilevel"/>
    <w:tmpl w:val="48802D1C"/>
    <w:lvl w:ilvl="0" w:tentative="0">
      <w:start w:val="1"/>
      <w:numFmt w:val="upperLetter"/>
      <w:pStyle w:val="201"/>
      <w:lvlText w:val="%1"/>
      <w:lvlJc w:val="left"/>
      <w:pPr>
        <w:ind w:left="420" w:hanging="420"/>
      </w:pPr>
      <w:rPr>
        <w:rFonts w:hint="eastAsia"/>
      </w:rPr>
    </w:lvl>
    <w:lvl w:ilvl="1" w:tentative="0">
      <w:start w:val="1"/>
      <w:numFmt w:val="decimal"/>
      <w:pStyle w:val="86"/>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4B733A5F"/>
    <w:multiLevelType w:val="multilevel"/>
    <w:tmpl w:val="4B733A5F"/>
    <w:lvl w:ilvl="0" w:tentative="0">
      <w:start w:val="1"/>
      <w:numFmt w:val="decimal"/>
      <w:pStyle w:val="186"/>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5">
    <w:nsid w:val="4E5D0534"/>
    <w:multiLevelType w:val="multilevel"/>
    <w:tmpl w:val="4E5D0534"/>
    <w:lvl w:ilvl="0" w:tentative="0">
      <w:start w:val="1"/>
      <w:numFmt w:val="decimal"/>
      <w:pStyle w:val="119"/>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6">
    <w:nsid w:val="54632751"/>
    <w:multiLevelType w:val="multilevel"/>
    <w:tmpl w:val="54632751"/>
    <w:lvl w:ilvl="0" w:tentative="0">
      <w:start w:val="1"/>
      <w:numFmt w:val="none"/>
      <w:pStyle w:val="96"/>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17">
    <w:nsid w:val="557C2AF5"/>
    <w:multiLevelType w:val="multilevel"/>
    <w:tmpl w:val="557C2AF5"/>
    <w:lvl w:ilvl="0" w:tentative="0">
      <w:start w:val="1"/>
      <w:numFmt w:val="decimal"/>
      <w:pStyle w:val="117"/>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8">
    <w:nsid w:val="5603797C"/>
    <w:multiLevelType w:val="multilevel"/>
    <w:tmpl w:val="5603797C"/>
    <w:lvl w:ilvl="0" w:tentative="0">
      <w:start w:val="1"/>
      <w:numFmt w:val="upperLetter"/>
      <w:pStyle w:val="202"/>
      <w:suff w:val="space"/>
      <w:lvlText w:val="%1"/>
      <w:lvlJc w:val="left"/>
      <w:pPr>
        <w:ind w:left="425" w:hanging="425"/>
      </w:pPr>
      <w:rPr>
        <w:rFonts w:hint="eastAsia"/>
      </w:rPr>
    </w:lvl>
    <w:lvl w:ilvl="1" w:tentative="0">
      <w:start w:val="1"/>
      <w:numFmt w:val="decimal"/>
      <w:pStyle w:val="80"/>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9">
    <w:nsid w:val="564D2089"/>
    <w:multiLevelType w:val="multilevel"/>
    <w:tmpl w:val="564D2089"/>
    <w:lvl w:ilvl="0" w:tentative="0">
      <w:start w:val="1"/>
      <w:numFmt w:val="none"/>
      <w:pStyle w:val="114"/>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44622F9"/>
    <w:multiLevelType w:val="multilevel"/>
    <w:tmpl w:val="644622F9"/>
    <w:lvl w:ilvl="0" w:tentative="0">
      <w:start w:val="1"/>
      <w:numFmt w:val="upperRoman"/>
      <w:pStyle w:val="171"/>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1">
    <w:nsid w:val="646260FA"/>
    <w:multiLevelType w:val="multilevel"/>
    <w:tmpl w:val="646260FA"/>
    <w:lvl w:ilvl="0" w:tentative="0">
      <w:start w:val="1"/>
      <w:numFmt w:val="decimal"/>
      <w:pStyle w:val="115"/>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2">
    <w:nsid w:val="654A26C9"/>
    <w:multiLevelType w:val="multilevel"/>
    <w:tmpl w:val="654A26C9"/>
    <w:lvl w:ilvl="0" w:tentative="0">
      <w:start w:val="1"/>
      <w:numFmt w:val="none"/>
      <w:pStyle w:val="192"/>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3">
    <w:nsid w:val="657D3FBC"/>
    <w:multiLevelType w:val="multilevel"/>
    <w:tmpl w:val="657D3FBC"/>
    <w:lvl w:ilvl="0" w:tentative="0">
      <w:start w:val="1"/>
      <w:numFmt w:val="upperLetter"/>
      <w:pStyle w:val="79"/>
      <w:suff w:val="nothing"/>
      <w:lvlText w:val="附录%1"/>
      <w:lvlJc w:val="left"/>
      <w:pPr>
        <w:ind w:left="0" w:firstLine="0"/>
      </w:pPr>
      <w:rPr>
        <w:rFonts w:hint="eastAsia"/>
        <w:spacing w:val="100"/>
      </w:rPr>
    </w:lvl>
    <w:lvl w:ilvl="1" w:tentative="0">
      <w:start w:val="1"/>
      <w:numFmt w:val="decimal"/>
      <w:pStyle w:val="81"/>
      <w:suff w:val="nothing"/>
      <w:lvlText w:val="%1.%2　"/>
      <w:lvlJc w:val="left"/>
      <w:pPr>
        <w:ind w:left="0" w:firstLine="0"/>
      </w:pPr>
      <w:rPr>
        <w:rFonts w:hint="eastAsia" w:ascii="黑体" w:eastAsia="黑体"/>
        <w:b w:val="0"/>
        <w:i w:val="0"/>
        <w:sz w:val="21"/>
      </w:rPr>
    </w:lvl>
    <w:lvl w:ilvl="2" w:tentative="0">
      <w:start w:val="1"/>
      <w:numFmt w:val="decimal"/>
      <w:pStyle w:val="82"/>
      <w:suff w:val="nothing"/>
      <w:lvlText w:val="%1.%2.%3　"/>
      <w:lvlJc w:val="left"/>
      <w:pPr>
        <w:ind w:left="0" w:firstLine="0"/>
      </w:pPr>
      <w:rPr>
        <w:rFonts w:hint="eastAsia" w:ascii="黑体" w:eastAsia="黑体"/>
        <w:b w:val="0"/>
        <w:i w:val="0"/>
        <w:sz w:val="21"/>
      </w:rPr>
    </w:lvl>
    <w:lvl w:ilvl="3" w:tentative="0">
      <w:start w:val="1"/>
      <w:numFmt w:val="decimal"/>
      <w:pStyle w:val="84"/>
      <w:suff w:val="nothing"/>
      <w:lvlText w:val="%1.%2.%3.%4　"/>
      <w:lvlJc w:val="left"/>
      <w:pPr>
        <w:ind w:left="0" w:firstLine="0"/>
      </w:pPr>
      <w:rPr>
        <w:rFonts w:hint="eastAsia" w:ascii="黑体" w:eastAsia="黑体"/>
        <w:b w:val="0"/>
        <w:i w:val="0"/>
        <w:sz w:val="21"/>
      </w:rPr>
    </w:lvl>
    <w:lvl w:ilvl="4" w:tentative="0">
      <w:start w:val="1"/>
      <w:numFmt w:val="decimal"/>
      <w:pStyle w:val="85"/>
      <w:suff w:val="nothing"/>
      <w:lvlText w:val="%1.%2.%3.%4.%5　"/>
      <w:lvlJc w:val="left"/>
      <w:pPr>
        <w:ind w:left="0" w:firstLine="0"/>
      </w:pPr>
      <w:rPr>
        <w:rFonts w:hint="eastAsia" w:ascii="黑体" w:eastAsia="黑体"/>
        <w:b w:val="0"/>
        <w:i w:val="0"/>
        <w:sz w:val="21"/>
      </w:rPr>
    </w:lvl>
    <w:lvl w:ilvl="5" w:tentative="0">
      <w:start w:val="1"/>
      <w:numFmt w:val="decimal"/>
      <w:pStyle w:val="87"/>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69506ABF"/>
    <w:multiLevelType w:val="multilevel"/>
    <w:tmpl w:val="69506ABF"/>
    <w:lvl w:ilvl="0" w:tentative="0">
      <w:start w:val="1"/>
      <w:numFmt w:val="bullet"/>
      <w:pStyle w:val="191"/>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5">
    <w:nsid w:val="6CA41985"/>
    <w:multiLevelType w:val="multilevel"/>
    <w:tmpl w:val="6CA41985"/>
    <w:lvl w:ilvl="0" w:tentative="0">
      <w:start w:val="1"/>
      <w:numFmt w:val="decimal"/>
      <w:pStyle w:val="100"/>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6CE42AC1"/>
    <w:multiLevelType w:val="multilevel"/>
    <w:tmpl w:val="6CE42AC1"/>
    <w:lvl w:ilvl="0" w:tentative="0">
      <w:start w:val="1"/>
      <w:numFmt w:val="lowerLetter"/>
      <w:pStyle w:val="17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CEA2025"/>
    <w:multiLevelType w:val="multilevel"/>
    <w:tmpl w:val="6CEA2025"/>
    <w:lvl w:ilvl="0" w:tentative="0">
      <w:start w:val="1"/>
      <w:numFmt w:val="none"/>
      <w:pStyle w:val="155"/>
      <w:suff w:val="nothing"/>
      <w:lvlText w:val="%1"/>
      <w:lvlJc w:val="left"/>
      <w:pPr>
        <w:ind w:left="0" w:firstLine="0"/>
      </w:pPr>
      <w:rPr>
        <w:rFonts w:hint="eastAsia"/>
      </w:rPr>
    </w:lvl>
    <w:lvl w:ilvl="1" w:tentative="0">
      <w:start w:val="1"/>
      <w:numFmt w:val="decimal"/>
      <w:pStyle w:val="107"/>
      <w:suff w:val="nothing"/>
      <w:lvlText w:val="%1%2　"/>
      <w:lvlJc w:val="left"/>
      <w:pPr>
        <w:ind w:left="0" w:firstLine="0"/>
      </w:pPr>
      <w:rPr>
        <w:rFonts w:hint="eastAsia" w:ascii="黑体" w:eastAsia="黑体"/>
        <w:b w:val="0"/>
        <w:i w:val="0"/>
        <w:sz w:val="21"/>
      </w:rPr>
    </w:lvl>
    <w:lvl w:ilvl="2" w:tentative="0">
      <w:start w:val="1"/>
      <w:numFmt w:val="decimal"/>
      <w:pStyle w:val="108"/>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68"/>
      <w:suff w:val="nothing"/>
      <w:lvlText w:val="%1%2.%3.%4　"/>
      <w:lvlJc w:val="left"/>
      <w:pPr>
        <w:ind w:left="2552" w:firstLine="0"/>
      </w:pPr>
      <w:rPr>
        <w:rFonts w:hint="eastAsia" w:ascii="黑体" w:eastAsia="黑体"/>
        <w:b w:val="0"/>
        <w:i w:val="0"/>
        <w:sz w:val="21"/>
      </w:rPr>
    </w:lvl>
    <w:lvl w:ilvl="4" w:tentative="0">
      <w:start w:val="1"/>
      <w:numFmt w:val="decimal"/>
      <w:pStyle w:val="97"/>
      <w:suff w:val="nothing"/>
      <w:lvlText w:val="%1%2.%3.%4.%5　"/>
      <w:lvlJc w:val="left"/>
      <w:pPr>
        <w:ind w:left="2977" w:firstLine="0"/>
      </w:pPr>
      <w:rPr>
        <w:rFonts w:hint="eastAsia" w:ascii="黑体" w:eastAsia="黑体"/>
        <w:b w:val="0"/>
        <w:i w:val="0"/>
        <w:sz w:val="21"/>
      </w:rPr>
    </w:lvl>
    <w:lvl w:ilvl="5" w:tentative="0">
      <w:start w:val="1"/>
      <w:numFmt w:val="decimal"/>
      <w:pStyle w:val="101"/>
      <w:suff w:val="nothing"/>
      <w:lvlText w:val="%1%2.%3.%4.%5.%6　"/>
      <w:lvlJc w:val="left"/>
      <w:pPr>
        <w:ind w:left="0" w:firstLine="0"/>
      </w:pPr>
      <w:rPr>
        <w:rFonts w:hint="eastAsia" w:ascii="黑体" w:eastAsia="黑体"/>
        <w:b w:val="0"/>
        <w:i w:val="0"/>
        <w:sz w:val="21"/>
      </w:rPr>
    </w:lvl>
    <w:lvl w:ilvl="6" w:tentative="0">
      <w:start w:val="1"/>
      <w:numFmt w:val="decimal"/>
      <w:pStyle w:val="106"/>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8">
    <w:nsid w:val="6DBF04F4"/>
    <w:multiLevelType w:val="multilevel"/>
    <w:tmpl w:val="6DBF04F4"/>
    <w:lvl w:ilvl="0" w:tentative="0">
      <w:start w:val="1"/>
      <w:numFmt w:val="none"/>
      <w:pStyle w:val="182"/>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9">
    <w:nsid w:val="6DF35F19"/>
    <w:multiLevelType w:val="multilevel"/>
    <w:tmpl w:val="6DF35F19"/>
    <w:lvl w:ilvl="0" w:tentative="0">
      <w:start w:val="1"/>
      <w:numFmt w:val="decimal"/>
      <w:pStyle w:val="118"/>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0">
    <w:nsid w:val="76933334"/>
    <w:multiLevelType w:val="multilevel"/>
    <w:tmpl w:val="76933334"/>
    <w:lvl w:ilvl="0" w:tentative="0">
      <w:start w:val="1"/>
      <w:numFmt w:val="none"/>
      <w:pStyle w:val="142"/>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7"/>
  </w:num>
  <w:num w:numId="3">
    <w:abstractNumId w:val="5"/>
  </w:num>
  <w:num w:numId="4">
    <w:abstractNumId w:val="23"/>
  </w:num>
  <w:num w:numId="5">
    <w:abstractNumId w:val="18"/>
  </w:num>
  <w:num w:numId="6">
    <w:abstractNumId w:val="13"/>
  </w:num>
  <w:num w:numId="7">
    <w:abstractNumId w:val="8"/>
  </w:num>
  <w:num w:numId="8">
    <w:abstractNumId w:val="3"/>
  </w:num>
  <w:num w:numId="9">
    <w:abstractNumId w:val="9"/>
  </w:num>
  <w:num w:numId="10">
    <w:abstractNumId w:val="16"/>
  </w:num>
  <w:num w:numId="11">
    <w:abstractNumId w:val="25"/>
  </w:num>
  <w:num w:numId="12">
    <w:abstractNumId w:val="11"/>
  </w:num>
  <w:num w:numId="13">
    <w:abstractNumId w:val="12"/>
  </w:num>
  <w:num w:numId="14">
    <w:abstractNumId w:val="7"/>
  </w:num>
  <w:num w:numId="15">
    <w:abstractNumId w:val="19"/>
  </w:num>
  <w:num w:numId="16">
    <w:abstractNumId w:val="21"/>
  </w:num>
  <w:num w:numId="17">
    <w:abstractNumId w:val="17"/>
  </w:num>
  <w:num w:numId="18">
    <w:abstractNumId w:val="29"/>
  </w:num>
  <w:num w:numId="19">
    <w:abstractNumId w:val="15"/>
  </w:num>
  <w:num w:numId="20">
    <w:abstractNumId w:val="1"/>
  </w:num>
  <w:num w:numId="21">
    <w:abstractNumId w:val="10"/>
  </w:num>
  <w:num w:numId="22">
    <w:abstractNumId w:val="30"/>
  </w:num>
  <w:num w:numId="23">
    <w:abstractNumId w:val="20"/>
  </w:num>
  <w:num w:numId="24">
    <w:abstractNumId w:val="6"/>
  </w:num>
  <w:num w:numId="25">
    <w:abstractNumId w:val="26"/>
  </w:num>
  <w:num w:numId="26">
    <w:abstractNumId w:val="28"/>
  </w:num>
  <w:num w:numId="27">
    <w:abstractNumId w:val="2"/>
  </w:num>
  <w:num w:numId="28">
    <w:abstractNumId w:val="4"/>
  </w:num>
  <w:num w:numId="29">
    <w:abstractNumId w:val="14"/>
  </w:num>
  <w:num w:numId="30">
    <w:abstractNumId w:val="24"/>
  </w:num>
  <w:num w:numId="31">
    <w:abstractNumId w:val="22"/>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attachedTemplate r:id="rId1"/>
  <w:documentProtection w:edit="forms"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U0NDlmYzAyZmMzNzcyZjZjMWI0NmQ0Mzk5ODM0NDcifQ=="/>
  </w:docVars>
  <w:rsids>
    <w:rsidRoot w:val="006160C5"/>
    <w:rsid w:val="0000040A"/>
    <w:rsid w:val="00000A94"/>
    <w:rsid w:val="00000D1B"/>
    <w:rsid w:val="00001972"/>
    <w:rsid w:val="00001D9A"/>
    <w:rsid w:val="00007B3A"/>
    <w:rsid w:val="000107E0"/>
    <w:rsid w:val="00011FDE"/>
    <w:rsid w:val="00012FFD"/>
    <w:rsid w:val="00014162"/>
    <w:rsid w:val="00014340"/>
    <w:rsid w:val="00016A9C"/>
    <w:rsid w:val="00022184"/>
    <w:rsid w:val="00022762"/>
    <w:rsid w:val="000238E0"/>
    <w:rsid w:val="000249DB"/>
    <w:rsid w:val="0002595E"/>
    <w:rsid w:val="00026D6D"/>
    <w:rsid w:val="000303C3"/>
    <w:rsid w:val="000331D3"/>
    <w:rsid w:val="000346A5"/>
    <w:rsid w:val="00034787"/>
    <w:rsid w:val="000359C3"/>
    <w:rsid w:val="00035A7D"/>
    <w:rsid w:val="000365ED"/>
    <w:rsid w:val="0004249A"/>
    <w:rsid w:val="00043282"/>
    <w:rsid w:val="00044286"/>
    <w:rsid w:val="00047F28"/>
    <w:rsid w:val="000503AA"/>
    <w:rsid w:val="000506A1"/>
    <w:rsid w:val="000515DD"/>
    <w:rsid w:val="0005265A"/>
    <w:rsid w:val="000539DD"/>
    <w:rsid w:val="00053BD3"/>
    <w:rsid w:val="000556ED"/>
    <w:rsid w:val="00055FE2"/>
    <w:rsid w:val="0005616F"/>
    <w:rsid w:val="0006019C"/>
    <w:rsid w:val="00060C2E"/>
    <w:rsid w:val="00061033"/>
    <w:rsid w:val="000619E9"/>
    <w:rsid w:val="000622D4"/>
    <w:rsid w:val="0006357D"/>
    <w:rsid w:val="000675F8"/>
    <w:rsid w:val="00067F1E"/>
    <w:rsid w:val="00071CC0"/>
    <w:rsid w:val="00071CFC"/>
    <w:rsid w:val="00072766"/>
    <w:rsid w:val="00073C8C"/>
    <w:rsid w:val="00077B64"/>
    <w:rsid w:val="00080A1C"/>
    <w:rsid w:val="00081D0C"/>
    <w:rsid w:val="00082317"/>
    <w:rsid w:val="00083D2C"/>
    <w:rsid w:val="000862F0"/>
    <w:rsid w:val="00086AA1"/>
    <w:rsid w:val="00087A77"/>
    <w:rsid w:val="00090CA6"/>
    <w:rsid w:val="00092B8A"/>
    <w:rsid w:val="00092FB0"/>
    <w:rsid w:val="000934C5"/>
    <w:rsid w:val="00093D25"/>
    <w:rsid w:val="00093DAB"/>
    <w:rsid w:val="00094D73"/>
    <w:rsid w:val="00096D63"/>
    <w:rsid w:val="000973E8"/>
    <w:rsid w:val="000A0B60"/>
    <w:rsid w:val="000A0EB8"/>
    <w:rsid w:val="000A19FC"/>
    <w:rsid w:val="000A296B"/>
    <w:rsid w:val="000A6F03"/>
    <w:rsid w:val="000A7311"/>
    <w:rsid w:val="000B060F"/>
    <w:rsid w:val="000B1592"/>
    <w:rsid w:val="000B1FF2"/>
    <w:rsid w:val="000B38AF"/>
    <w:rsid w:val="000B3CDA"/>
    <w:rsid w:val="000B6324"/>
    <w:rsid w:val="000B6A0B"/>
    <w:rsid w:val="000B7ABF"/>
    <w:rsid w:val="000C0F6C"/>
    <w:rsid w:val="000C11DB"/>
    <w:rsid w:val="000C1492"/>
    <w:rsid w:val="000C2FBD"/>
    <w:rsid w:val="000C4B41"/>
    <w:rsid w:val="000C57D6"/>
    <w:rsid w:val="000C6362"/>
    <w:rsid w:val="000C6C81"/>
    <w:rsid w:val="000C7666"/>
    <w:rsid w:val="000D0A9C"/>
    <w:rsid w:val="000D1795"/>
    <w:rsid w:val="000D329A"/>
    <w:rsid w:val="000D4006"/>
    <w:rsid w:val="000D4B9C"/>
    <w:rsid w:val="000D4EB6"/>
    <w:rsid w:val="000D753B"/>
    <w:rsid w:val="000E4C9E"/>
    <w:rsid w:val="000E5889"/>
    <w:rsid w:val="000E6FD7"/>
    <w:rsid w:val="000E7144"/>
    <w:rsid w:val="000F06E1"/>
    <w:rsid w:val="000F0E3C"/>
    <w:rsid w:val="000F19D5"/>
    <w:rsid w:val="000F4050"/>
    <w:rsid w:val="000F4AEA"/>
    <w:rsid w:val="000F5D8A"/>
    <w:rsid w:val="000F67E9"/>
    <w:rsid w:val="000F78BF"/>
    <w:rsid w:val="000F7BB4"/>
    <w:rsid w:val="00104926"/>
    <w:rsid w:val="00106E37"/>
    <w:rsid w:val="0010765A"/>
    <w:rsid w:val="00112AF1"/>
    <w:rsid w:val="00113B1E"/>
    <w:rsid w:val="0011711C"/>
    <w:rsid w:val="00124E4F"/>
    <w:rsid w:val="001260B7"/>
    <w:rsid w:val="001265CB"/>
    <w:rsid w:val="001321C6"/>
    <w:rsid w:val="001325C4"/>
    <w:rsid w:val="00133010"/>
    <w:rsid w:val="001338EE"/>
    <w:rsid w:val="00133AAE"/>
    <w:rsid w:val="00135323"/>
    <w:rsid w:val="001356C4"/>
    <w:rsid w:val="00137565"/>
    <w:rsid w:val="00141114"/>
    <w:rsid w:val="00142818"/>
    <w:rsid w:val="00142969"/>
    <w:rsid w:val="001446C2"/>
    <w:rsid w:val="001457E7"/>
    <w:rsid w:val="00145D9D"/>
    <w:rsid w:val="00146388"/>
    <w:rsid w:val="001529E5"/>
    <w:rsid w:val="00152FB3"/>
    <w:rsid w:val="00153C7E"/>
    <w:rsid w:val="0015695C"/>
    <w:rsid w:val="00156B25"/>
    <w:rsid w:val="00156E1A"/>
    <w:rsid w:val="00157894"/>
    <w:rsid w:val="00157B55"/>
    <w:rsid w:val="001642FA"/>
    <w:rsid w:val="001649EB"/>
    <w:rsid w:val="00164BAF"/>
    <w:rsid w:val="00164FA8"/>
    <w:rsid w:val="00165065"/>
    <w:rsid w:val="00165434"/>
    <w:rsid w:val="0016580B"/>
    <w:rsid w:val="00165F49"/>
    <w:rsid w:val="00166207"/>
    <w:rsid w:val="00166B88"/>
    <w:rsid w:val="0016770A"/>
    <w:rsid w:val="00170804"/>
    <w:rsid w:val="001708E9"/>
    <w:rsid w:val="0017340B"/>
    <w:rsid w:val="00173FB1"/>
    <w:rsid w:val="00176DFD"/>
    <w:rsid w:val="001852C9"/>
    <w:rsid w:val="00187A0B"/>
    <w:rsid w:val="00190087"/>
    <w:rsid w:val="001913C4"/>
    <w:rsid w:val="001922F5"/>
    <w:rsid w:val="0019348F"/>
    <w:rsid w:val="00193A07"/>
    <w:rsid w:val="00193A16"/>
    <w:rsid w:val="00194C95"/>
    <w:rsid w:val="00195C34"/>
    <w:rsid w:val="00196EF5"/>
    <w:rsid w:val="001A1A53"/>
    <w:rsid w:val="001A234A"/>
    <w:rsid w:val="001A4CF3"/>
    <w:rsid w:val="001A6696"/>
    <w:rsid w:val="001A7378"/>
    <w:rsid w:val="001B06E8"/>
    <w:rsid w:val="001B71D0"/>
    <w:rsid w:val="001B71EE"/>
    <w:rsid w:val="001C04A8"/>
    <w:rsid w:val="001C2C03"/>
    <w:rsid w:val="001C2CB3"/>
    <w:rsid w:val="001C42F7"/>
    <w:rsid w:val="001C45BC"/>
    <w:rsid w:val="001C49E5"/>
    <w:rsid w:val="001C680C"/>
    <w:rsid w:val="001C7006"/>
    <w:rsid w:val="001C7FEA"/>
    <w:rsid w:val="001D0499"/>
    <w:rsid w:val="001D0BBE"/>
    <w:rsid w:val="001D0ED4"/>
    <w:rsid w:val="001D212F"/>
    <w:rsid w:val="001D29D7"/>
    <w:rsid w:val="001D2DE7"/>
    <w:rsid w:val="001D411C"/>
    <w:rsid w:val="001D7B09"/>
    <w:rsid w:val="001E1B6A"/>
    <w:rsid w:val="001E2484"/>
    <w:rsid w:val="001E3CC4"/>
    <w:rsid w:val="001E4882"/>
    <w:rsid w:val="001E5BFD"/>
    <w:rsid w:val="001E73AB"/>
    <w:rsid w:val="001F092D"/>
    <w:rsid w:val="001F143A"/>
    <w:rsid w:val="001F1605"/>
    <w:rsid w:val="001F2508"/>
    <w:rsid w:val="001F4816"/>
    <w:rsid w:val="001F69B4"/>
    <w:rsid w:val="001F77C7"/>
    <w:rsid w:val="00200183"/>
    <w:rsid w:val="00200333"/>
    <w:rsid w:val="0020107D"/>
    <w:rsid w:val="00202AA4"/>
    <w:rsid w:val="002031F7"/>
    <w:rsid w:val="002040E6"/>
    <w:rsid w:val="0020527B"/>
    <w:rsid w:val="00205F2C"/>
    <w:rsid w:val="00210B15"/>
    <w:rsid w:val="002142EA"/>
    <w:rsid w:val="00215ADD"/>
    <w:rsid w:val="002204BB"/>
    <w:rsid w:val="00221B79"/>
    <w:rsid w:val="00221C6B"/>
    <w:rsid w:val="002253A1"/>
    <w:rsid w:val="00225CF8"/>
    <w:rsid w:val="0022794E"/>
    <w:rsid w:val="00233D64"/>
    <w:rsid w:val="0023482A"/>
    <w:rsid w:val="002359CB"/>
    <w:rsid w:val="00242067"/>
    <w:rsid w:val="00243540"/>
    <w:rsid w:val="0024497B"/>
    <w:rsid w:val="0024515B"/>
    <w:rsid w:val="00246021"/>
    <w:rsid w:val="0024666E"/>
    <w:rsid w:val="00247F52"/>
    <w:rsid w:val="00250B25"/>
    <w:rsid w:val="00250BBE"/>
    <w:rsid w:val="002515C2"/>
    <w:rsid w:val="0025194F"/>
    <w:rsid w:val="0026148A"/>
    <w:rsid w:val="00262696"/>
    <w:rsid w:val="00263D25"/>
    <w:rsid w:val="002643C3"/>
    <w:rsid w:val="00264A0C"/>
    <w:rsid w:val="00266EEB"/>
    <w:rsid w:val="00267EF4"/>
    <w:rsid w:val="00270CB8"/>
    <w:rsid w:val="00272B08"/>
    <w:rsid w:val="0027612C"/>
    <w:rsid w:val="00281BB8"/>
    <w:rsid w:val="00281E9E"/>
    <w:rsid w:val="00282405"/>
    <w:rsid w:val="00285170"/>
    <w:rsid w:val="00285361"/>
    <w:rsid w:val="00292D60"/>
    <w:rsid w:val="00293B3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57F"/>
    <w:rsid w:val="002A7F44"/>
    <w:rsid w:val="002B0C40"/>
    <w:rsid w:val="002B1966"/>
    <w:rsid w:val="002B4508"/>
    <w:rsid w:val="002B5779"/>
    <w:rsid w:val="002B7332"/>
    <w:rsid w:val="002B7A36"/>
    <w:rsid w:val="002B7F51"/>
    <w:rsid w:val="002C09E7"/>
    <w:rsid w:val="002C14B8"/>
    <w:rsid w:val="002C1E06"/>
    <w:rsid w:val="002C3F07"/>
    <w:rsid w:val="002C5278"/>
    <w:rsid w:val="002C566D"/>
    <w:rsid w:val="002C7EBB"/>
    <w:rsid w:val="002D06C1"/>
    <w:rsid w:val="002D2663"/>
    <w:rsid w:val="002D42B5"/>
    <w:rsid w:val="002D4F1A"/>
    <w:rsid w:val="002D6EC6"/>
    <w:rsid w:val="002D79AC"/>
    <w:rsid w:val="002E039D"/>
    <w:rsid w:val="002E3FC6"/>
    <w:rsid w:val="002E481C"/>
    <w:rsid w:val="002E4D5A"/>
    <w:rsid w:val="002E6326"/>
    <w:rsid w:val="002F30E0"/>
    <w:rsid w:val="002F35E4"/>
    <w:rsid w:val="002F3730"/>
    <w:rsid w:val="002F38E1"/>
    <w:rsid w:val="002F48D0"/>
    <w:rsid w:val="002F671E"/>
    <w:rsid w:val="002F7AF6"/>
    <w:rsid w:val="00300E63"/>
    <w:rsid w:val="00302F5F"/>
    <w:rsid w:val="0030441D"/>
    <w:rsid w:val="00306063"/>
    <w:rsid w:val="00313B85"/>
    <w:rsid w:val="00317988"/>
    <w:rsid w:val="003221B4"/>
    <w:rsid w:val="0032258D"/>
    <w:rsid w:val="00322E62"/>
    <w:rsid w:val="00324D13"/>
    <w:rsid w:val="00324EDD"/>
    <w:rsid w:val="00330C92"/>
    <w:rsid w:val="003331E4"/>
    <w:rsid w:val="00336C64"/>
    <w:rsid w:val="00337162"/>
    <w:rsid w:val="0034194F"/>
    <w:rsid w:val="00344605"/>
    <w:rsid w:val="003474AA"/>
    <w:rsid w:val="00350D1D"/>
    <w:rsid w:val="00352C83"/>
    <w:rsid w:val="00352F1A"/>
    <w:rsid w:val="00357632"/>
    <w:rsid w:val="0036107C"/>
    <w:rsid w:val="003615D2"/>
    <w:rsid w:val="0036429C"/>
    <w:rsid w:val="00364A53"/>
    <w:rsid w:val="003654CB"/>
    <w:rsid w:val="00365AA9"/>
    <w:rsid w:val="00365F86"/>
    <w:rsid w:val="00365F87"/>
    <w:rsid w:val="00366E89"/>
    <w:rsid w:val="003705F4"/>
    <w:rsid w:val="00370D58"/>
    <w:rsid w:val="00371316"/>
    <w:rsid w:val="00376713"/>
    <w:rsid w:val="00381815"/>
    <w:rsid w:val="003819AF"/>
    <w:rsid w:val="003820E9"/>
    <w:rsid w:val="00382DE7"/>
    <w:rsid w:val="00384FFC"/>
    <w:rsid w:val="003872FC"/>
    <w:rsid w:val="00387ADC"/>
    <w:rsid w:val="00390020"/>
    <w:rsid w:val="003903D6"/>
    <w:rsid w:val="00390EE6"/>
    <w:rsid w:val="0039118F"/>
    <w:rsid w:val="00392AD7"/>
    <w:rsid w:val="003938D9"/>
    <w:rsid w:val="00394376"/>
    <w:rsid w:val="003943FF"/>
    <w:rsid w:val="003974EB"/>
    <w:rsid w:val="00397CC5"/>
    <w:rsid w:val="003A11D1"/>
    <w:rsid w:val="003A1582"/>
    <w:rsid w:val="003A3D9C"/>
    <w:rsid w:val="003A4077"/>
    <w:rsid w:val="003A4AA7"/>
    <w:rsid w:val="003B09AD"/>
    <w:rsid w:val="003B1F18"/>
    <w:rsid w:val="003B5BF0"/>
    <w:rsid w:val="003B60BF"/>
    <w:rsid w:val="003B6BE3"/>
    <w:rsid w:val="003C010C"/>
    <w:rsid w:val="003C0A6C"/>
    <w:rsid w:val="003C14F8"/>
    <w:rsid w:val="003C5A43"/>
    <w:rsid w:val="003D0519"/>
    <w:rsid w:val="003D0FF6"/>
    <w:rsid w:val="003D262C"/>
    <w:rsid w:val="003D6D61"/>
    <w:rsid w:val="003E019F"/>
    <w:rsid w:val="003E091D"/>
    <w:rsid w:val="003E1C53"/>
    <w:rsid w:val="003E2A69"/>
    <w:rsid w:val="003E2D49"/>
    <w:rsid w:val="003E2FD4"/>
    <w:rsid w:val="003E49F6"/>
    <w:rsid w:val="003E660F"/>
    <w:rsid w:val="003F0841"/>
    <w:rsid w:val="003F23D3"/>
    <w:rsid w:val="003F3F08"/>
    <w:rsid w:val="003F49F1"/>
    <w:rsid w:val="003F6272"/>
    <w:rsid w:val="003F7407"/>
    <w:rsid w:val="00400E72"/>
    <w:rsid w:val="00401400"/>
    <w:rsid w:val="00404869"/>
    <w:rsid w:val="00405884"/>
    <w:rsid w:val="00405D50"/>
    <w:rsid w:val="00407D39"/>
    <w:rsid w:val="0041477A"/>
    <w:rsid w:val="004165FC"/>
    <w:rsid w:val="004167A3"/>
    <w:rsid w:val="0042655F"/>
    <w:rsid w:val="00432DAA"/>
    <w:rsid w:val="00434305"/>
    <w:rsid w:val="00435DF7"/>
    <w:rsid w:val="0043741A"/>
    <w:rsid w:val="0044083F"/>
    <w:rsid w:val="00441AE7"/>
    <w:rsid w:val="00443430"/>
    <w:rsid w:val="00445574"/>
    <w:rsid w:val="004467FB"/>
    <w:rsid w:val="00452D6B"/>
    <w:rsid w:val="00454484"/>
    <w:rsid w:val="0045517B"/>
    <w:rsid w:val="004629D9"/>
    <w:rsid w:val="00463B77"/>
    <w:rsid w:val="00463C7B"/>
    <w:rsid w:val="004644A6"/>
    <w:rsid w:val="004659BD"/>
    <w:rsid w:val="004706D4"/>
    <w:rsid w:val="00470775"/>
    <w:rsid w:val="004746B1"/>
    <w:rsid w:val="0047583F"/>
    <w:rsid w:val="00475DE8"/>
    <w:rsid w:val="00481C44"/>
    <w:rsid w:val="00484936"/>
    <w:rsid w:val="00485881"/>
    <w:rsid w:val="00485C89"/>
    <w:rsid w:val="00486BE3"/>
    <w:rsid w:val="004905E4"/>
    <w:rsid w:val="00490A89"/>
    <w:rsid w:val="00490AB4"/>
    <w:rsid w:val="00492F02"/>
    <w:rsid w:val="004939AE"/>
    <w:rsid w:val="004A0228"/>
    <w:rsid w:val="004A12DF"/>
    <w:rsid w:val="004A1BA8"/>
    <w:rsid w:val="004A4B57"/>
    <w:rsid w:val="004A63FA"/>
    <w:rsid w:val="004A6A3D"/>
    <w:rsid w:val="004B0272"/>
    <w:rsid w:val="004B2701"/>
    <w:rsid w:val="004B2E1B"/>
    <w:rsid w:val="004B3AA8"/>
    <w:rsid w:val="004B3E93"/>
    <w:rsid w:val="004C1FBC"/>
    <w:rsid w:val="004C25A2"/>
    <w:rsid w:val="004C3F1D"/>
    <w:rsid w:val="004C458D"/>
    <w:rsid w:val="004C6CC5"/>
    <w:rsid w:val="004C7556"/>
    <w:rsid w:val="004C7E8B"/>
    <w:rsid w:val="004C7E9D"/>
    <w:rsid w:val="004C7F67"/>
    <w:rsid w:val="004D076D"/>
    <w:rsid w:val="004D0EF1"/>
    <w:rsid w:val="004D2253"/>
    <w:rsid w:val="004D4406"/>
    <w:rsid w:val="004D7C42"/>
    <w:rsid w:val="004E0465"/>
    <w:rsid w:val="004E127B"/>
    <w:rsid w:val="004E1C0A"/>
    <w:rsid w:val="004E30C5"/>
    <w:rsid w:val="004E4AA5"/>
    <w:rsid w:val="004E4AEE"/>
    <w:rsid w:val="004E59E3"/>
    <w:rsid w:val="004E67C0"/>
    <w:rsid w:val="004F2DAD"/>
    <w:rsid w:val="004F391A"/>
    <w:rsid w:val="004F3CFB"/>
    <w:rsid w:val="004F5627"/>
    <w:rsid w:val="004F6456"/>
    <w:rsid w:val="004F696E"/>
    <w:rsid w:val="004F6C71"/>
    <w:rsid w:val="00501139"/>
    <w:rsid w:val="00501723"/>
    <w:rsid w:val="0050363E"/>
    <w:rsid w:val="005039BC"/>
    <w:rsid w:val="005043BB"/>
    <w:rsid w:val="00504A3D"/>
    <w:rsid w:val="00504FB6"/>
    <w:rsid w:val="00505767"/>
    <w:rsid w:val="005073F0"/>
    <w:rsid w:val="00510A7B"/>
    <w:rsid w:val="00512F6E"/>
    <w:rsid w:val="00513038"/>
    <w:rsid w:val="00514174"/>
    <w:rsid w:val="00516088"/>
    <w:rsid w:val="00516B0B"/>
    <w:rsid w:val="005220EC"/>
    <w:rsid w:val="00523F95"/>
    <w:rsid w:val="00524D65"/>
    <w:rsid w:val="00525B16"/>
    <w:rsid w:val="00527222"/>
    <w:rsid w:val="00533D04"/>
    <w:rsid w:val="00534804"/>
    <w:rsid w:val="00534BDF"/>
    <w:rsid w:val="005354EA"/>
    <w:rsid w:val="0053574B"/>
    <w:rsid w:val="0053585F"/>
    <w:rsid w:val="00535EC4"/>
    <w:rsid w:val="00535ED9"/>
    <w:rsid w:val="00536816"/>
    <w:rsid w:val="0053692B"/>
    <w:rsid w:val="00541853"/>
    <w:rsid w:val="00543BD5"/>
    <w:rsid w:val="00543BDA"/>
    <w:rsid w:val="005441CC"/>
    <w:rsid w:val="005479DA"/>
    <w:rsid w:val="00547BCC"/>
    <w:rsid w:val="0055013B"/>
    <w:rsid w:val="00551F6F"/>
    <w:rsid w:val="00553C4D"/>
    <w:rsid w:val="005542C8"/>
    <w:rsid w:val="00555044"/>
    <w:rsid w:val="005579EA"/>
    <w:rsid w:val="00561475"/>
    <w:rsid w:val="00562308"/>
    <w:rsid w:val="00562730"/>
    <w:rsid w:val="0056487B"/>
    <w:rsid w:val="00564FB9"/>
    <w:rsid w:val="00573D9E"/>
    <w:rsid w:val="00576F50"/>
    <w:rsid w:val="005800CD"/>
    <w:rsid w:val="005801E3"/>
    <w:rsid w:val="00581802"/>
    <w:rsid w:val="005836A8"/>
    <w:rsid w:val="0058409C"/>
    <w:rsid w:val="00584262"/>
    <w:rsid w:val="00586630"/>
    <w:rsid w:val="00587ADD"/>
    <w:rsid w:val="00593A49"/>
    <w:rsid w:val="00596160"/>
    <w:rsid w:val="005966E2"/>
    <w:rsid w:val="00597007"/>
    <w:rsid w:val="005A0966"/>
    <w:rsid w:val="005A11B7"/>
    <w:rsid w:val="005A260B"/>
    <w:rsid w:val="005A4A1B"/>
    <w:rsid w:val="005A4B02"/>
    <w:rsid w:val="005A7830"/>
    <w:rsid w:val="005A7FCE"/>
    <w:rsid w:val="005B0F3F"/>
    <w:rsid w:val="005B191C"/>
    <w:rsid w:val="005B4903"/>
    <w:rsid w:val="005B51CE"/>
    <w:rsid w:val="005B5885"/>
    <w:rsid w:val="005B5CD7"/>
    <w:rsid w:val="005B6CF6"/>
    <w:rsid w:val="005B7422"/>
    <w:rsid w:val="005C29B8"/>
    <w:rsid w:val="005C5F21"/>
    <w:rsid w:val="005C61EC"/>
    <w:rsid w:val="005C7156"/>
    <w:rsid w:val="005D0C75"/>
    <w:rsid w:val="005D28C9"/>
    <w:rsid w:val="005D36D7"/>
    <w:rsid w:val="005D4171"/>
    <w:rsid w:val="005D54C6"/>
    <w:rsid w:val="005D6A95"/>
    <w:rsid w:val="005D6B2C"/>
    <w:rsid w:val="005D6D9C"/>
    <w:rsid w:val="005E2335"/>
    <w:rsid w:val="005E34CA"/>
    <w:rsid w:val="005E3C18"/>
    <w:rsid w:val="005E4250"/>
    <w:rsid w:val="005E48EC"/>
    <w:rsid w:val="005E6812"/>
    <w:rsid w:val="005E7316"/>
    <w:rsid w:val="005E7881"/>
    <w:rsid w:val="005E78E0"/>
    <w:rsid w:val="005F0D9C"/>
    <w:rsid w:val="005F284E"/>
    <w:rsid w:val="005F4A7D"/>
    <w:rsid w:val="006015CE"/>
    <w:rsid w:val="00604784"/>
    <w:rsid w:val="00606419"/>
    <w:rsid w:val="00607587"/>
    <w:rsid w:val="00607D29"/>
    <w:rsid w:val="00612952"/>
    <w:rsid w:val="00614CC1"/>
    <w:rsid w:val="00615A9D"/>
    <w:rsid w:val="006160C5"/>
    <w:rsid w:val="00617387"/>
    <w:rsid w:val="006205D6"/>
    <w:rsid w:val="006252D8"/>
    <w:rsid w:val="006259BC"/>
    <w:rsid w:val="0062636B"/>
    <w:rsid w:val="00632182"/>
    <w:rsid w:val="00632AE0"/>
    <w:rsid w:val="00633C17"/>
    <w:rsid w:val="00634D9E"/>
    <w:rsid w:val="00636E3E"/>
    <w:rsid w:val="006379F7"/>
    <w:rsid w:val="00637E4D"/>
    <w:rsid w:val="00640620"/>
    <w:rsid w:val="00641A1F"/>
    <w:rsid w:val="00645904"/>
    <w:rsid w:val="00651ACB"/>
    <w:rsid w:val="00651C47"/>
    <w:rsid w:val="00652AB2"/>
    <w:rsid w:val="00653FED"/>
    <w:rsid w:val="00654EC0"/>
    <w:rsid w:val="0065525B"/>
    <w:rsid w:val="00655D4F"/>
    <w:rsid w:val="0065687E"/>
    <w:rsid w:val="00656D29"/>
    <w:rsid w:val="006640E5"/>
    <w:rsid w:val="006646F1"/>
    <w:rsid w:val="00664929"/>
    <w:rsid w:val="00664F62"/>
    <w:rsid w:val="006655E1"/>
    <w:rsid w:val="00672060"/>
    <w:rsid w:val="00672BFD"/>
    <w:rsid w:val="006770F4"/>
    <w:rsid w:val="00677A84"/>
    <w:rsid w:val="0068026D"/>
    <w:rsid w:val="00680A27"/>
    <w:rsid w:val="006816A4"/>
    <w:rsid w:val="006819B8"/>
    <w:rsid w:val="006840A6"/>
    <w:rsid w:val="006850CD"/>
    <w:rsid w:val="00685AAB"/>
    <w:rsid w:val="00686808"/>
    <w:rsid w:val="00691A49"/>
    <w:rsid w:val="00691F0F"/>
    <w:rsid w:val="00693962"/>
    <w:rsid w:val="006A07AA"/>
    <w:rsid w:val="006A1BA7"/>
    <w:rsid w:val="006A256F"/>
    <w:rsid w:val="006A25E5"/>
    <w:rsid w:val="006A2B46"/>
    <w:rsid w:val="006A336D"/>
    <w:rsid w:val="006A37B9"/>
    <w:rsid w:val="006B0523"/>
    <w:rsid w:val="006B2672"/>
    <w:rsid w:val="006B54BF"/>
    <w:rsid w:val="006B5F44"/>
    <w:rsid w:val="006B5F90"/>
    <w:rsid w:val="006B62E4"/>
    <w:rsid w:val="006C1BBA"/>
    <w:rsid w:val="006C2079"/>
    <w:rsid w:val="006C2F21"/>
    <w:rsid w:val="006C5A62"/>
    <w:rsid w:val="006C5D68"/>
    <w:rsid w:val="006C6976"/>
    <w:rsid w:val="006C6DD0"/>
    <w:rsid w:val="006D04EA"/>
    <w:rsid w:val="006D0930"/>
    <w:rsid w:val="006D16C4"/>
    <w:rsid w:val="006D1FC7"/>
    <w:rsid w:val="006D3E96"/>
    <w:rsid w:val="006D4515"/>
    <w:rsid w:val="006D4BB1"/>
    <w:rsid w:val="006D6593"/>
    <w:rsid w:val="006F03A8"/>
    <w:rsid w:val="006F12F8"/>
    <w:rsid w:val="006F2ACA"/>
    <w:rsid w:val="006F2ADC"/>
    <w:rsid w:val="006F2BFE"/>
    <w:rsid w:val="006F31E9"/>
    <w:rsid w:val="006F5561"/>
    <w:rsid w:val="006F6284"/>
    <w:rsid w:val="007002C5"/>
    <w:rsid w:val="00700639"/>
    <w:rsid w:val="00704387"/>
    <w:rsid w:val="00707669"/>
    <w:rsid w:val="00711CBA"/>
    <w:rsid w:val="00711E89"/>
    <w:rsid w:val="00711FB5"/>
    <w:rsid w:val="00712A01"/>
    <w:rsid w:val="00714F58"/>
    <w:rsid w:val="00722FBF"/>
    <w:rsid w:val="00722FC2"/>
    <w:rsid w:val="00724E1B"/>
    <w:rsid w:val="00725949"/>
    <w:rsid w:val="00727FA2"/>
    <w:rsid w:val="007322D9"/>
    <w:rsid w:val="00732BC0"/>
    <w:rsid w:val="0073720F"/>
    <w:rsid w:val="00737796"/>
    <w:rsid w:val="0074165C"/>
    <w:rsid w:val="00742C35"/>
    <w:rsid w:val="007432CA"/>
    <w:rsid w:val="007437D0"/>
    <w:rsid w:val="007439EB"/>
    <w:rsid w:val="00743CB4"/>
    <w:rsid w:val="00743F0A"/>
    <w:rsid w:val="007444E8"/>
    <w:rsid w:val="0074548E"/>
    <w:rsid w:val="00745773"/>
    <w:rsid w:val="00746800"/>
    <w:rsid w:val="007501A8"/>
    <w:rsid w:val="00750D61"/>
    <w:rsid w:val="00750EE1"/>
    <w:rsid w:val="0075291A"/>
    <w:rsid w:val="00752B4D"/>
    <w:rsid w:val="007539DE"/>
    <w:rsid w:val="00755402"/>
    <w:rsid w:val="00755EF9"/>
    <w:rsid w:val="00756B26"/>
    <w:rsid w:val="00756EDF"/>
    <w:rsid w:val="007600E3"/>
    <w:rsid w:val="00761FC7"/>
    <w:rsid w:val="00765C43"/>
    <w:rsid w:val="00765EFB"/>
    <w:rsid w:val="007671CA"/>
    <w:rsid w:val="00767C61"/>
    <w:rsid w:val="0077008A"/>
    <w:rsid w:val="00773C1F"/>
    <w:rsid w:val="00774DA4"/>
    <w:rsid w:val="00774F6D"/>
    <w:rsid w:val="00776599"/>
    <w:rsid w:val="0078114B"/>
    <w:rsid w:val="00781693"/>
    <w:rsid w:val="00781DD2"/>
    <w:rsid w:val="00783ECF"/>
    <w:rsid w:val="0078413A"/>
    <w:rsid w:val="007959E8"/>
    <w:rsid w:val="00795E9C"/>
    <w:rsid w:val="007A0521"/>
    <w:rsid w:val="007A2B21"/>
    <w:rsid w:val="007A2E12"/>
    <w:rsid w:val="007A3475"/>
    <w:rsid w:val="007A40AC"/>
    <w:rsid w:val="007A41C8"/>
    <w:rsid w:val="007A54CE"/>
    <w:rsid w:val="007A5D3A"/>
    <w:rsid w:val="007A69D8"/>
    <w:rsid w:val="007A6FD9"/>
    <w:rsid w:val="007A7FFA"/>
    <w:rsid w:val="007B04EB"/>
    <w:rsid w:val="007B0D4F"/>
    <w:rsid w:val="007B5A3D"/>
    <w:rsid w:val="007B5B95"/>
    <w:rsid w:val="007B6032"/>
    <w:rsid w:val="007B68EA"/>
    <w:rsid w:val="007B7453"/>
    <w:rsid w:val="007C2D89"/>
    <w:rsid w:val="007C4593"/>
    <w:rsid w:val="007C5309"/>
    <w:rsid w:val="007C6069"/>
    <w:rsid w:val="007D06C4"/>
    <w:rsid w:val="007D1352"/>
    <w:rsid w:val="007D2508"/>
    <w:rsid w:val="007D346A"/>
    <w:rsid w:val="007D4FBA"/>
    <w:rsid w:val="007D6518"/>
    <w:rsid w:val="007D654E"/>
    <w:rsid w:val="007D7616"/>
    <w:rsid w:val="007D76BD"/>
    <w:rsid w:val="007E0BF1"/>
    <w:rsid w:val="007E6C0D"/>
    <w:rsid w:val="007F0ED8"/>
    <w:rsid w:val="007F0F63"/>
    <w:rsid w:val="007F1FB6"/>
    <w:rsid w:val="007F75CE"/>
    <w:rsid w:val="008013A4"/>
    <w:rsid w:val="008027CE"/>
    <w:rsid w:val="00802F42"/>
    <w:rsid w:val="00804383"/>
    <w:rsid w:val="00804BB7"/>
    <w:rsid w:val="00804D41"/>
    <w:rsid w:val="00806DCB"/>
    <w:rsid w:val="00810257"/>
    <w:rsid w:val="008104F5"/>
    <w:rsid w:val="00811072"/>
    <w:rsid w:val="00811369"/>
    <w:rsid w:val="00815419"/>
    <w:rsid w:val="008163C8"/>
    <w:rsid w:val="008164A1"/>
    <w:rsid w:val="00817325"/>
    <w:rsid w:val="008209E6"/>
    <w:rsid w:val="0082153E"/>
    <w:rsid w:val="00821D19"/>
    <w:rsid w:val="00822C48"/>
    <w:rsid w:val="00823303"/>
    <w:rsid w:val="008233B2"/>
    <w:rsid w:val="00823A9F"/>
    <w:rsid w:val="00823C85"/>
    <w:rsid w:val="00825138"/>
    <w:rsid w:val="008269DD"/>
    <w:rsid w:val="00830621"/>
    <w:rsid w:val="0083348C"/>
    <w:rsid w:val="008373D3"/>
    <w:rsid w:val="00840617"/>
    <w:rsid w:val="00840F84"/>
    <w:rsid w:val="00841C60"/>
    <w:rsid w:val="00842A47"/>
    <w:rsid w:val="00843687"/>
    <w:rsid w:val="00843C13"/>
    <w:rsid w:val="00843DEF"/>
    <w:rsid w:val="008454F8"/>
    <w:rsid w:val="0085173A"/>
    <w:rsid w:val="008556DB"/>
    <w:rsid w:val="008603CE"/>
    <w:rsid w:val="008620FC"/>
    <w:rsid w:val="008627A5"/>
    <w:rsid w:val="00862B82"/>
    <w:rsid w:val="00863838"/>
    <w:rsid w:val="00863E05"/>
    <w:rsid w:val="00865ACA"/>
    <w:rsid w:val="00865D28"/>
    <w:rsid w:val="00865F85"/>
    <w:rsid w:val="00867C10"/>
    <w:rsid w:val="008701C4"/>
    <w:rsid w:val="00870439"/>
    <w:rsid w:val="00870DA1"/>
    <w:rsid w:val="00883F93"/>
    <w:rsid w:val="00884DB3"/>
    <w:rsid w:val="00885A9D"/>
    <w:rsid w:val="008864F6"/>
    <w:rsid w:val="0089049D"/>
    <w:rsid w:val="008928C9"/>
    <w:rsid w:val="008930CB"/>
    <w:rsid w:val="008938DC"/>
    <w:rsid w:val="00893FD1"/>
    <w:rsid w:val="00894836"/>
    <w:rsid w:val="00895172"/>
    <w:rsid w:val="00895680"/>
    <w:rsid w:val="00896DFF"/>
    <w:rsid w:val="0089762C"/>
    <w:rsid w:val="008A173B"/>
    <w:rsid w:val="008A1893"/>
    <w:rsid w:val="008A57E6"/>
    <w:rsid w:val="008A6F81"/>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4C29"/>
    <w:rsid w:val="008F55FF"/>
    <w:rsid w:val="008F5EEA"/>
    <w:rsid w:val="008F70BD"/>
    <w:rsid w:val="008F788F"/>
    <w:rsid w:val="008F7EA2"/>
    <w:rsid w:val="00902722"/>
    <w:rsid w:val="009027BC"/>
    <w:rsid w:val="009062E6"/>
    <w:rsid w:val="00911BE5"/>
    <w:rsid w:val="00913CA9"/>
    <w:rsid w:val="009145AE"/>
    <w:rsid w:val="009146CE"/>
    <w:rsid w:val="00914CA7"/>
    <w:rsid w:val="009151CE"/>
    <w:rsid w:val="00915C3E"/>
    <w:rsid w:val="009161A8"/>
    <w:rsid w:val="009214AF"/>
    <w:rsid w:val="009242A2"/>
    <w:rsid w:val="009245AE"/>
    <w:rsid w:val="009245F5"/>
    <w:rsid w:val="009249EC"/>
    <w:rsid w:val="00925B15"/>
    <w:rsid w:val="009273B3"/>
    <w:rsid w:val="0092771F"/>
    <w:rsid w:val="009305B5"/>
    <w:rsid w:val="009378DD"/>
    <w:rsid w:val="009429D5"/>
    <w:rsid w:val="00942BF1"/>
    <w:rsid w:val="00945180"/>
    <w:rsid w:val="00945428"/>
    <w:rsid w:val="0094607B"/>
    <w:rsid w:val="00953604"/>
    <w:rsid w:val="0095496B"/>
    <w:rsid w:val="00960F1E"/>
    <w:rsid w:val="009610DC"/>
    <w:rsid w:val="00961490"/>
    <w:rsid w:val="009629E8"/>
    <w:rsid w:val="0096381A"/>
    <w:rsid w:val="00965E04"/>
    <w:rsid w:val="009674AD"/>
    <w:rsid w:val="00970CDC"/>
    <w:rsid w:val="00975727"/>
    <w:rsid w:val="00977010"/>
    <w:rsid w:val="00977D02"/>
    <w:rsid w:val="00977FF9"/>
    <w:rsid w:val="009809BB"/>
    <w:rsid w:val="0098364B"/>
    <w:rsid w:val="0098552A"/>
    <w:rsid w:val="009908A3"/>
    <w:rsid w:val="009911AF"/>
    <w:rsid w:val="00991875"/>
    <w:rsid w:val="00991F92"/>
    <w:rsid w:val="00992985"/>
    <w:rsid w:val="0099305D"/>
    <w:rsid w:val="00993889"/>
    <w:rsid w:val="0099551B"/>
    <w:rsid w:val="00995C39"/>
    <w:rsid w:val="00996BD2"/>
    <w:rsid w:val="00997BF1"/>
    <w:rsid w:val="009A089C"/>
    <w:rsid w:val="009A118E"/>
    <w:rsid w:val="009A21CD"/>
    <w:rsid w:val="009A278C"/>
    <w:rsid w:val="009A2BC2"/>
    <w:rsid w:val="009A42C1"/>
    <w:rsid w:val="009A5429"/>
    <w:rsid w:val="009A62F5"/>
    <w:rsid w:val="009A72AD"/>
    <w:rsid w:val="009B09E0"/>
    <w:rsid w:val="009B0BC5"/>
    <w:rsid w:val="009B1247"/>
    <w:rsid w:val="009B6029"/>
    <w:rsid w:val="009B6971"/>
    <w:rsid w:val="009C22BB"/>
    <w:rsid w:val="009C27F1"/>
    <w:rsid w:val="009C3152"/>
    <w:rsid w:val="009C3257"/>
    <w:rsid w:val="009C3DE2"/>
    <w:rsid w:val="009C4CFA"/>
    <w:rsid w:val="009C5070"/>
    <w:rsid w:val="009C5EB2"/>
    <w:rsid w:val="009D112C"/>
    <w:rsid w:val="009D1385"/>
    <w:rsid w:val="009D47FA"/>
    <w:rsid w:val="009D4C5B"/>
    <w:rsid w:val="009D4EC5"/>
    <w:rsid w:val="009D50D2"/>
    <w:rsid w:val="009D6BCA"/>
    <w:rsid w:val="009E0F62"/>
    <w:rsid w:val="009E2B5F"/>
    <w:rsid w:val="009E4A58"/>
    <w:rsid w:val="009E5A2D"/>
    <w:rsid w:val="009E5AB2"/>
    <w:rsid w:val="009E6219"/>
    <w:rsid w:val="009F03B3"/>
    <w:rsid w:val="00A0096C"/>
    <w:rsid w:val="00A01757"/>
    <w:rsid w:val="00A028C0"/>
    <w:rsid w:val="00A02BAE"/>
    <w:rsid w:val="00A06A6B"/>
    <w:rsid w:val="00A07E47"/>
    <w:rsid w:val="00A1220B"/>
    <w:rsid w:val="00A129D0"/>
    <w:rsid w:val="00A12C33"/>
    <w:rsid w:val="00A138BA"/>
    <w:rsid w:val="00A14C8E"/>
    <w:rsid w:val="00A153D9"/>
    <w:rsid w:val="00A15F09"/>
    <w:rsid w:val="00A169B6"/>
    <w:rsid w:val="00A2271D"/>
    <w:rsid w:val="00A237D5"/>
    <w:rsid w:val="00A30EFC"/>
    <w:rsid w:val="00A31984"/>
    <w:rsid w:val="00A32D73"/>
    <w:rsid w:val="00A3367B"/>
    <w:rsid w:val="00A33C67"/>
    <w:rsid w:val="00A3597D"/>
    <w:rsid w:val="00A36DD1"/>
    <w:rsid w:val="00A4006C"/>
    <w:rsid w:val="00A40091"/>
    <w:rsid w:val="00A4030F"/>
    <w:rsid w:val="00A41C79"/>
    <w:rsid w:val="00A41CB5"/>
    <w:rsid w:val="00A42CDF"/>
    <w:rsid w:val="00A4452E"/>
    <w:rsid w:val="00A4472C"/>
    <w:rsid w:val="00A44E69"/>
    <w:rsid w:val="00A4661E"/>
    <w:rsid w:val="00A505AF"/>
    <w:rsid w:val="00A543F7"/>
    <w:rsid w:val="00A548BE"/>
    <w:rsid w:val="00A55BD6"/>
    <w:rsid w:val="00A55D50"/>
    <w:rsid w:val="00A57142"/>
    <w:rsid w:val="00A648CD"/>
    <w:rsid w:val="00A6537A"/>
    <w:rsid w:val="00A67866"/>
    <w:rsid w:val="00A70B07"/>
    <w:rsid w:val="00A723F8"/>
    <w:rsid w:val="00A77CCB"/>
    <w:rsid w:val="00A80BCD"/>
    <w:rsid w:val="00A83D8D"/>
    <w:rsid w:val="00A8446B"/>
    <w:rsid w:val="00A8473F"/>
    <w:rsid w:val="00A862D6"/>
    <w:rsid w:val="00A8715E"/>
    <w:rsid w:val="00A9295B"/>
    <w:rsid w:val="00A93B09"/>
    <w:rsid w:val="00A952D7"/>
    <w:rsid w:val="00A963F7"/>
    <w:rsid w:val="00A96AD8"/>
    <w:rsid w:val="00AA052C"/>
    <w:rsid w:val="00AA1E45"/>
    <w:rsid w:val="00AA4286"/>
    <w:rsid w:val="00AA456B"/>
    <w:rsid w:val="00AA57F5"/>
    <w:rsid w:val="00AA5C41"/>
    <w:rsid w:val="00AA672E"/>
    <w:rsid w:val="00AA6EC9"/>
    <w:rsid w:val="00AB6309"/>
    <w:rsid w:val="00AB6C5F"/>
    <w:rsid w:val="00AB7129"/>
    <w:rsid w:val="00AC27A6"/>
    <w:rsid w:val="00AC30F7"/>
    <w:rsid w:val="00AC3A5A"/>
    <w:rsid w:val="00AC4D95"/>
    <w:rsid w:val="00AC5DF4"/>
    <w:rsid w:val="00AC6268"/>
    <w:rsid w:val="00AD0AEF"/>
    <w:rsid w:val="00AD11B7"/>
    <w:rsid w:val="00AD1A94"/>
    <w:rsid w:val="00AD1C05"/>
    <w:rsid w:val="00AD4126"/>
    <w:rsid w:val="00AD421C"/>
    <w:rsid w:val="00AD44FA"/>
    <w:rsid w:val="00AE070A"/>
    <w:rsid w:val="00AE101C"/>
    <w:rsid w:val="00AE2A69"/>
    <w:rsid w:val="00AE37E5"/>
    <w:rsid w:val="00AE5EB4"/>
    <w:rsid w:val="00AF0C18"/>
    <w:rsid w:val="00AF47C5"/>
    <w:rsid w:val="00AF5398"/>
    <w:rsid w:val="00B049AF"/>
    <w:rsid w:val="00B07242"/>
    <w:rsid w:val="00B10534"/>
    <w:rsid w:val="00B113DB"/>
    <w:rsid w:val="00B11D8A"/>
    <w:rsid w:val="00B128E7"/>
    <w:rsid w:val="00B12981"/>
    <w:rsid w:val="00B147DD"/>
    <w:rsid w:val="00B156FD"/>
    <w:rsid w:val="00B2199D"/>
    <w:rsid w:val="00B21F61"/>
    <w:rsid w:val="00B22F3B"/>
    <w:rsid w:val="00B261F1"/>
    <w:rsid w:val="00B265BC"/>
    <w:rsid w:val="00B31FB1"/>
    <w:rsid w:val="00B33952"/>
    <w:rsid w:val="00B33C5E"/>
    <w:rsid w:val="00B342F4"/>
    <w:rsid w:val="00B34369"/>
    <w:rsid w:val="00B34ADB"/>
    <w:rsid w:val="00B34BCD"/>
    <w:rsid w:val="00B34DC2"/>
    <w:rsid w:val="00B378E5"/>
    <w:rsid w:val="00B41419"/>
    <w:rsid w:val="00B41DC7"/>
    <w:rsid w:val="00B4346D"/>
    <w:rsid w:val="00B440F4"/>
    <w:rsid w:val="00B447A5"/>
    <w:rsid w:val="00B4654C"/>
    <w:rsid w:val="00B47293"/>
    <w:rsid w:val="00B474DC"/>
    <w:rsid w:val="00B50E50"/>
    <w:rsid w:val="00B52120"/>
    <w:rsid w:val="00B54ABC"/>
    <w:rsid w:val="00B56FBE"/>
    <w:rsid w:val="00B574A2"/>
    <w:rsid w:val="00B60ACF"/>
    <w:rsid w:val="00B62B58"/>
    <w:rsid w:val="00B65149"/>
    <w:rsid w:val="00B66567"/>
    <w:rsid w:val="00B66F52"/>
    <w:rsid w:val="00B66FE5"/>
    <w:rsid w:val="00B72880"/>
    <w:rsid w:val="00B758BF"/>
    <w:rsid w:val="00B77EC8"/>
    <w:rsid w:val="00B81699"/>
    <w:rsid w:val="00B827A6"/>
    <w:rsid w:val="00B831CE"/>
    <w:rsid w:val="00B86677"/>
    <w:rsid w:val="00B87131"/>
    <w:rsid w:val="00B939B1"/>
    <w:rsid w:val="00B96D40"/>
    <w:rsid w:val="00B97386"/>
    <w:rsid w:val="00BA263B"/>
    <w:rsid w:val="00BA42B2"/>
    <w:rsid w:val="00BA58D4"/>
    <w:rsid w:val="00BA5B9E"/>
    <w:rsid w:val="00BA7C9A"/>
    <w:rsid w:val="00BB3250"/>
    <w:rsid w:val="00BB5F8F"/>
    <w:rsid w:val="00BB657A"/>
    <w:rsid w:val="00BB7872"/>
    <w:rsid w:val="00BC0606"/>
    <w:rsid w:val="00BC094A"/>
    <w:rsid w:val="00BC1A4E"/>
    <w:rsid w:val="00BC5DC7"/>
    <w:rsid w:val="00BC6B8B"/>
    <w:rsid w:val="00BC73D8"/>
    <w:rsid w:val="00BD52D7"/>
    <w:rsid w:val="00BD5AD2"/>
    <w:rsid w:val="00BE22F3"/>
    <w:rsid w:val="00BE4F26"/>
    <w:rsid w:val="00BE5B52"/>
    <w:rsid w:val="00BE7B8D"/>
    <w:rsid w:val="00BF0993"/>
    <w:rsid w:val="00BF10A9"/>
    <w:rsid w:val="00BF1703"/>
    <w:rsid w:val="00BF231C"/>
    <w:rsid w:val="00BF4D1B"/>
    <w:rsid w:val="00BF51E5"/>
    <w:rsid w:val="00BF64D9"/>
    <w:rsid w:val="00BF74A6"/>
    <w:rsid w:val="00BF7A9C"/>
    <w:rsid w:val="00C013AD"/>
    <w:rsid w:val="00C04904"/>
    <w:rsid w:val="00C056B3"/>
    <w:rsid w:val="00C103E5"/>
    <w:rsid w:val="00C12CBC"/>
    <w:rsid w:val="00C13319"/>
    <w:rsid w:val="00C13EE9"/>
    <w:rsid w:val="00C2125D"/>
    <w:rsid w:val="00C21540"/>
    <w:rsid w:val="00C21906"/>
    <w:rsid w:val="00C21BFA"/>
    <w:rsid w:val="00C24C8D"/>
    <w:rsid w:val="00C25FE2"/>
    <w:rsid w:val="00C265DA"/>
    <w:rsid w:val="00C26B53"/>
    <w:rsid w:val="00C279B2"/>
    <w:rsid w:val="00C32718"/>
    <w:rsid w:val="00C33E50"/>
    <w:rsid w:val="00C34C20"/>
    <w:rsid w:val="00C35A3E"/>
    <w:rsid w:val="00C42130"/>
    <w:rsid w:val="00C423A4"/>
    <w:rsid w:val="00C423E3"/>
    <w:rsid w:val="00C44BF5"/>
    <w:rsid w:val="00C479BF"/>
    <w:rsid w:val="00C521D6"/>
    <w:rsid w:val="00C55232"/>
    <w:rsid w:val="00C553A4"/>
    <w:rsid w:val="00C5561F"/>
    <w:rsid w:val="00C55A06"/>
    <w:rsid w:val="00C55D03"/>
    <w:rsid w:val="00C601BC"/>
    <w:rsid w:val="00C6329F"/>
    <w:rsid w:val="00C63340"/>
    <w:rsid w:val="00C643F9"/>
    <w:rsid w:val="00C64E95"/>
    <w:rsid w:val="00C71372"/>
    <w:rsid w:val="00C71CF3"/>
    <w:rsid w:val="00C72410"/>
    <w:rsid w:val="00C7287F"/>
    <w:rsid w:val="00C80CB8"/>
    <w:rsid w:val="00C819F8"/>
    <w:rsid w:val="00C8248C"/>
    <w:rsid w:val="00C84E33"/>
    <w:rsid w:val="00C863BE"/>
    <w:rsid w:val="00C86D6F"/>
    <w:rsid w:val="00C905FC"/>
    <w:rsid w:val="00C9127E"/>
    <w:rsid w:val="00C92D03"/>
    <w:rsid w:val="00C9319C"/>
    <w:rsid w:val="00C9435D"/>
    <w:rsid w:val="00C94DF2"/>
    <w:rsid w:val="00C96741"/>
    <w:rsid w:val="00CA2D1B"/>
    <w:rsid w:val="00CA375D"/>
    <w:rsid w:val="00CA662A"/>
    <w:rsid w:val="00CA7AFD"/>
    <w:rsid w:val="00CA7C3C"/>
    <w:rsid w:val="00CB0189"/>
    <w:rsid w:val="00CB0BA2"/>
    <w:rsid w:val="00CB1A42"/>
    <w:rsid w:val="00CB1B0C"/>
    <w:rsid w:val="00CB2C0B"/>
    <w:rsid w:val="00CB517D"/>
    <w:rsid w:val="00CB5229"/>
    <w:rsid w:val="00CC038D"/>
    <w:rsid w:val="00CC08DB"/>
    <w:rsid w:val="00CC39FF"/>
    <w:rsid w:val="00CC3C2F"/>
    <w:rsid w:val="00CC4AC8"/>
    <w:rsid w:val="00CC5233"/>
    <w:rsid w:val="00CC5DE6"/>
    <w:rsid w:val="00CC6E4E"/>
    <w:rsid w:val="00CC6FE8"/>
    <w:rsid w:val="00CC7202"/>
    <w:rsid w:val="00CD2808"/>
    <w:rsid w:val="00CD28BF"/>
    <w:rsid w:val="00CD4092"/>
    <w:rsid w:val="00CD4A20"/>
    <w:rsid w:val="00CD50A1"/>
    <w:rsid w:val="00CD519E"/>
    <w:rsid w:val="00CE0C4F"/>
    <w:rsid w:val="00CE30EA"/>
    <w:rsid w:val="00CF048A"/>
    <w:rsid w:val="00CF14BB"/>
    <w:rsid w:val="00CF155A"/>
    <w:rsid w:val="00CF2947"/>
    <w:rsid w:val="00CF686F"/>
    <w:rsid w:val="00CF6E60"/>
    <w:rsid w:val="00CF7BCA"/>
    <w:rsid w:val="00D008FD"/>
    <w:rsid w:val="00D01CEE"/>
    <w:rsid w:val="00D0321C"/>
    <w:rsid w:val="00D035EC"/>
    <w:rsid w:val="00D06AB1"/>
    <w:rsid w:val="00D06FC1"/>
    <w:rsid w:val="00D072ED"/>
    <w:rsid w:val="00D07A16"/>
    <w:rsid w:val="00D1067E"/>
    <w:rsid w:val="00D10F50"/>
    <w:rsid w:val="00D11272"/>
    <w:rsid w:val="00D126F5"/>
    <w:rsid w:val="00D1489E"/>
    <w:rsid w:val="00D20737"/>
    <w:rsid w:val="00D21E81"/>
    <w:rsid w:val="00D223DE"/>
    <w:rsid w:val="00D25E37"/>
    <w:rsid w:val="00D2661A"/>
    <w:rsid w:val="00D26924"/>
    <w:rsid w:val="00D27582"/>
    <w:rsid w:val="00D27EC4"/>
    <w:rsid w:val="00D32719"/>
    <w:rsid w:val="00D32E95"/>
    <w:rsid w:val="00D33333"/>
    <w:rsid w:val="00D352A2"/>
    <w:rsid w:val="00D4162B"/>
    <w:rsid w:val="00D4514F"/>
    <w:rsid w:val="00D451E2"/>
    <w:rsid w:val="00D45E89"/>
    <w:rsid w:val="00D45E8D"/>
    <w:rsid w:val="00D466AE"/>
    <w:rsid w:val="00D4734F"/>
    <w:rsid w:val="00D51BF3"/>
    <w:rsid w:val="00D5355F"/>
    <w:rsid w:val="00D66846"/>
    <w:rsid w:val="00D675FB"/>
    <w:rsid w:val="00D71F25"/>
    <w:rsid w:val="00D72A9C"/>
    <w:rsid w:val="00D77031"/>
    <w:rsid w:val="00D81563"/>
    <w:rsid w:val="00D84941"/>
    <w:rsid w:val="00D84FA1"/>
    <w:rsid w:val="00D851F0"/>
    <w:rsid w:val="00D86DB7"/>
    <w:rsid w:val="00D87BF5"/>
    <w:rsid w:val="00D90721"/>
    <w:rsid w:val="00D926D0"/>
    <w:rsid w:val="00D93030"/>
    <w:rsid w:val="00D950E1"/>
    <w:rsid w:val="00D952A6"/>
    <w:rsid w:val="00D96824"/>
    <w:rsid w:val="00D97F99"/>
    <w:rsid w:val="00DA1E08"/>
    <w:rsid w:val="00DA24F8"/>
    <w:rsid w:val="00DA28E8"/>
    <w:rsid w:val="00DA38D3"/>
    <w:rsid w:val="00DA3932"/>
    <w:rsid w:val="00DA3AFC"/>
    <w:rsid w:val="00DA64F8"/>
    <w:rsid w:val="00DA6C15"/>
    <w:rsid w:val="00DA7BD2"/>
    <w:rsid w:val="00DB0258"/>
    <w:rsid w:val="00DB38EE"/>
    <w:rsid w:val="00DB498B"/>
    <w:rsid w:val="00DB66CA"/>
    <w:rsid w:val="00DB6BCA"/>
    <w:rsid w:val="00DB6F54"/>
    <w:rsid w:val="00DB73F7"/>
    <w:rsid w:val="00DC0321"/>
    <w:rsid w:val="00DC12E9"/>
    <w:rsid w:val="00DC3067"/>
    <w:rsid w:val="00DC370B"/>
    <w:rsid w:val="00DC5B90"/>
    <w:rsid w:val="00DD00FF"/>
    <w:rsid w:val="00DD0619"/>
    <w:rsid w:val="00DD07FB"/>
    <w:rsid w:val="00DD25C6"/>
    <w:rsid w:val="00DD4FE5"/>
    <w:rsid w:val="00DD54B0"/>
    <w:rsid w:val="00DD57EE"/>
    <w:rsid w:val="00DD6BCC"/>
    <w:rsid w:val="00DE0A4B"/>
    <w:rsid w:val="00DE0ACE"/>
    <w:rsid w:val="00DE2410"/>
    <w:rsid w:val="00DE2939"/>
    <w:rsid w:val="00DE6E81"/>
    <w:rsid w:val="00DE703F"/>
    <w:rsid w:val="00DE7595"/>
    <w:rsid w:val="00DF1961"/>
    <w:rsid w:val="00DF44DE"/>
    <w:rsid w:val="00E01138"/>
    <w:rsid w:val="00E02DFB"/>
    <w:rsid w:val="00E030F9"/>
    <w:rsid w:val="00E0311A"/>
    <w:rsid w:val="00E03138"/>
    <w:rsid w:val="00E0396E"/>
    <w:rsid w:val="00E06404"/>
    <w:rsid w:val="00E11A85"/>
    <w:rsid w:val="00E12495"/>
    <w:rsid w:val="00E12A1F"/>
    <w:rsid w:val="00E15CCD"/>
    <w:rsid w:val="00E16F06"/>
    <w:rsid w:val="00E202EF"/>
    <w:rsid w:val="00E210B5"/>
    <w:rsid w:val="00E24D63"/>
    <w:rsid w:val="00E2552F"/>
    <w:rsid w:val="00E30D50"/>
    <w:rsid w:val="00E3137A"/>
    <w:rsid w:val="00E32CCF"/>
    <w:rsid w:val="00E34A98"/>
    <w:rsid w:val="00E35D1E"/>
    <w:rsid w:val="00E364F9"/>
    <w:rsid w:val="00E365FA"/>
    <w:rsid w:val="00E36789"/>
    <w:rsid w:val="00E44A83"/>
    <w:rsid w:val="00E502C1"/>
    <w:rsid w:val="00E502DD"/>
    <w:rsid w:val="00E50D3A"/>
    <w:rsid w:val="00E51387"/>
    <w:rsid w:val="00E51C8B"/>
    <w:rsid w:val="00E51E68"/>
    <w:rsid w:val="00E52EFD"/>
    <w:rsid w:val="00E5408A"/>
    <w:rsid w:val="00E56800"/>
    <w:rsid w:val="00E60C63"/>
    <w:rsid w:val="00E62FF9"/>
    <w:rsid w:val="00E635D6"/>
    <w:rsid w:val="00E639BC"/>
    <w:rsid w:val="00E664CC"/>
    <w:rsid w:val="00E70388"/>
    <w:rsid w:val="00E70F92"/>
    <w:rsid w:val="00E74313"/>
    <w:rsid w:val="00E74B4D"/>
    <w:rsid w:val="00E74C54"/>
    <w:rsid w:val="00E77A03"/>
    <w:rsid w:val="00E822E8"/>
    <w:rsid w:val="00E82554"/>
    <w:rsid w:val="00E82606"/>
    <w:rsid w:val="00E82FF7"/>
    <w:rsid w:val="00E831C1"/>
    <w:rsid w:val="00E846C8"/>
    <w:rsid w:val="00E84957"/>
    <w:rsid w:val="00E84A55"/>
    <w:rsid w:val="00E85BFF"/>
    <w:rsid w:val="00E90391"/>
    <w:rsid w:val="00E906C2"/>
    <w:rsid w:val="00E92E26"/>
    <w:rsid w:val="00E9311F"/>
    <w:rsid w:val="00E934D1"/>
    <w:rsid w:val="00E94AF0"/>
    <w:rsid w:val="00E95D13"/>
    <w:rsid w:val="00E95DD3"/>
    <w:rsid w:val="00E969D5"/>
    <w:rsid w:val="00EA58D1"/>
    <w:rsid w:val="00EA61BC"/>
    <w:rsid w:val="00EA681A"/>
    <w:rsid w:val="00EA735B"/>
    <w:rsid w:val="00EB1E69"/>
    <w:rsid w:val="00EB2086"/>
    <w:rsid w:val="00EB31ED"/>
    <w:rsid w:val="00EB5EDF"/>
    <w:rsid w:val="00EB60FE"/>
    <w:rsid w:val="00EB74DB"/>
    <w:rsid w:val="00EC5359"/>
    <w:rsid w:val="00EC562A"/>
    <w:rsid w:val="00ED067A"/>
    <w:rsid w:val="00ED16F0"/>
    <w:rsid w:val="00ED2B50"/>
    <w:rsid w:val="00ED4EAE"/>
    <w:rsid w:val="00EE0350"/>
    <w:rsid w:val="00EE0719"/>
    <w:rsid w:val="00EE0E80"/>
    <w:rsid w:val="00EE613F"/>
    <w:rsid w:val="00EE7295"/>
    <w:rsid w:val="00EE7869"/>
    <w:rsid w:val="00EF054A"/>
    <w:rsid w:val="00EF3235"/>
    <w:rsid w:val="00EF7E72"/>
    <w:rsid w:val="00F06D37"/>
    <w:rsid w:val="00F07B9D"/>
    <w:rsid w:val="00F11586"/>
    <w:rsid w:val="00F1183B"/>
    <w:rsid w:val="00F11C9F"/>
    <w:rsid w:val="00F12263"/>
    <w:rsid w:val="00F12FA8"/>
    <w:rsid w:val="00F1361E"/>
    <w:rsid w:val="00F1409D"/>
    <w:rsid w:val="00F14214"/>
    <w:rsid w:val="00F157A9"/>
    <w:rsid w:val="00F15857"/>
    <w:rsid w:val="00F16F00"/>
    <w:rsid w:val="00F25BB6"/>
    <w:rsid w:val="00F25D2F"/>
    <w:rsid w:val="00F26260"/>
    <w:rsid w:val="00F26B7E"/>
    <w:rsid w:val="00F27A3B"/>
    <w:rsid w:val="00F32780"/>
    <w:rsid w:val="00F33817"/>
    <w:rsid w:val="00F403FD"/>
    <w:rsid w:val="00F420D5"/>
    <w:rsid w:val="00F451EA"/>
    <w:rsid w:val="00F45447"/>
    <w:rsid w:val="00F456C6"/>
    <w:rsid w:val="00F4577B"/>
    <w:rsid w:val="00F46496"/>
    <w:rsid w:val="00F474D0"/>
    <w:rsid w:val="00F50179"/>
    <w:rsid w:val="00F515EE"/>
    <w:rsid w:val="00F56511"/>
    <w:rsid w:val="00F6194E"/>
    <w:rsid w:val="00F623AC"/>
    <w:rsid w:val="00F62A87"/>
    <w:rsid w:val="00F6412A"/>
    <w:rsid w:val="00F65893"/>
    <w:rsid w:val="00F66A4A"/>
    <w:rsid w:val="00F71E22"/>
    <w:rsid w:val="00F72142"/>
    <w:rsid w:val="00F72AE7"/>
    <w:rsid w:val="00F833BA"/>
    <w:rsid w:val="00F84942"/>
    <w:rsid w:val="00F84FD0"/>
    <w:rsid w:val="00F859A8"/>
    <w:rsid w:val="00F86D87"/>
    <w:rsid w:val="00F9108B"/>
    <w:rsid w:val="00F91349"/>
    <w:rsid w:val="00F93A8A"/>
    <w:rsid w:val="00F95248"/>
    <w:rsid w:val="00F956A9"/>
    <w:rsid w:val="00F963ED"/>
    <w:rsid w:val="00F966CF"/>
    <w:rsid w:val="00F96CAE"/>
    <w:rsid w:val="00F97C99"/>
    <w:rsid w:val="00FA662D"/>
    <w:rsid w:val="00FA73B1"/>
    <w:rsid w:val="00FB0CB9"/>
    <w:rsid w:val="00FB231D"/>
    <w:rsid w:val="00FB45F1"/>
    <w:rsid w:val="00FB4A72"/>
    <w:rsid w:val="00FB54E8"/>
    <w:rsid w:val="00FB5AA9"/>
    <w:rsid w:val="00FB7054"/>
    <w:rsid w:val="00FC17B7"/>
    <w:rsid w:val="00FC2CB7"/>
    <w:rsid w:val="00FC4090"/>
    <w:rsid w:val="00FC55B4"/>
    <w:rsid w:val="00FC7E04"/>
    <w:rsid w:val="00FD00E6"/>
    <w:rsid w:val="00FD09A1"/>
    <w:rsid w:val="00FD2A7C"/>
    <w:rsid w:val="00FD59EB"/>
    <w:rsid w:val="00FD7299"/>
    <w:rsid w:val="00FE1FBE"/>
    <w:rsid w:val="00FE2B02"/>
    <w:rsid w:val="00FE3901"/>
    <w:rsid w:val="00FE39D3"/>
    <w:rsid w:val="00FE4BCE"/>
    <w:rsid w:val="00FE54AE"/>
    <w:rsid w:val="00FE576A"/>
    <w:rsid w:val="00FE77FC"/>
    <w:rsid w:val="00FE7E79"/>
    <w:rsid w:val="00FF3E7D"/>
    <w:rsid w:val="00FF5B99"/>
    <w:rsid w:val="00FF730C"/>
    <w:rsid w:val="00FF73F4"/>
    <w:rsid w:val="00FF7CE4"/>
    <w:rsid w:val="00FF7E39"/>
    <w:rsid w:val="386A6951"/>
    <w:rsid w:val="483D4058"/>
    <w:rsid w:val="4FBC2933"/>
    <w:rsid w:val="509D233A"/>
    <w:rsid w:val="755B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3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9"/>
    <w:qFormat/>
    <w:uiPriority w:val="0"/>
    <w:pPr>
      <w:keepNext/>
      <w:keepLines/>
      <w:spacing w:before="260" w:after="260" w:line="416" w:lineRule="auto"/>
      <w:outlineLvl w:val="2"/>
    </w:pPr>
    <w:rPr>
      <w:b/>
      <w:bCs/>
      <w:sz w:val="32"/>
      <w:szCs w:val="32"/>
    </w:rPr>
  </w:style>
  <w:style w:type="paragraph" w:styleId="5">
    <w:name w:val="heading 4"/>
    <w:basedOn w:val="1"/>
    <w:next w:val="1"/>
    <w:link w:val="40"/>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1"/>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2"/>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3"/>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4"/>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5"/>
    <w:qFormat/>
    <w:uiPriority w:val="0"/>
    <w:pPr>
      <w:keepNext/>
      <w:keepLines/>
      <w:adjustRightInd/>
      <w:spacing w:before="240" w:after="64" w:line="320" w:lineRule="auto"/>
      <w:outlineLvl w:val="8"/>
    </w:pPr>
    <w:rPr>
      <w:rFonts w:ascii="Arial" w:hAnsi="Arial" w:eastAsia="黑体"/>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annotation text"/>
    <w:basedOn w:val="1"/>
    <w:link w:val="234"/>
    <w:unhideWhenUsed/>
    <w:qFormat/>
    <w:uiPriority w:val="99"/>
    <w:pPr>
      <w:jc w:val="left"/>
    </w:pPr>
  </w:style>
  <w:style w:type="paragraph" w:styleId="14">
    <w:name w:val="Body Text"/>
    <w:basedOn w:val="1"/>
    <w:link w:val="89"/>
    <w:qFormat/>
    <w:uiPriority w:val="0"/>
    <w:pPr>
      <w:spacing w:after="120"/>
    </w:pPr>
  </w:style>
  <w:style w:type="paragraph" w:styleId="15">
    <w:name w:val="toc 5"/>
    <w:basedOn w:val="1"/>
    <w:next w:val="1"/>
    <w:autoRedefine/>
    <w:unhideWhenUsed/>
    <w:qFormat/>
    <w:uiPriority w:val="39"/>
    <w:pPr>
      <w:ind w:left="839"/>
    </w:pPr>
    <w:rPr>
      <w:rFonts w:ascii="宋体"/>
    </w:rPr>
  </w:style>
  <w:style w:type="paragraph" w:styleId="16">
    <w:name w:val="toc 3"/>
    <w:basedOn w:val="1"/>
    <w:next w:val="1"/>
    <w:autoRedefine/>
    <w:unhideWhenUsed/>
    <w:qFormat/>
    <w:uiPriority w:val="39"/>
    <w:pPr>
      <w:spacing w:line="300" w:lineRule="exact"/>
      <w:ind w:left="420"/>
    </w:pPr>
    <w:rPr>
      <w:rFonts w:ascii="宋体"/>
    </w:rPr>
  </w:style>
  <w:style w:type="paragraph" w:styleId="17">
    <w:name w:val="Balloon Text"/>
    <w:basedOn w:val="1"/>
    <w:link w:val="48"/>
    <w:semiHidden/>
    <w:unhideWhenUsed/>
    <w:qFormat/>
    <w:uiPriority w:val="99"/>
    <w:rPr>
      <w:sz w:val="18"/>
      <w:szCs w:val="18"/>
    </w:rPr>
  </w:style>
  <w:style w:type="paragraph" w:styleId="18">
    <w:name w:val="footer"/>
    <w:basedOn w:val="1"/>
    <w:link w:val="47"/>
    <w:qFormat/>
    <w:uiPriority w:val="99"/>
    <w:pPr>
      <w:tabs>
        <w:tab w:val="center" w:pos="4153"/>
        <w:tab w:val="right" w:pos="8306"/>
      </w:tabs>
      <w:adjustRightInd/>
      <w:snapToGrid w:val="0"/>
      <w:spacing w:line="240" w:lineRule="auto"/>
      <w:jc w:val="right"/>
    </w:pPr>
    <w:rPr>
      <w:rFonts w:ascii="宋体"/>
      <w:sz w:val="18"/>
      <w:szCs w:val="18"/>
    </w:rPr>
  </w:style>
  <w:style w:type="paragraph" w:styleId="19">
    <w:name w:val="header"/>
    <w:basedOn w:val="1"/>
    <w:link w:val="46"/>
    <w:qFormat/>
    <w:uiPriority w:val="99"/>
    <w:pPr>
      <w:tabs>
        <w:tab w:val="center" w:pos="4153"/>
        <w:tab w:val="right" w:pos="8306"/>
      </w:tabs>
      <w:adjustRightInd/>
      <w:snapToGrid w:val="0"/>
      <w:jc w:val="center"/>
    </w:pPr>
    <w:rPr>
      <w:sz w:val="18"/>
      <w:szCs w:val="18"/>
    </w:rPr>
  </w:style>
  <w:style w:type="paragraph" w:styleId="20">
    <w:name w:val="toc 1"/>
    <w:basedOn w:val="1"/>
    <w:next w:val="1"/>
    <w:autoRedefine/>
    <w:unhideWhenUsed/>
    <w:qFormat/>
    <w:uiPriority w:val="39"/>
    <w:rPr>
      <w:rFonts w:ascii="宋体"/>
    </w:rPr>
  </w:style>
  <w:style w:type="paragraph" w:styleId="21">
    <w:name w:val="toc 4"/>
    <w:basedOn w:val="1"/>
    <w:next w:val="1"/>
    <w:autoRedefine/>
    <w:unhideWhenUsed/>
    <w:qFormat/>
    <w:uiPriority w:val="39"/>
    <w:pPr>
      <w:tabs>
        <w:tab w:val="right" w:leader="dot" w:pos="9344"/>
      </w:tabs>
      <w:spacing w:line="300" w:lineRule="exact"/>
      <w:ind w:left="629"/>
    </w:pPr>
    <w:rPr>
      <w:rFonts w:ascii="宋体"/>
    </w:rPr>
  </w:style>
  <w:style w:type="paragraph" w:styleId="22">
    <w:name w:val="footnote text"/>
    <w:basedOn w:val="1"/>
    <w:next w:val="1"/>
    <w:link w:val="102"/>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3">
    <w:name w:val="toc 6"/>
    <w:basedOn w:val="1"/>
    <w:next w:val="1"/>
    <w:autoRedefine/>
    <w:unhideWhenUsed/>
    <w:qFormat/>
    <w:uiPriority w:val="39"/>
    <w:pPr>
      <w:spacing w:line="300" w:lineRule="exact"/>
      <w:ind w:left="1049"/>
    </w:pPr>
    <w:rPr>
      <w:rFonts w:ascii="宋体"/>
    </w:rPr>
  </w:style>
  <w:style w:type="paragraph" w:styleId="24">
    <w:name w:val="table of figures"/>
    <w:basedOn w:val="1"/>
    <w:next w:val="1"/>
    <w:semiHidden/>
    <w:qFormat/>
    <w:uiPriority w:val="0"/>
    <w:pPr>
      <w:adjustRightInd/>
      <w:spacing w:line="240" w:lineRule="auto"/>
      <w:jc w:val="left"/>
    </w:pPr>
    <w:rPr>
      <w:szCs w:val="24"/>
    </w:rPr>
  </w:style>
  <w:style w:type="paragraph" w:styleId="25">
    <w:name w:val="toc 2"/>
    <w:basedOn w:val="1"/>
    <w:next w:val="1"/>
    <w:autoRedefine/>
    <w:unhideWhenUsed/>
    <w:qFormat/>
    <w:uiPriority w:val="39"/>
    <w:pPr>
      <w:tabs>
        <w:tab w:val="right" w:leader="dot" w:pos="9344"/>
      </w:tabs>
      <w:spacing w:line="300" w:lineRule="exact"/>
      <w:ind w:left="210"/>
    </w:pPr>
    <w:rPr>
      <w:rFonts w:ascii="宋体"/>
    </w:rPr>
  </w:style>
  <w:style w:type="paragraph" w:styleId="26">
    <w:name w:val="Title"/>
    <w:basedOn w:val="1"/>
    <w:link w:val="51"/>
    <w:qFormat/>
    <w:uiPriority w:val="0"/>
    <w:pPr>
      <w:spacing w:before="240" w:after="60"/>
      <w:jc w:val="center"/>
      <w:outlineLvl w:val="0"/>
    </w:pPr>
    <w:rPr>
      <w:rFonts w:ascii="Arial" w:hAnsi="Arial" w:cs="Arial"/>
      <w:b/>
      <w:bCs/>
      <w:sz w:val="32"/>
      <w:szCs w:val="32"/>
    </w:rPr>
  </w:style>
  <w:style w:type="paragraph" w:styleId="27">
    <w:name w:val="annotation subject"/>
    <w:basedOn w:val="13"/>
    <w:next w:val="13"/>
    <w:link w:val="235"/>
    <w:semiHidden/>
    <w:unhideWhenUsed/>
    <w:qFormat/>
    <w:uiPriority w:val="99"/>
    <w:rPr>
      <w:b/>
      <w:bCs/>
    </w:rPr>
  </w:style>
  <w:style w:type="table" w:styleId="29">
    <w:name w:val="Table Grid"/>
    <w:basedOn w:val="2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qFormat/>
    <w:uiPriority w:val="22"/>
    <w:rPr>
      <w:b/>
      <w:bCs/>
    </w:rPr>
  </w:style>
  <w:style w:type="character" w:styleId="32">
    <w:name w:val="page number"/>
    <w:qFormat/>
    <w:uiPriority w:val="0"/>
    <w:rPr>
      <w:rFonts w:ascii="宋体" w:hAnsi="Times New Roman" w:eastAsia="宋体"/>
      <w:sz w:val="18"/>
    </w:rPr>
  </w:style>
  <w:style w:type="character" w:styleId="33">
    <w:name w:val="Emphasis"/>
    <w:qFormat/>
    <w:uiPriority w:val="20"/>
    <w:rPr>
      <w:i/>
      <w:iCs/>
    </w:rPr>
  </w:style>
  <w:style w:type="character" w:styleId="34">
    <w:name w:val="Hyperlink"/>
    <w:qFormat/>
    <w:uiPriority w:val="99"/>
    <w:rPr>
      <w:rFonts w:ascii="宋体" w:hAnsi="Times New Roman" w:eastAsia="宋体"/>
      <w:color w:val="auto"/>
      <w:spacing w:val="0"/>
      <w:w w:val="100"/>
      <w:position w:val="0"/>
      <w:sz w:val="21"/>
      <w:u w:val="none"/>
      <w:vertAlign w:val="baseline"/>
    </w:rPr>
  </w:style>
  <w:style w:type="character" w:styleId="35">
    <w:name w:val="annotation reference"/>
    <w:basedOn w:val="30"/>
    <w:semiHidden/>
    <w:unhideWhenUsed/>
    <w:qFormat/>
    <w:uiPriority w:val="99"/>
    <w:rPr>
      <w:sz w:val="21"/>
      <w:szCs w:val="21"/>
    </w:rPr>
  </w:style>
  <w:style w:type="character" w:styleId="36">
    <w:name w:val="footnote reference"/>
    <w:semiHidden/>
    <w:qFormat/>
    <w:uiPriority w:val="0"/>
    <w:rPr>
      <w:rFonts w:ascii="宋体" w:hAnsi="宋体" w:eastAsia="宋体" w:cs="Times New Roman"/>
      <w:spacing w:val="0"/>
      <w:sz w:val="18"/>
      <w:vertAlign w:val="superscript"/>
    </w:rPr>
  </w:style>
  <w:style w:type="character" w:customStyle="1" w:styleId="37">
    <w:name w:val="标题 1 字符"/>
    <w:link w:val="2"/>
    <w:qFormat/>
    <w:uiPriority w:val="0"/>
    <w:rPr>
      <w:b/>
      <w:bCs/>
      <w:kern w:val="44"/>
      <w:sz w:val="44"/>
      <w:szCs w:val="44"/>
    </w:rPr>
  </w:style>
  <w:style w:type="character" w:customStyle="1" w:styleId="38">
    <w:name w:val="标题 2 字符"/>
    <w:link w:val="3"/>
    <w:qFormat/>
    <w:uiPriority w:val="0"/>
    <w:rPr>
      <w:rFonts w:ascii="Arial" w:hAnsi="Arial" w:eastAsia="黑体"/>
      <w:b/>
      <w:bCs/>
      <w:kern w:val="2"/>
      <w:sz w:val="32"/>
      <w:szCs w:val="32"/>
    </w:rPr>
  </w:style>
  <w:style w:type="character" w:customStyle="1" w:styleId="39">
    <w:name w:val="标题 3 字符"/>
    <w:link w:val="4"/>
    <w:qFormat/>
    <w:uiPriority w:val="0"/>
    <w:rPr>
      <w:b/>
      <w:bCs/>
      <w:kern w:val="2"/>
      <w:sz w:val="32"/>
      <w:szCs w:val="32"/>
    </w:rPr>
  </w:style>
  <w:style w:type="character" w:customStyle="1" w:styleId="40">
    <w:name w:val="标题 4 字符"/>
    <w:link w:val="5"/>
    <w:qFormat/>
    <w:uiPriority w:val="0"/>
    <w:rPr>
      <w:rFonts w:ascii="Arial" w:hAnsi="Arial" w:eastAsia="黑体"/>
      <w:b/>
      <w:bCs/>
      <w:kern w:val="2"/>
      <w:sz w:val="28"/>
      <w:szCs w:val="28"/>
    </w:rPr>
  </w:style>
  <w:style w:type="character" w:customStyle="1" w:styleId="41">
    <w:name w:val="标题 5 字符"/>
    <w:link w:val="6"/>
    <w:qFormat/>
    <w:uiPriority w:val="0"/>
    <w:rPr>
      <w:b/>
      <w:bCs/>
      <w:kern w:val="2"/>
      <w:sz w:val="28"/>
      <w:szCs w:val="28"/>
    </w:rPr>
  </w:style>
  <w:style w:type="character" w:customStyle="1" w:styleId="42">
    <w:name w:val="标题 6 字符"/>
    <w:link w:val="7"/>
    <w:qFormat/>
    <w:uiPriority w:val="0"/>
    <w:rPr>
      <w:rFonts w:ascii="Arial" w:hAnsi="Arial" w:eastAsia="黑体"/>
      <w:b/>
      <w:bCs/>
      <w:kern w:val="2"/>
      <w:sz w:val="24"/>
      <w:szCs w:val="24"/>
    </w:rPr>
  </w:style>
  <w:style w:type="character" w:customStyle="1" w:styleId="43">
    <w:name w:val="标题 7 字符"/>
    <w:link w:val="8"/>
    <w:qFormat/>
    <w:uiPriority w:val="0"/>
    <w:rPr>
      <w:b/>
      <w:bCs/>
      <w:kern w:val="2"/>
      <w:sz w:val="24"/>
      <w:szCs w:val="24"/>
    </w:rPr>
  </w:style>
  <w:style w:type="character" w:customStyle="1" w:styleId="44">
    <w:name w:val="标题 8 字符"/>
    <w:link w:val="9"/>
    <w:qFormat/>
    <w:uiPriority w:val="0"/>
    <w:rPr>
      <w:rFonts w:ascii="Arial" w:hAnsi="Arial" w:eastAsia="黑体"/>
      <w:kern w:val="2"/>
      <w:sz w:val="24"/>
      <w:szCs w:val="24"/>
    </w:rPr>
  </w:style>
  <w:style w:type="character" w:customStyle="1" w:styleId="45">
    <w:name w:val="标题 9 字符"/>
    <w:link w:val="10"/>
    <w:qFormat/>
    <w:uiPriority w:val="0"/>
    <w:rPr>
      <w:rFonts w:ascii="Arial" w:hAnsi="Arial" w:eastAsia="黑体"/>
      <w:kern w:val="2"/>
      <w:sz w:val="21"/>
      <w:szCs w:val="21"/>
    </w:rPr>
  </w:style>
  <w:style w:type="character" w:customStyle="1" w:styleId="46">
    <w:name w:val="页眉 字符"/>
    <w:link w:val="19"/>
    <w:qFormat/>
    <w:uiPriority w:val="99"/>
    <w:rPr>
      <w:kern w:val="2"/>
      <w:sz w:val="18"/>
      <w:szCs w:val="18"/>
    </w:rPr>
  </w:style>
  <w:style w:type="character" w:customStyle="1" w:styleId="47">
    <w:name w:val="页脚 字符"/>
    <w:link w:val="18"/>
    <w:qFormat/>
    <w:uiPriority w:val="99"/>
    <w:rPr>
      <w:rFonts w:ascii="宋体"/>
      <w:kern w:val="2"/>
      <w:sz w:val="18"/>
      <w:szCs w:val="18"/>
    </w:rPr>
  </w:style>
  <w:style w:type="character" w:customStyle="1" w:styleId="48">
    <w:name w:val="批注框文本 字符"/>
    <w:link w:val="17"/>
    <w:semiHidden/>
    <w:qFormat/>
    <w:uiPriority w:val="99"/>
    <w:rPr>
      <w:kern w:val="2"/>
      <w:sz w:val="18"/>
      <w:szCs w:val="18"/>
    </w:rPr>
  </w:style>
  <w:style w:type="paragraph" w:styleId="49">
    <w:name w:val="Quote"/>
    <w:basedOn w:val="1"/>
    <w:next w:val="1"/>
    <w:link w:val="50"/>
    <w:qFormat/>
    <w:uiPriority w:val="29"/>
    <w:rPr>
      <w:i/>
      <w:iCs/>
      <w:color w:val="000000"/>
    </w:rPr>
  </w:style>
  <w:style w:type="character" w:customStyle="1" w:styleId="50">
    <w:name w:val="引用 字符"/>
    <w:link w:val="49"/>
    <w:qFormat/>
    <w:uiPriority w:val="29"/>
    <w:rPr>
      <w:i/>
      <w:iCs/>
      <w:color w:val="000000"/>
      <w:kern w:val="2"/>
      <w:sz w:val="21"/>
      <w:szCs w:val="21"/>
    </w:rPr>
  </w:style>
  <w:style w:type="character" w:customStyle="1" w:styleId="51">
    <w:name w:val="标题 字符"/>
    <w:link w:val="26"/>
    <w:qFormat/>
    <w:uiPriority w:val="0"/>
    <w:rPr>
      <w:rFonts w:ascii="Arial" w:hAnsi="Arial" w:cs="Arial"/>
      <w:b/>
      <w:bCs/>
      <w:kern w:val="2"/>
      <w:sz w:val="32"/>
      <w:szCs w:val="32"/>
    </w:rPr>
  </w:style>
  <w:style w:type="paragraph" w:customStyle="1" w:styleId="52">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3">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4">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5">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56">
    <w:name w:val="标准书眉一"/>
    <w:qFormat/>
    <w:uiPriority w:val="0"/>
    <w:pPr>
      <w:jc w:val="both"/>
    </w:pPr>
    <w:rPr>
      <w:rFonts w:ascii="Times New Roman" w:hAnsi="Times New Roman" w:eastAsia="宋体" w:cs="Times New Roman"/>
      <w:lang w:val="en-US" w:eastAsia="zh-CN" w:bidi="ar-SA"/>
    </w:rPr>
  </w:style>
  <w:style w:type="paragraph" w:customStyle="1" w:styleId="57">
    <w:name w:val="标准文件_ICS"/>
    <w:basedOn w:val="1"/>
    <w:qFormat/>
    <w:uiPriority w:val="0"/>
    <w:pPr>
      <w:spacing w:line="0" w:lineRule="atLeast"/>
    </w:pPr>
    <w:rPr>
      <w:rFonts w:ascii="黑体" w:hAnsi="宋体" w:eastAsia="黑体"/>
    </w:rPr>
  </w:style>
  <w:style w:type="paragraph" w:customStyle="1" w:styleId="58">
    <w:name w:val="标准文件_标准正文"/>
    <w:basedOn w:val="1"/>
    <w:next w:val="59"/>
    <w:qFormat/>
    <w:uiPriority w:val="0"/>
    <w:pPr>
      <w:snapToGrid w:val="0"/>
      <w:ind w:firstLine="200" w:firstLineChars="200"/>
    </w:pPr>
    <w:rPr>
      <w:kern w:val="0"/>
    </w:rPr>
  </w:style>
  <w:style w:type="paragraph" w:customStyle="1" w:styleId="59">
    <w:name w:val="标准文件_段"/>
    <w:link w:val="187"/>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0">
    <w:name w:val="标准文件_版本"/>
    <w:basedOn w:val="58"/>
    <w:qFormat/>
    <w:uiPriority w:val="0"/>
    <w:pPr>
      <w:adjustRightInd/>
      <w:snapToGrid/>
      <w:ind w:firstLine="0" w:firstLineChars="0"/>
    </w:pPr>
    <w:rPr>
      <w:rFonts w:ascii="宋体" w:hAnsi="宋体"/>
      <w:kern w:val="2"/>
    </w:rPr>
  </w:style>
  <w:style w:type="paragraph" w:customStyle="1" w:styleId="61">
    <w:name w:val="标准文件_标准部门"/>
    <w:basedOn w:val="1"/>
    <w:qFormat/>
    <w:uiPriority w:val="0"/>
    <w:pPr>
      <w:jc w:val="center"/>
    </w:pPr>
    <w:rPr>
      <w:rFonts w:ascii="黑体" w:eastAsia="黑体"/>
      <w:kern w:val="0"/>
      <w:sz w:val="44"/>
    </w:rPr>
  </w:style>
  <w:style w:type="paragraph" w:customStyle="1" w:styleId="62">
    <w:name w:val="标准文件_标准代替"/>
    <w:basedOn w:val="1"/>
    <w:next w:val="1"/>
    <w:qFormat/>
    <w:uiPriority w:val="0"/>
    <w:pPr>
      <w:spacing w:line="310" w:lineRule="exact"/>
      <w:jc w:val="right"/>
    </w:pPr>
    <w:rPr>
      <w:rFonts w:ascii="宋体" w:hAnsi="宋体"/>
      <w:kern w:val="0"/>
    </w:rPr>
  </w:style>
  <w:style w:type="paragraph" w:customStyle="1" w:styleId="63">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4">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5">
    <w:name w:val="标准文件_页眉偶数页"/>
    <w:basedOn w:val="64"/>
    <w:next w:val="1"/>
    <w:qFormat/>
    <w:uiPriority w:val="0"/>
    <w:pPr>
      <w:jc w:val="left"/>
    </w:pPr>
  </w:style>
  <w:style w:type="paragraph" w:customStyle="1" w:styleId="66">
    <w:name w:val="标准文件_参考文献标题"/>
    <w:basedOn w:val="1"/>
    <w:next w:val="1"/>
    <w:qFormat/>
    <w:uiPriority w:val="0"/>
    <w:pPr>
      <w:widowControl/>
      <w:shd w:val="clear" w:color="FFFFFF" w:fill="FFFFFF"/>
      <w:adjustRightInd/>
      <w:spacing w:before="560" w:after="50" w:afterLines="50" w:line="240" w:lineRule="auto"/>
      <w:jc w:val="center"/>
      <w:outlineLvl w:val="0"/>
    </w:pPr>
    <w:rPr>
      <w:rFonts w:ascii="黑体" w:eastAsia="黑体"/>
      <w:kern w:val="0"/>
    </w:rPr>
  </w:style>
  <w:style w:type="paragraph" w:customStyle="1" w:styleId="67">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68">
    <w:name w:val="标准文件_二级条标题"/>
    <w:next w:val="59"/>
    <w:qFormat/>
    <w:uiPriority w:val="0"/>
    <w:pPr>
      <w:widowControl w:val="0"/>
      <w:numPr>
        <w:ilvl w:val="3"/>
        <w:numId w:val="2"/>
      </w:numPr>
      <w:spacing w:before="50" w:beforeLines="50" w:after="50" w:afterLines="50"/>
      <w:ind w:left="0"/>
      <w:jc w:val="both"/>
      <w:outlineLvl w:val="2"/>
    </w:pPr>
    <w:rPr>
      <w:rFonts w:ascii="黑体" w:hAnsi="Times New Roman" w:eastAsia="黑体" w:cs="Times New Roman"/>
      <w:sz w:val="21"/>
      <w:lang w:val="en-US" w:eastAsia="zh-CN" w:bidi="ar-SA"/>
    </w:rPr>
  </w:style>
  <w:style w:type="character" w:customStyle="1" w:styleId="69">
    <w:name w:val="标准文件_发布"/>
    <w:qFormat/>
    <w:uiPriority w:val="0"/>
    <w:rPr>
      <w:rFonts w:ascii="黑体" w:eastAsia="黑体"/>
      <w:spacing w:val="0"/>
      <w:w w:val="100"/>
      <w:position w:val="3"/>
      <w:sz w:val="28"/>
    </w:rPr>
  </w:style>
  <w:style w:type="paragraph" w:customStyle="1" w:styleId="70">
    <w:name w:val="标准文件_方框数字列项"/>
    <w:basedOn w:val="59"/>
    <w:qFormat/>
    <w:uiPriority w:val="0"/>
    <w:pPr>
      <w:numPr>
        <w:ilvl w:val="0"/>
        <w:numId w:val="3"/>
      </w:numPr>
      <w:ind w:firstLine="0" w:firstLineChars="0"/>
    </w:pPr>
  </w:style>
  <w:style w:type="paragraph" w:customStyle="1" w:styleId="71">
    <w:name w:val="标准文件_封面标准编号"/>
    <w:basedOn w:val="1"/>
    <w:next w:val="62"/>
    <w:qFormat/>
    <w:uiPriority w:val="0"/>
    <w:pPr>
      <w:spacing w:line="310" w:lineRule="exact"/>
      <w:jc w:val="right"/>
    </w:pPr>
    <w:rPr>
      <w:rFonts w:ascii="黑体" w:eastAsia="黑体"/>
      <w:kern w:val="0"/>
      <w:sz w:val="28"/>
    </w:rPr>
  </w:style>
  <w:style w:type="paragraph" w:customStyle="1" w:styleId="72">
    <w:name w:val="标准文件_封面标准分类号"/>
    <w:basedOn w:val="1"/>
    <w:qFormat/>
    <w:uiPriority w:val="0"/>
    <w:rPr>
      <w:rFonts w:ascii="黑体" w:eastAsia="黑体"/>
      <w:b/>
      <w:kern w:val="0"/>
      <w:sz w:val="28"/>
    </w:rPr>
  </w:style>
  <w:style w:type="paragraph" w:customStyle="1" w:styleId="73">
    <w:name w:val="标准文件_封面标准名称"/>
    <w:basedOn w:val="1"/>
    <w:qFormat/>
    <w:uiPriority w:val="0"/>
    <w:pPr>
      <w:spacing w:line="240" w:lineRule="auto"/>
      <w:jc w:val="center"/>
    </w:pPr>
    <w:rPr>
      <w:rFonts w:ascii="黑体" w:eastAsia="黑体"/>
      <w:kern w:val="0"/>
      <w:sz w:val="52"/>
    </w:rPr>
  </w:style>
  <w:style w:type="paragraph" w:customStyle="1" w:styleId="74">
    <w:name w:val="标准文件_封面标准英文名称"/>
    <w:basedOn w:val="1"/>
    <w:qFormat/>
    <w:uiPriority w:val="0"/>
    <w:pPr>
      <w:spacing w:line="240" w:lineRule="auto"/>
      <w:jc w:val="center"/>
    </w:pPr>
    <w:rPr>
      <w:rFonts w:ascii="黑体" w:eastAsia="黑体"/>
      <w:b/>
      <w:sz w:val="28"/>
    </w:rPr>
  </w:style>
  <w:style w:type="paragraph" w:customStyle="1" w:styleId="75">
    <w:name w:val="标准文件_封面发布日期"/>
    <w:basedOn w:val="1"/>
    <w:qFormat/>
    <w:uiPriority w:val="0"/>
    <w:pPr>
      <w:spacing w:line="310" w:lineRule="exact"/>
    </w:pPr>
    <w:rPr>
      <w:rFonts w:ascii="黑体" w:eastAsia="黑体"/>
      <w:kern w:val="0"/>
      <w:sz w:val="28"/>
    </w:rPr>
  </w:style>
  <w:style w:type="paragraph" w:customStyle="1" w:styleId="76">
    <w:name w:val="标准文件_封面密级"/>
    <w:basedOn w:val="1"/>
    <w:qFormat/>
    <w:uiPriority w:val="0"/>
    <w:rPr>
      <w:rFonts w:eastAsia="黑体"/>
      <w:sz w:val="32"/>
    </w:rPr>
  </w:style>
  <w:style w:type="paragraph" w:customStyle="1" w:styleId="77">
    <w:name w:val="标准文件_封面实施日期"/>
    <w:basedOn w:val="1"/>
    <w:qFormat/>
    <w:uiPriority w:val="0"/>
    <w:pPr>
      <w:spacing w:line="310" w:lineRule="exact"/>
      <w:jc w:val="right"/>
    </w:pPr>
    <w:rPr>
      <w:rFonts w:ascii="黑体" w:eastAsia="黑体"/>
      <w:sz w:val="28"/>
    </w:rPr>
  </w:style>
  <w:style w:type="paragraph" w:customStyle="1" w:styleId="78">
    <w:name w:val="标准文件_封面抬头"/>
    <w:basedOn w:val="59"/>
    <w:qFormat/>
    <w:uiPriority w:val="0"/>
    <w:pPr>
      <w:adjustRightInd w:val="0"/>
      <w:spacing w:line="800" w:lineRule="exact"/>
      <w:ind w:firstLine="0" w:firstLineChars="0"/>
      <w:jc w:val="distribute"/>
    </w:pPr>
    <w:rPr>
      <w:rFonts w:ascii="黑体" w:eastAsia="黑体"/>
      <w:b/>
      <w:sz w:val="64"/>
    </w:rPr>
  </w:style>
  <w:style w:type="paragraph" w:customStyle="1" w:styleId="79">
    <w:name w:val="标准文件_附录标识"/>
    <w:next w:val="59"/>
    <w:qFormat/>
    <w:uiPriority w:val="0"/>
    <w:pPr>
      <w:numPr>
        <w:ilvl w:val="0"/>
        <w:numId w:val="4"/>
      </w:numPr>
      <w:shd w:val="clear" w:color="FFFFFF" w:fill="FFFFFF"/>
      <w:tabs>
        <w:tab w:val="left" w:pos="6406"/>
      </w:tabs>
      <w:spacing w:before="560" w:after="50" w:afterLines="50"/>
      <w:jc w:val="center"/>
      <w:outlineLvl w:val="0"/>
    </w:pPr>
    <w:rPr>
      <w:rFonts w:ascii="黑体" w:hAnsi="Times New Roman" w:eastAsia="黑体" w:cs="Times New Roman"/>
      <w:sz w:val="21"/>
      <w:lang w:val="en-US" w:eastAsia="zh-CN" w:bidi="ar-SA"/>
    </w:rPr>
  </w:style>
  <w:style w:type="paragraph" w:customStyle="1" w:styleId="80">
    <w:name w:val="标准文件_附录表标题"/>
    <w:next w:val="59"/>
    <w:qFormat/>
    <w:uiPriority w:val="0"/>
    <w:pPr>
      <w:numPr>
        <w:ilvl w:val="1"/>
        <w:numId w:val="5"/>
      </w:numPr>
      <w:adjustRightInd w:val="0"/>
      <w:snapToGrid w:val="0"/>
      <w:spacing w:before="50" w:beforeLines="50" w:after="50" w:afterLines="50"/>
      <w:jc w:val="center"/>
      <w:textAlignment w:val="baseline"/>
    </w:pPr>
    <w:rPr>
      <w:rFonts w:ascii="黑体" w:hAnsi="Times New Roman" w:eastAsia="黑体" w:cs="Times New Roman"/>
      <w:kern w:val="21"/>
      <w:sz w:val="21"/>
      <w:lang w:val="en-US" w:eastAsia="zh-CN" w:bidi="ar-SA"/>
    </w:rPr>
  </w:style>
  <w:style w:type="paragraph" w:customStyle="1" w:styleId="81">
    <w:name w:val="标准文件_附录一级条标题"/>
    <w:next w:val="59"/>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2">
    <w:name w:val="标准文件_附录二级条标题"/>
    <w:basedOn w:val="81"/>
    <w:next w:val="59"/>
    <w:qFormat/>
    <w:uiPriority w:val="0"/>
    <w:pPr>
      <w:widowControl/>
      <w:numPr>
        <w:ilvl w:val="2"/>
      </w:numPr>
      <w:wordWrap w:val="0"/>
      <w:overflowPunct w:val="0"/>
      <w:autoSpaceDE w:val="0"/>
      <w:autoSpaceDN w:val="0"/>
      <w:textAlignment w:val="baseline"/>
      <w:outlineLvl w:val="3"/>
    </w:pPr>
  </w:style>
  <w:style w:type="paragraph" w:customStyle="1" w:styleId="83">
    <w:name w:val="标准文件_附录公式"/>
    <w:basedOn w:val="58"/>
    <w:next w:val="58"/>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4">
    <w:name w:val="标准文件_附录三级条标题"/>
    <w:next w:val="59"/>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5">
    <w:name w:val="标准文件_附录四级条标题"/>
    <w:next w:val="59"/>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6">
    <w:name w:val="标准文件_附录图标题"/>
    <w:next w:val="59"/>
    <w:qFormat/>
    <w:uiPriority w:val="0"/>
    <w:pPr>
      <w:numPr>
        <w:ilvl w:val="1"/>
        <w:numId w:val="6"/>
      </w:numPr>
      <w:adjustRightInd w:val="0"/>
      <w:snapToGrid w:val="0"/>
      <w:spacing w:before="50" w:beforeLines="50" w:after="50" w:afterLines="50"/>
      <w:jc w:val="center"/>
    </w:pPr>
    <w:rPr>
      <w:rFonts w:ascii="黑体" w:hAnsi="Times New Roman" w:eastAsia="黑体" w:cs="Times New Roman"/>
      <w:sz w:val="21"/>
      <w:lang w:val="en-US" w:eastAsia="zh-CN" w:bidi="ar-SA"/>
    </w:rPr>
  </w:style>
  <w:style w:type="paragraph" w:customStyle="1" w:styleId="87">
    <w:name w:val="标准文件_附录五级条标题"/>
    <w:next w:val="59"/>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88">
    <w:name w:val="标准文件_附录英文标识"/>
    <w:next w:val="14"/>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89">
    <w:name w:val="正文文本 字符"/>
    <w:link w:val="14"/>
    <w:qFormat/>
    <w:uiPriority w:val="0"/>
    <w:rPr>
      <w:kern w:val="2"/>
      <w:sz w:val="21"/>
      <w:szCs w:val="21"/>
    </w:rPr>
  </w:style>
  <w:style w:type="paragraph" w:customStyle="1" w:styleId="90">
    <w:name w:val="标准文件_附录章标题"/>
    <w:next w:val="59"/>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1">
    <w:name w:val="标准文件_公式后的破折号"/>
    <w:basedOn w:val="59"/>
    <w:next w:val="59"/>
    <w:qFormat/>
    <w:uiPriority w:val="0"/>
    <w:pPr>
      <w:ind w:left="488" w:leftChars="200" w:hanging="289" w:hangingChars="290"/>
    </w:pPr>
  </w:style>
  <w:style w:type="paragraph" w:customStyle="1" w:styleId="92">
    <w:name w:val="标准文件_前言、引言标题"/>
    <w:next w:val="1"/>
    <w:qFormat/>
    <w:uiPriority w:val="0"/>
    <w:pPr>
      <w:numPr>
        <w:ilvl w:val="0"/>
        <w:numId w:val="8"/>
      </w:numPr>
      <w:shd w:val="clear" w:color="FFFFFF" w:fill="FFFFFF"/>
      <w:spacing w:before="480" w:after="150" w:afterLines="150"/>
      <w:jc w:val="center"/>
      <w:outlineLvl w:val="0"/>
    </w:pPr>
    <w:rPr>
      <w:rFonts w:ascii="黑体" w:hAnsi="Times New Roman" w:eastAsia="黑体" w:cs="Times New Roman"/>
      <w:sz w:val="32"/>
      <w:lang w:val="en-US" w:eastAsia="zh-CN" w:bidi="ar-SA"/>
    </w:rPr>
  </w:style>
  <w:style w:type="paragraph" w:customStyle="1" w:styleId="93">
    <w:name w:val="标准文件_目次、标准名称标题"/>
    <w:basedOn w:val="92"/>
    <w:next w:val="59"/>
    <w:qFormat/>
    <w:uiPriority w:val="0"/>
    <w:pPr>
      <w:spacing w:line="460" w:lineRule="exact"/>
      <w:ind w:left="0" w:firstLine="0"/>
    </w:pPr>
  </w:style>
  <w:style w:type="paragraph" w:customStyle="1" w:styleId="94">
    <w:name w:val="标准文件_目录标题"/>
    <w:basedOn w:val="1"/>
    <w:qFormat/>
    <w:uiPriority w:val="0"/>
    <w:pPr>
      <w:spacing w:before="480" w:after="150" w:afterLines="150" w:line="240" w:lineRule="auto"/>
      <w:jc w:val="center"/>
    </w:pPr>
    <w:rPr>
      <w:rFonts w:ascii="黑体" w:eastAsia="黑体"/>
      <w:sz w:val="32"/>
    </w:rPr>
  </w:style>
  <w:style w:type="paragraph" w:customStyle="1" w:styleId="95">
    <w:name w:val="标准文件_破折号列项"/>
    <w:qFormat/>
    <w:uiPriority w:val="0"/>
    <w:pPr>
      <w:numPr>
        <w:ilvl w:val="0"/>
        <w:numId w:val="9"/>
      </w:numPr>
      <w:adjustRightInd w:val="0"/>
      <w:snapToGrid w:val="0"/>
      <w:ind w:firstLine="200" w:firstLineChars="200"/>
    </w:pPr>
    <w:rPr>
      <w:rFonts w:ascii="Times New Roman" w:hAnsi="Times New Roman" w:eastAsia="宋体" w:cs="Times New Roman"/>
      <w:sz w:val="21"/>
      <w:lang w:val="en-US" w:eastAsia="zh-CN" w:bidi="ar-SA"/>
    </w:rPr>
  </w:style>
  <w:style w:type="paragraph" w:customStyle="1" w:styleId="96">
    <w:name w:val="标准文件_破折号列项（二级）"/>
    <w:basedOn w:val="95"/>
    <w:qFormat/>
    <w:uiPriority w:val="0"/>
    <w:pPr>
      <w:numPr>
        <w:numId w:val="10"/>
      </w:numPr>
    </w:pPr>
  </w:style>
  <w:style w:type="paragraph" w:customStyle="1" w:styleId="97">
    <w:name w:val="标准文件_三级条标题"/>
    <w:basedOn w:val="68"/>
    <w:next w:val="59"/>
    <w:qFormat/>
    <w:uiPriority w:val="0"/>
    <w:pPr>
      <w:widowControl/>
      <w:numPr>
        <w:ilvl w:val="4"/>
      </w:numPr>
      <w:ind w:left="0"/>
      <w:outlineLvl w:val="3"/>
    </w:pPr>
  </w:style>
  <w:style w:type="character" w:customStyle="1" w:styleId="98">
    <w:name w:val="不明显参考1"/>
    <w:qFormat/>
    <w:uiPriority w:val="31"/>
    <w:rPr>
      <w:smallCaps/>
      <w:color w:val="C0504D"/>
      <w:u w:val="single"/>
    </w:rPr>
  </w:style>
  <w:style w:type="paragraph" w:customStyle="1" w:styleId="99">
    <w:name w:val="标准文件_示例后续"/>
    <w:basedOn w:val="1"/>
    <w:qFormat/>
    <w:uiPriority w:val="0"/>
    <w:pPr>
      <w:adjustRightInd/>
      <w:spacing w:line="240" w:lineRule="auto"/>
      <w:ind w:firstLine="200" w:firstLineChars="200"/>
    </w:pPr>
    <w:rPr>
      <w:sz w:val="18"/>
      <w:szCs w:val="24"/>
    </w:rPr>
  </w:style>
  <w:style w:type="paragraph" w:customStyle="1" w:styleId="100">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1">
    <w:name w:val="标准文件_四级条标题"/>
    <w:next w:val="59"/>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2">
    <w:name w:val="脚注文本 字符"/>
    <w:link w:val="22"/>
    <w:semiHidden/>
    <w:qFormat/>
    <w:uiPriority w:val="0"/>
    <w:rPr>
      <w:rFonts w:ascii="宋体"/>
      <w:kern w:val="2"/>
      <w:sz w:val="18"/>
      <w:szCs w:val="18"/>
    </w:rPr>
  </w:style>
  <w:style w:type="paragraph" w:customStyle="1" w:styleId="103">
    <w:name w:val="标准文件_条文脚注"/>
    <w:basedOn w:val="22"/>
    <w:qFormat/>
    <w:uiPriority w:val="0"/>
    <w:pPr>
      <w:adjustRightInd w:val="0"/>
      <w:spacing w:line="240" w:lineRule="auto"/>
      <w:ind w:left="0" w:leftChars="0" w:firstLine="200" w:firstLineChars="200"/>
      <w:jc w:val="both"/>
    </w:pPr>
    <w:rPr>
      <w:rFonts w:hAnsi="宋体"/>
    </w:rPr>
  </w:style>
  <w:style w:type="paragraph" w:customStyle="1" w:styleId="104">
    <w:name w:val="标准文件_图表脚注"/>
    <w:basedOn w:val="1"/>
    <w:next w:val="59"/>
    <w:qFormat/>
    <w:uiPriority w:val="0"/>
    <w:pPr>
      <w:numPr>
        <w:ilvl w:val="0"/>
        <w:numId w:val="12"/>
      </w:numPr>
      <w:spacing w:line="240" w:lineRule="auto"/>
      <w:jc w:val="left"/>
    </w:pPr>
    <w:rPr>
      <w:rFonts w:ascii="宋体" w:hAnsi="宋体"/>
      <w:sz w:val="18"/>
    </w:rPr>
  </w:style>
  <w:style w:type="character" w:customStyle="1" w:styleId="105">
    <w:name w:val="标准文件_图表脚注内容"/>
    <w:qFormat/>
    <w:uiPriority w:val="0"/>
    <w:rPr>
      <w:rFonts w:ascii="宋体" w:hAnsi="宋体" w:eastAsia="宋体" w:cs="Times New Roman"/>
      <w:spacing w:val="0"/>
      <w:sz w:val="18"/>
      <w:vertAlign w:val="superscript"/>
    </w:rPr>
  </w:style>
  <w:style w:type="paragraph" w:customStyle="1" w:styleId="106">
    <w:name w:val="标准文件_五级条标题"/>
    <w:next w:val="59"/>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7">
    <w:name w:val="标准文件_章标题"/>
    <w:next w:val="59"/>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08">
    <w:name w:val="标准文件_一级条标题"/>
    <w:basedOn w:val="107"/>
    <w:next w:val="59"/>
    <w:qFormat/>
    <w:uiPriority w:val="0"/>
    <w:pPr>
      <w:numPr>
        <w:ilvl w:val="2"/>
      </w:numPr>
      <w:spacing w:before="50" w:beforeLines="50" w:after="50" w:afterLines="50"/>
      <w:outlineLvl w:val="1"/>
    </w:pPr>
  </w:style>
  <w:style w:type="paragraph" w:customStyle="1" w:styleId="109">
    <w:name w:val="标准文件_一致程度"/>
    <w:basedOn w:val="1"/>
    <w:qFormat/>
    <w:uiPriority w:val="0"/>
    <w:pPr>
      <w:spacing w:line="440" w:lineRule="exact"/>
      <w:jc w:val="center"/>
    </w:pPr>
    <w:rPr>
      <w:sz w:val="28"/>
    </w:rPr>
  </w:style>
  <w:style w:type="paragraph" w:customStyle="1" w:styleId="110">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1">
    <w:name w:val="标准文件_英文图表脚注"/>
    <w:basedOn w:val="58"/>
    <w:qFormat/>
    <w:uiPriority w:val="0"/>
    <w:pPr>
      <w:widowControl/>
      <w:adjustRightInd/>
      <w:snapToGrid/>
      <w:spacing w:line="240" w:lineRule="auto"/>
      <w:ind w:left="79" w:hanging="79" w:hangingChars="80"/>
    </w:pPr>
    <w:rPr>
      <w:rFonts w:ascii="宋体" w:hAnsi="宋体"/>
    </w:rPr>
  </w:style>
  <w:style w:type="paragraph" w:customStyle="1" w:styleId="112">
    <w:name w:val="标准文件_数字编号列项（二级）"/>
    <w:qFormat/>
    <w:uiPriority w:val="0"/>
    <w:pPr>
      <w:numPr>
        <w:ilvl w:val="1"/>
        <w:numId w:val="13"/>
      </w:numPr>
      <w:jc w:val="both"/>
    </w:pPr>
    <w:rPr>
      <w:rFonts w:ascii="宋体" w:hAnsi="Times New Roman" w:eastAsia="宋体" w:cs="Times New Roman"/>
      <w:sz w:val="21"/>
      <w:lang w:val="en-US" w:eastAsia="zh-CN" w:bidi="ar-SA"/>
    </w:rPr>
  </w:style>
  <w:style w:type="paragraph" w:customStyle="1" w:styleId="113">
    <w:name w:val="标准文件_英文注："/>
    <w:basedOn w:val="1"/>
    <w:next w:val="59"/>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14">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15">
    <w:name w:val="标准文件_正文表标题"/>
    <w:next w:val="59"/>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6">
    <w:name w:val="标准文件_正文公式"/>
    <w:basedOn w:val="1"/>
    <w:next w:val="58"/>
    <w:qFormat/>
    <w:uiPriority w:val="0"/>
    <w:pPr>
      <w:tabs>
        <w:tab w:val="center" w:pos="4678"/>
        <w:tab w:val="right" w:leader="middleDot" w:pos="9356"/>
      </w:tabs>
      <w:spacing w:line="240" w:lineRule="auto"/>
    </w:pPr>
    <w:rPr>
      <w:rFonts w:ascii="宋体" w:hAnsi="宋体"/>
    </w:rPr>
  </w:style>
  <w:style w:type="paragraph" w:customStyle="1" w:styleId="117">
    <w:name w:val="标准文件_正文图标题"/>
    <w:next w:val="59"/>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18">
    <w:name w:val="标准文件_正文英文表标题"/>
    <w:next w:val="59"/>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19">
    <w:name w:val="标准文件_正文英文图标题"/>
    <w:next w:val="59"/>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20">
    <w:name w:val="标准文件_编号列项（三级）"/>
    <w:qFormat/>
    <w:uiPriority w:val="0"/>
    <w:pPr>
      <w:numPr>
        <w:ilvl w:val="2"/>
        <w:numId w:val="13"/>
      </w:numPr>
    </w:pPr>
    <w:rPr>
      <w:rFonts w:ascii="宋体" w:hAnsi="Times New Roman" w:eastAsia="宋体" w:cs="Times New Roman"/>
      <w:sz w:val="21"/>
      <w:lang w:val="en-US" w:eastAsia="zh-CN" w:bidi="ar-SA"/>
    </w:rPr>
  </w:style>
  <w:style w:type="paragraph" w:customStyle="1" w:styleId="121">
    <w:name w:val="二级无标题条"/>
    <w:basedOn w:val="1"/>
    <w:uiPriority w:val="0"/>
    <w:pPr>
      <w:numPr>
        <w:ilvl w:val="3"/>
        <w:numId w:val="20"/>
      </w:numPr>
      <w:adjustRightInd/>
      <w:spacing w:line="240" w:lineRule="auto"/>
    </w:pPr>
    <w:rPr>
      <w:rFonts w:ascii="宋体" w:hAnsi="宋体"/>
      <w:szCs w:val="24"/>
    </w:rPr>
  </w:style>
  <w:style w:type="paragraph" w:customStyle="1" w:styleId="122">
    <w:name w:val="发布部门"/>
    <w:next w:val="59"/>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3">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4">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5">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6">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27">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28">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29">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0">
    <w:name w:val="封面正文"/>
    <w:qFormat/>
    <w:uiPriority w:val="0"/>
    <w:pPr>
      <w:jc w:val="both"/>
    </w:pPr>
    <w:rPr>
      <w:rFonts w:ascii="Times New Roman" w:hAnsi="Times New Roman" w:eastAsia="宋体" w:cs="Times New Roman"/>
      <w:lang w:val="en-US" w:eastAsia="zh-CN" w:bidi="ar-SA"/>
    </w:rPr>
  </w:style>
  <w:style w:type="paragraph" w:customStyle="1" w:styleId="131">
    <w:name w:val="附录二级无标题条"/>
    <w:basedOn w:val="1"/>
    <w:next w:val="59"/>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2">
    <w:name w:val="附录三级无标题条"/>
    <w:basedOn w:val="131"/>
    <w:next w:val="59"/>
    <w:qFormat/>
    <w:uiPriority w:val="0"/>
    <w:pPr>
      <w:outlineLvl w:val="4"/>
    </w:pPr>
  </w:style>
  <w:style w:type="paragraph" w:customStyle="1" w:styleId="133">
    <w:name w:val="附录四级无标题条"/>
    <w:basedOn w:val="132"/>
    <w:next w:val="59"/>
    <w:qFormat/>
    <w:uiPriority w:val="0"/>
    <w:pPr>
      <w:outlineLvl w:val="5"/>
    </w:pPr>
  </w:style>
  <w:style w:type="paragraph" w:customStyle="1" w:styleId="134">
    <w:name w:val="附录图"/>
    <w:next w:val="59"/>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5">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36">
    <w:name w:val="附录五级无标题条"/>
    <w:basedOn w:val="133"/>
    <w:next w:val="59"/>
    <w:qFormat/>
    <w:uiPriority w:val="0"/>
    <w:pPr>
      <w:outlineLvl w:val="6"/>
    </w:pPr>
  </w:style>
  <w:style w:type="paragraph" w:customStyle="1" w:styleId="137">
    <w:name w:val="附录性质"/>
    <w:basedOn w:val="1"/>
    <w:qFormat/>
    <w:uiPriority w:val="0"/>
    <w:pPr>
      <w:widowControl/>
      <w:adjustRightInd/>
      <w:jc w:val="center"/>
    </w:pPr>
    <w:rPr>
      <w:rFonts w:ascii="黑体" w:eastAsia="黑体"/>
    </w:rPr>
  </w:style>
  <w:style w:type="paragraph" w:customStyle="1" w:styleId="138">
    <w:name w:val="附录一级无标题条"/>
    <w:basedOn w:val="90"/>
    <w:next w:val="59"/>
    <w:qFormat/>
    <w:uiPriority w:val="0"/>
    <w:pPr>
      <w:autoSpaceDN w:val="0"/>
      <w:outlineLvl w:val="2"/>
    </w:pPr>
    <w:rPr>
      <w:rFonts w:ascii="宋体" w:hAnsi="宋体" w:eastAsia="宋体"/>
    </w:rPr>
  </w:style>
  <w:style w:type="character" w:customStyle="1" w:styleId="139">
    <w:name w:val="个人答复风格"/>
    <w:qFormat/>
    <w:uiPriority w:val="0"/>
    <w:rPr>
      <w:rFonts w:ascii="Arial" w:hAnsi="Arial" w:eastAsia="宋体" w:cs="Arial"/>
      <w:color w:val="auto"/>
      <w:spacing w:val="0"/>
      <w:sz w:val="20"/>
    </w:rPr>
  </w:style>
  <w:style w:type="character" w:customStyle="1" w:styleId="140">
    <w:name w:val="个人撰写风格"/>
    <w:qFormat/>
    <w:uiPriority w:val="0"/>
    <w:rPr>
      <w:rFonts w:ascii="Arial" w:hAnsi="Arial" w:eastAsia="宋体" w:cs="Arial"/>
      <w:color w:val="auto"/>
      <w:spacing w:val="0"/>
      <w:sz w:val="20"/>
    </w:rPr>
  </w:style>
  <w:style w:type="paragraph" w:customStyle="1" w:styleId="141">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2">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43">
    <w:name w:val="列项·"/>
    <w:basedOn w:val="59"/>
    <w:qFormat/>
    <w:uiPriority w:val="0"/>
    <w:pPr>
      <w:tabs>
        <w:tab w:val="left" w:pos="840"/>
      </w:tabs>
    </w:pPr>
  </w:style>
  <w:style w:type="paragraph" w:customStyle="1" w:styleId="144">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5">
    <w:name w:val="目录 21"/>
    <w:basedOn w:val="1"/>
    <w:next w:val="1"/>
    <w:autoRedefine/>
    <w:semiHidden/>
    <w:qFormat/>
    <w:uiPriority w:val="0"/>
    <w:pPr>
      <w:adjustRightInd/>
      <w:spacing w:line="240" w:lineRule="auto"/>
      <w:jc w:val="left"/>
    </w:pPr>
    <w:rPr>
      <w:bCs/>
      <w:iCs/>
    </w:rPr>
  </w:style>
  <w:style w:type="paragraph" w:customStyle="1" w:styleId="146">
    <w:name w:val="目录 31"/>
    <w:basedOn w:val="1"/>
    <w:next w:val="1"/>
    <w:autoRedefine/>
    <w:semiHidden/>
    <w:qFormat/>
    <w:uiPriority w:val="0"/>
    <w:pPr>
      <w:spacing w:line="240" w:lineRule="auto"/>
    </w:pPr>
    <w:rPr>
      <w:rFonts w:ascii="宋体" w:hAnsi="宋体"/>
      <w:iCs/>
    </w:rPr>
  </w:style>
  <w:style w:type="paragraph" w:customStyle="1" w:styleId="147">
    <w:name w:val="目录 41"/>
    <w:basedOn w:val="1"/>
    <w:next w:val="1"/>
    <w:autoRedefine/>
    <w:semiHidden/>
    <w:qFormat/>
    <w:uiPriority w:val="0"/>
    <w:pPr>
      <w:adjustRightInd/>
      <w:spacing w:line="240" w:lineRule="auto"/>
      <w:jc w:val="left"/>
    </w:pPr>
  </w:style>
  <w:style w:type="paragraph" w:customStyle="1" w:styleId="148">
    <w:name w:val="目录 51"/>
    <w:basedOn w:val="1"/>
    <w:next w:val="1"/>
    <w:autoRedefine/>
    <w:semiHidden/>
    <w:qFormat/>
    <w:uiPriority w:val="0"/>
    <w:pPr>
      <w:spacing w:line="240" w:lineRule="auto"/>
    </w:pPr>
    <w:rPr>
      <w:rFonts w:ascii="宋体" w:hAnsi="宋体"/>
    </w:rPr>
  </w:style>
  <w:style w:type="paragraph" w:customStyle="1" w:styleId="149">
    <w:name w:val="目录 61"/>
    <w:basedOn w:val="1"/>
    <w:next w:val="1"/>
    <w:autoRedefine/>
    <w:semiHidden/>
    <w:qFormat/>
    <w:uiPriority w:val="0"/>
    <w:pPr>
      <w:adjustRightInd/>
      <w:spacing w:line="240" w:lineRule="auto"/>
      <w:jc w:val="left"/>
    </w:pPr>
  </w:style>
  <w:style w:type="paragraph" w:customStyle="1" w:styleId="150">
    <w:name w:val="目录 71"/>
    <w:basedOn w:val="149"/>
    <w:autoRedefine/>
    <w:semiHidden/>
    <w:qFormat/>
    <w:uiPriority w:val="0"/>
    <w:pPr>
      <w:ind w:left="1260"/>
    </w:pPr>
  </w:style>
  <w:style w:type="paragraph" w:customStyle="1" w:styleId="151">
    <w:name w:val="目录 81"/>
    <w:basedOn w:val="150"/>
    <w:autoRedefine/>
    <w:semiHidden/>
    <w:qFormat/>
    <w:uiPriority w:val="0"/>
    <w:pPr>
      <w:ind w:left="1470"/>
    </w:pPr>
  </w:style>
  <w:style w:type="paragraph" w:customStyle="1" w:styleId="152">
    <w:name w:val="目录 91"/>
    <w:basedOn w:val="151"/>
    <w:autoRedefine/>
    <w:semiHidden/>
    <w:qFormat/>
    <w:uiPriority w:val="0"/>
    <w:pPr>
      <w:ind w:left="1680"/>
    </w:pPr>
  </w:style>
  <w:style w:type="paragraph" w:customStyle="1" w:styleId="153">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4">
    <w:name w:val="其他发布部门"/>
    <w:basedOn w:val="122"/>
    <w:qFormat/>
    <w:uiPriority w:val="0"/>
    <w:pPr>
      <w:framePr w:wrap="around"/>
      <w:spacing w:line="0" w:lineRule="atLeast"/>
    </w:pPr>
    <w:rPr>
      <w:rFonts w:ascii="黑体" w:eastAsia="黑体"/>
      <w:b w:val="0"/>
    </w:rPr>
  </w:style>
  <w:style w:type="paragraph" w:customStyle="1" w:styleId="155">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56">
    <w:name w:val="三级无标题条"/>
    <w:basedOn w:val="1"/>
    <w:qFormat/>
    <w:uiPriority w:val="0"/>
    <w:pPr>
      <w:numPr>
        <w:ilvl w:val="4"/>
        <w:numId w:val="20"/>
      </w:numPr>
      <w:adjustRightInd/>
      <w:spacing w:line="240" w:lineRule="auto"/>
    </w:pPr>
    <w:rPr>
      <w:rFonts w:ascii="宋体" w:hAnsi="宋体"/>
      <w:szCs w:val="24"/>
    </w:rPr>
  </w:style>
  <w:style w:type="paragraph" w:customStyle="1" w:styleId="157">
    <w:name w:val="实施日期"/>
    <w:basedOn w:val="123"/>
    <w:qFormat/>
    <w:uiPriority w:val="0"/>
    <w:pPr>
      <w:framePr w:hSpace="0" w:wrap="around" w:xAlign="right"/>
      <w:jc w:val="right"/>
    </w:pPr>
  </w:style>
  <w:style w:type="paragraph" w:customStyle="1" w:styleId="158">
    <w:name w:val="四级无标题条"/>
    <w:basedOn w:val="1"/>
    <w:qFormat/>
    <w:uiPriority w:val="0"/>
    <w:pPr>
      <w:numPr>
        <w:ilvl w:val="5"/>
        <w:numId w:val="20"/>
      </w:numPr>
      <w:adjustRightInd/>
      <w:spacing w:line="240" w:lineRule="auto"/>
    </w:pPr>
    <w:rPr>
      <w:rFonts w:ascii="宋体" w:hAnsi="宋体"/>
      <w:szCs w:val="24"/>
    </w:rPr>
  </w:style>
  <w:style w:type="paragraph" w:customStyle="1" w:styleId="159">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0">
    <w:name w:val="无标题条"/>
    <w:next w:val="59"/>
    <w:qFormat/>
    <w:uiPriority w:val="0"/>
    <w:pPr>
      <w:jc w:val="both"/>
    </w:pPr>
    <w:rPr>
      <w:rFonts w:ascii="宋体" w:hAnsi="宋体" w:eastAsia="宋体" w:cs="Times New Roman"/>
      <w:sz w:val="21"/>
      <w:lang w:val="en-US" w:eastAsia="zh-CN" w:bidi="ar-SA"/>
    </w:rPr>
  </w:style>
  <w:style w:type="paragraph" w:customStyle="1" w:styleId="161">
    <w:name w:val="五级无标题条"/>
    <w:basedOn w:val="1"/>
    <w:qFormat/>
    <w:uiPriority w:val="0"/>
    <w:pPr>
      <w:numPr>
        <w:ilvl w:val="6"/>
        <w:numId w:val="20"/>
      </w:numPr>
      <w:adjustRightInd/>
    </w:pPr>
    <w:rPr>
      <w:szCs w:val="24"/>
    </w:rPr>
  </w:style>
  <w:style w:type="paragraph" w:customStyle="1" w:styleId="162">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63">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4">
    <w:name w:val="注×:后续"/>
    <w:basedOn w:val="163"/>
    <w:qFormat/>
    <w:uiPriority w:val="0"/>
    <w:pPr>
      <w:ind w:left="1406" w:leftChars="0" w:hanging="499" w:firstLineChars="0"/>
    </w:pPr>
  </w:style>
  <w:style w:type="paragraph" w:customStyle="1" w:styleId="165">
    <w:name w:val="标准文件_一级无标题"/>
    <w:basedOn w:val="108"/>
    <w:qFormat/>
    <w:uiPriority w:val="0"/>
    <w:pPr>
      <w:spacing w:before="0" w:beforeLines="0" w:after="0" w:afterLines="0"/>
      <w:outlineLvl w:val="9"/>
    </w:pPr>
    <w:rPr>
      <w:rFonts w:ascii="宋体" w:eastAsia="宋体"/>
    </w:rPr>
  </w:style>
  <w:style w:type="paragraph" w:customStyle="1" w:styleId="166">
    <w:name w:val="标准文件_五级无标题"/>
    <w:basedOn w:val="106"/>
    <w:qFormat/>
    <w:uiPriority w:val="0"/>
    <w:pPr>
      <w:spacing w:before="0" w:beforeLines="0" w:after="0" w:afterLines="0"/>
      <w:outlineLvl w:val="9"/>
    </w:pPr>
    <w:rPr>
      <w:rFonts w:ascii="宋体" w:eastAsia="宋体"/>
    </w:rPr>
  </w:style>
  <w:style w:type="paragraph" w:customStyle="1" w:styleId="167">
    <w:name w:val="标准文件_三级无标题"/>
    <w:basedOn w:val="97"/>
    <w:qFormat/>
    <w:uiPriority w:val="0"/>
    <w:pPr>
      <w:spacing w:before="0" w:beforeLines="0" w:after="0" w:afterLines="0"/>
      <w:outlineLvl w:val="9"/>
    </w:pPr>
    <w:rPr>
      <w:rFonts w:ascii="宋体" w:eastAsia="宋体"/>
    </w:rPr>
  </w:style>
  <w:style w:type="paragraph" w:customStyle="1" w:styleId="168">
    <w:name w:val="标准文件_二级无标题"/>
    <w:basedOn w:val="68"/>
    <w:qFormat/>
    <w:uiPriority w:val="0"/>
    <w:pPr>
      <w:spacing w:before="0" w:beforeLines="0" w:after="0" w:afterLines="0"/>
      <w:outlineLvl w:val="9"/>
    </w:pPr>
    <w:rPr>
      <w:rFonts w:ascii="宋体" w:eastAsia="宋体"/>
    </w:rPr>
  </w:style>
  <w:style w:type="paragraph" w:customStyle="1" w:styleId="169">
    <w:name w:val="标准_四级无标题"/>
    <w:basedOn w:val="101"/>
    <w:next w:val="59"/>
    <w:qFormat/>
    <w:uiPriority w:val="0"/>
    <w:rPr>
      <w:rFonts w:eastAsia="宋体"/>
    </w:rPr>
  </w:style>
  <w:style w:type="paragraph" w:customStyle="1" w:styleId="170">
    <w:name w:val="标准文件_四级无标题"/>
    <w:basedOn w:val="101"/>
    <w:qFormat/>
    <w:uiPriority w:val="0"/>
    <w:pPr>
      <w:spacing w:before="0" w:beforeLines="0" w:after="0" w:afterLines="0"/>
      <w:outlineLvl w:val="9"/>
    </w:pPr>
    <w:rPr>
      <w:rFonts w:ascii="宋体" w:hAnsi="黑体" w:eastAsia="宋体"/>
      <w:szCs w:val="52"/>
    </w:rPr>
  </w:style>
  <w:style w:type="paragraph" w:customStyle="1" w:styleId="171">
    <w:name w:val="标准文件_大写罗马数字编号列项"/>
    <w:basedOn w:val="59"/>
    <w:qFormat/>
    <w:uiPriority w:val="0"/>
    <w:pPr>
      <w:numPr>
        <w:ilvl w:val="0"/>
        <w:numId w:val="23"/>
      </w:numPr>
      <w:ind w:firstLine="0" w:firstLineChars="0"/>
    </w:pPr>
    <w:rPr>
      <w:rFonts w:ascii="Times New Roman" w:cs="Arial"/>
      <w:szCs w:val="28"/>
    </w:rPr>
  </w:style>
  <w:style w:type="paragraph" w:customStyle="1" w:styleId="172">
    <w:name w:val="标准文件_小写罗马数字编号列项"/>
    <w:basedOn w:val="59"/>
    <w:qFormat/>
    <w:uiPriority w:val="0"/>
    <w:pPr>
      <w:numPr>
        <w:ilvl w:val="0"/>
        <w:numId w:val="24"/>
      </w:numPr>
      <w:ind w:firstLine="0" w:firstLineChars="0"/>
    </w:pPr>
    <w:rPr>
      <w:rFonts w:cs="Arial"/>
      <w:szCs w:val="28"/>
    </w:rPr>
  </w:style>
  <w:style w:type="paragraph" w:customStyle="1" w:styleId="173">
    <w:name w:val="标准文件_附录标题"/>
    <w:basedOn w:val="79"/>
    <w:qFormat/>
    <w:uiPriority w:val="0"/>
    <w:pPr>
      <w:numPr>
        <w:numId w:val="0"/>
      </w:numPr>
      <w:spacing w:after="280"/>
      <w:outlineLvl w:val="9"/>
    </w:pPr>
  </w:style>
  <w:style w:type="paragraph" w:customStyle="1" w:styleId="174">
    <w:name w:val="标准文件_二级项"/>
    <w:qFormat/>
    <w:uiPriority w:val="0"/>
    <w:rPr>
      <w:rFonts w:ascii="宋体" w:hAnsi="Times New Roman" w:eastAsia="宋体" w:cs="Times New Roman"/>
      <w:sz w:val="21"/>
      <w:lang w:val="en-US" w:eastAsia="zh-CN" w:bidi="ar-SA"/>
    </w:rPr>
  </w:style>
  <w:style w:type="paragraph" w:customStyle="1" w:styleId="175">
    <w:name w:val="标准文件_三级项"/>
    <w:basedOn w:val="1"/>
    <w:qFormat/>
    <w:uiPriority w:val="0"/>
    <w:pPr>
      <w:numPr>
        <w:ilvl w:val="2"/>
        <w:numId w:val="21"/>
      </w:numPr>
      <w:spacing w:line="536870612" w:lineRule="auto"/>
    </w:pPr>
    <w:rPr>
      <w:rFonts w:ascii="Times New Roman" w:hAnsi="Times New Roman"/>
    </w:rPr>
  </w:style>
  <w:style w:type="paragraph" w:customStyle="1" w:styleId="176">
    <w:name w:val="图表脚注说明"/>
    <w:basedOn w:val="1"/>
    <w:next w:val="59"/>
    <w:qFormat/>
    <w:uiPriority w:val="0"/>
    <w:pPr>
      <w:numPr>
        <w:ilvl w:val="0"/>
        <w:numId w:val="25"/>
      </w:numPr>
      <w:adjustRightInd/>
      <w:spacing w:line="240" w:lineRule="auto"/>
    </w:pPr>
    <w:rPr>
      <w:rFonts w:ascii="宋体" w:hAnsi="Times New Roman"/>
      <w:sz w:val="18"/>
      <w:szCs w:val="18"/>
    </w:rPr>
  </w:style>
  <w:style w:type="paragraph" w:customStyle="1" w:styleId="177">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78">
    <w:name w:val="标准文件_索引字母"/>
    <w:next w:val="59"/>
    <w:qFormat/>
    <w:uiPriority w:val="0"/>
    <w:pPr>
      <w:jc w:val="center"/>
    </w:pPr>
    <w:rPr>
      <w:rFonts w:ascii="宋体" w:hAnsi="宋体" w:eastAsia="Times New Roman" w:cs="Times New Roman"/>
      <w:b/>
      <w:kern w:val="2"/>
      <w:sz w:val="21"/>
      <w:lang w:val="en-US" w:eastAsia="zh-CN" w:bidi="ar-SA"/>
    </w:rPr>
  </w:style>
  <w:style w:type="paragraph" w:customStyle="1" w:styleId="179">
    <w:name w:val="标准文件_附录前"/>
    <w:next w:val="59"/>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0">
    <w:name w:val="标准文件_正文标准名称"/>
    <w:qFormat/>
    <w:uiPriority w:val="0"/>
    <w:pPr>
      <w:spacing w:before="560" w:after="640" w:line="400" w:lineRule="exact"/>
      <w:jc w:val="center"/>
    </w:pPr>
    <w:rPr>
      <w:rFonts w:ascii="黑体" w:hAnsi="黑体" w:eastAsia="黑体" w:cs="Times New Roman"/>
      <w:kern w:val="2"/>
      <w:sz w:val="32"/>
      <w:szCs w:val="32"/>
      <w:lang w:val="en-US" w:eastAsia="zh-CN" w:bidi="ar-SA"/>
    </w:rPr>
  </w:style>
  <w:style w:type="paragraph" w:customStyle="1" w:styleId="181">
    <w:name w:val="标准文件_表格"/>
    <w:basedOn w:val="59"/>
    <w:qFormat/>
    <w:uiPriority w:val="0"/>
    <w:pPr>
      <w:ind w:firstLine="0" w:firstLineChars="0"/>
      <w:jc w:val="center"/>
    </w:pPr>
    <w:rPr>
      <w:sz w:val="18"/>
    </w:rPr>
  </w:style>
  <w:style w:type="paragraph" w:customStyle="1" w:styleId="182">
    <w:name w:val="标准文件_注："/>
    <w:next w:val="59"/>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3">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84">
    <w:name w:val="标准文件_示例："/>
    <w:next w:val="185"/>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85">
    <w:name w:val="标准文件_示例内容"/>
    <w:basedOn w:val="59"/>
    <w:qFormat/>
    <w:uiPriority w:val="0"/>
    <w:pPr>
      <w:ind w:firstLine="420"/>
    </w:pPr>
    <w:rPr>
      <w:sz w:val="18"/>
    </w:rPr>
  </w:style>
  <w:style w:type="paragraph" w:customStyle="1" w:styleId="186">
    <w:name w:val="标准文件_示例×："/>
    <w:basedOn w:val="1"/>
    <w:next w:val="185"/>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87">
    <w:name w:val="标准文件_段 Char"/>
    <w:link w:val="59"/>
    <w:qFormat/>
    <w:uiPriority w:val="0"/>
    <w:rPr>
      <w:rFonts w:ascii="宋体" w:hAnsi="Times New Roman"/>
      <w:sz w:val="21"/>
    </w:rPr>
  </w:style>
  <w:style w:type="paragraph" w:customStyle="1" w:styleId="188">
    <w:name w:val="标准文件_表格续"/>
    <w:basedOn w:val="59"/>
    <w:next w:val="59"/>
    <w:qFormat/>
    <w:uiPriority w:val="0"/>
    <w:pPr>
      <w:jc w:val="center"/>
    </w:pPr>
    <w:rPr>
      <w:rFonts w:ascii="黑体" w:hAnsi="黑体" w:eastAsia="黑体"/>
    </w:rPr>
  </w:style>
  <w:style w:type="character" w:styleId="189">
    <w:name w:val="Placeholder Text"/>
    <w:basedOn w:val="30"/>
    <w:semiHidden/>
    <w:qFormat/>
    <w:uiPriority w:val="99"/>
    <w:rPr>
      <w:color w:val="808080"/>
    </w:rPr>
  </w:style>
  <w:style w:type="paragraph" w:customStyle="1" w:styleId="190">
    <w:name w:val="标准文件_二级项2"/>
    <w:basedOn w:val="59"/>
    <w:qFormat/>
    <w:uiPriority w:val="0"/>
    <w:pPr>
      <w:numPr>
        <w:ilvl w:val="1"/>
        <w:numId w:val="21"/>
      </w:numPr>
      <w:ind w:firstLine="0" w:firstLineChars="0"/>
    </w:pPr>
  </w:style>
  <w:style w:type="paragraph" w:customStyle="1" w:styleId="191">
    <w:name w:val="标准文件_三级项2"/>
    <w:basedOn w:val="59"/>
    <w:qFormat/>
    <w:uiPriority w:val="0"/>
    <w:pPr>
      <w:numPr>
        <w:ilvl w:val="0"/>
        <w:numId w:val="30"/>
      </w:numPr>
      <w:spacing w:line="300" w:lineRule="exact"/>
      <w:ind w:firstLineChars="0"/>
    </w:pPr>
    <w:rPr>
      <w:rFonts w:ascii="Times New Roman"/>
    </w:rPr>
  </w:style>
  <w:style w:type="paragraph" w:customStyle="1" w:styleId="192">
    <w:name w:val="标准文件_一级项2"/>
    <w:basedOn w:val="59"/>
    <w:qFormat/>
    <w:uiPriority w:val="0"/>
    <w:pPr>
      <w:numPr>
        <w:ilvl w:val="0"/>
        <w:numId w:val="31"/>
      </w:numPr>
      <w:spacing w:line="300" w:lineRule="exact"/>
      <w:ind w:firstLineChars="0"/>
    </w:pPr>
    <w:rPr>
      <w:rFonts w:ascii="Times New Roman"/>
    </w:rPr>
  </w:style>
  <w:style w:type="paragraph" w:customStyle="1" w:styleId="193">
    <w:name w:val="标准文件_提示"/>
    <w:basedOn w:val="59"/>
    <w:next w:val="59"/>
    <w:qFormat/>
    <w:uiPriority w:val="0"/>
    <w:pPr>
      <w:ind w:firstLine="420"/>
    </w:pPr>
    <w:rPr>
      <w:rFonts w:ascii="黑体" w:eastAsia="黑体"/>
    </w:rPr>
  </w:style>
  <w:style w:type="character" w:customStyle="1" w:styleId="194">
    <w:name w:val="标准文件_来源"/>
    <w:basedOn w:val="30"/>
    <w:qFormat/>
    <w:uiPriority w:val="1"/>
    <w:rPr>
      <w:rFonts w:eastAsia="宋体"/>
      <w:sz w:val="21"/>
    </w:rPr>
  </w:style>
  <w:style w:type="paragraph" w:customStyle="1" w:styleId="195">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196">
    <w:name w:val="其他发布日期"/>
    <w:basedOn w:val="123"/>
    <w:qFormat/>
    <w:uiPriority w:val="0"/>
    <w:pPr>
      <w:framePr w:w="3997" w:h="471" w:hRule="exact" w:hSpace="0" w:vSpace="181" w:wrap="around" w:vAnchor="page" w:hAnchor="page" w:x="1419" w:y="14097"/>
    </w:pPr>
  </w:style>
  <w:style w:type="paragraph" w:customStyle="1" w:styleId="197">
    <w:name w:val="其他实施日期"/>
    <w:basedOn w:val="157"/>
    <w:qFormat/>
    <w:uiPriority w:val="0"/>
    <w:pPr>
      <w:framePr w:w="3997" w:h="471" w:hRule="exact" w:vSpace="181" w:wrap="around" w:vAnchor="page" w:hAnchor="page" w:x="7089" w:y="14097"/>
    </w:pPr>
  </w:style>
  <w:style w:type="paragraph" w:customStyle="1" w:styleId="198">
    <w:name w:val="标准文件_文件编号"/>
    <w:basedOn w:val="59"/>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199">
    <w:name w:val="标准文件_替换文件编号"/>
    <w:basedOn w:val="198"/>
    <w:qFormat/>
    <w:uiPriority w:val="0"/>
    <w:pPr>
      <w:spacing w:before="57"/>
    </w:pPr>
    <w:rPr>
      <w:sz w:val="21"/>
    </w:rPr>
  </w:style>
  <w:style w:type="paragraph" w:customStyle="1" w:styleId="200">
    <w:name w:val="标准文件_文件名称"/>
    <w:basedOn w:val="59"/>
    <w:next w:val="59"/>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01">
    <w:name w:val="标准文件_附录图标号"/>
    <w:basedOn w:val="59"/>
    <w:next w:val="59"/>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2">
    <w:name w:val="标准文件_附录表标号"/>
    <w:basedOn w:val="59"/>
    <w:next w:val="59"/>
    <w:qFormat/>
    <w:uiPriority w:val="0"/>
    <w:pPr>
      <w:numPr>
        <w:ilvl w:val="0"/>
        <w:numId w:val="5"/>
      </w:numPr>
      <w:spacing w:line="14" w:lineRule="exact"/>
      <w:ind w:firstLine="0" w:firstLineChars="0"/>
      <w:jc w:val="center"/>
    </w:pPr>
    <w:rPr>
      <w:rFonts w:eastAsia="黑体"/>
      <w:vanish/>
      <w:sz w:val="2"/>
    </w:rPr>
  </w:style>
  <w:style w:type="paragraph" w:customStyle="1" w:styleId="203">
    <w:name w:val="标准文件_引言一级条标题"/>
    <w:basedOn w:val="59"/>
    <w:next w:val="59"/>
    <w:qFormat/>
    <w:uiPriority w:val="0"/>
    <w:pPr>
      <w:numPr>
        <w:ilvl w:val="1"/>
        <w:numId w:val="8"/>
      </w:numPr>
      <w:spacing w:before="50" w:beforeLines="50" w:after="50" w:afterLines="50"/>
      <w:ind w:firstLineChars="0"/>
    </w:pPr>
    <w:rPr>
      <w:rFonts w:ascii="黑体" w:eastAsia="黑体"/>
    </w:rPr>
  </w:style>
  <w:style w:type="paragraph" w:customStyle="1" w:styleId="204">
    <w:name w:val="标准文件_引言二级条标题"/>
    <w:basedOn w:val="59"/>
    <w:next w:val="59"/>
    <w:qFormat/>
    <w:uiPriority w:val="0"/>
    <w:pPr>
      <w:numPr>
        <w:ilvl w:val="2"/>
        <w:numId w:val="8"/>
      </w:numPr>
      <w:spacing w:before="50" w:beforeLines="50" w:after="50" w:afterLines="50"/>
      <w:ind w:firstLineChars="0"/>
    </w:pPr>
    <w:rPr>
      <w:rFonts w:ascii="黑体" w:eastAsia="黑体"/>
    </w:rPr>
  </w:style>
  <w:style w:type="paragraph" w:customStyle="1" w:styleId="205">
    <w:name w:val="标准文件_引言三级条标题"/>
    <w:basedOn w:val="59"/>
    <w:next w:val="59"/>
    <w:qFormat/>
    <w:uiPriority w:val="0"/>
    <w:pPr>
      <w:numPr>
        <w:ilvl w:val="3"/>
        <w:numId w:val="8"/>
      </w:numPr>
      <w:spacing w:before="50" w:beforeLines="50" w:after="50" w:afterLines="50"/>
      <w:ind w:firstLineChars="0"/>
    </w:pPr>
    <w:rPr>
      <w:rFonts w:ascii="黑体" w:eastAsia="黑体"/>
    </w:rPr>
  </w:style>
  <w:style w:type="paragraph" w:customStyle="1" w:styleId="206">
    <w:name w:val="标准文件_引言四级条标题"/>
    <w:basedOn w:val="59"/>
    <w:next w:val="59"/>
    <w:qFormat/>
    <w:uiPriority w:val="0"/>
    <w:pPr>
      <w:numPr>
        <w:ilvl w:val="4"/>
        <w:numId w:val="8"/>
      </w:numPr>
      <w:spacing w:before="50" w:beforeLines="50" w:after="50" w:afterLines="50"/>
      <w:ind w:firstLineChars="0"/>
    </w:pPr>
    <w:rPr>
      <w:rFonts w:ascii="黑体" w:eastAsia="黑体"/>
    </w:rPr>
  </w:style>
  <w:style w:type="paragraph" w:customStyle="1" w:styleId="207">
    <w:name w:val="标准文件_引言五级条标题"/>
    <w:basedOn w:val="59"/>
    <w:next w:val="59"/>
    <w:qFormat/>
    <w:uiPriority w:val="0"/>
    <w:pPr>
      <w:numPr>
        <w:ilvl w:val="5"/>
        <w:numId w:val="8"/>
      </w:numPr>
      <w:spacing w:before="50" w:beforeLines="50" w:after="50" w:afterLines="50"/>
      <w:ind w:firstLineChars="0"/>
    </w:pPr>
    <w:rPr>
      <w:rFonts w:ascii="黑体" w:eastAsia="黑体"/>
    </w:rPr>
  </w:style>
  <w:style w:type="paragraph" w:customStyle="1" w:styleId="208">
    <w:name w:val="标准文件_注后"/>
    <w:basedOn w:val="59"/>
    <w:qFormat/>
    <w:uiPriority w:val="0"/>
    <w:pPr>
      <w:ind w:left="811" w:firstLine="0" w:firstLineChars="0"/>
    </w:pPr>
    <w:rPr>
      <w:sz w:val="18"/>
    </w:rPr>
  </w:style>
  <w:style w:type="paragraph" w:customStyle="1" w:styleId="209">
    <w:name w:val="标准文件_注X后"/>
    <w:basedOn w:val="59"/>
    <w:qFormat/>
    <w:uiPriority w:val="0"/>
    <w:pPr>
      <w:ind w:left="811" w:firstLine="0" w:firstLineChars="0"/>
    </w:pPr>
    <w:rPr>
      <w:sz w:val="18"/>
    </w:rPr>
  </w:style>
  <w:style w:type="paragraph" w:customStyle="1" w:styleId="210">
    <w:name w:val="标准文件_示例后"/>
    <w:basedOn w:val="59"/>
    <w:qFormat/>
    <w:uiPriority w:val="0"/>
    <w:pPr>
      <w:ind w:left="964" w:firstLine="0" w:firstLineChars="0"/>
    </w:pPr>
    <w:rPr>
      <w:sz w:val="18"/>
    </w:rPr>
  </w:style>
  <w:style w:type="paragraph" w:customStyle="1" w:styleId="211">
    <w:name w:val="标准文件_示例X后"/>
    <w:basedOn w:val="59"/>
    <w:link w:val="212"/>
    <w:qFormat/>
    <w:uiPriority w:val="0"/>
    <w:pPr>
      <w:ind w:left="1049" w:firstLine="0" w:firstLineChars="0"/>
    </w:pPr>
    <w:rPr>
      <w:sz w:val="18"/>
    </w:rPr>
  </w:style>
  <w:style w:type="character" w:customStyle="1" w:styleId="212">
    <w:name w:val="标准文件_示例X后 字符"/>
    <w:basedOn w:val="187"/>
    <w:link w:val="211"/>
    <w:qFormat/>
    <w:uiPriority w:val="0"/>
    <w:rPr>
      <w:rFonts w:ascii="宋体" w:hAnsi="Times New Roman"/>
      <w:sz w:val="18"/>
    </w:rPr>
  </w:style>
  <w:style w:type="paragraph" w:customStyle="1" w:styleId="213">
    <w:name w:val="标准文件_索引项"/>
    <w:basedOn w:val="59"/>
    <w:next w:val="59"/>
    <w:qFormat/>
    <w:uiPriority w:val="0"/>
    <w:pPr>
      <w:tabs>
        <w:tab w:val="right" w:leader="dot" w:pos="9356"/>
      </w:tabs>
      <w:ind w:left="210" w:hanging="210" w:firstLineChars="0"/>
      <w:jc w:val="left"/>
    </w:pPr>
  </w:style>
  <w:style w:type="paragraph" w:customStyle="1" w:styleId="214">
    <w:name w:val="标准文件_附录一级无标题"/>
    <w:basedOn w:val="81"/>
    <w:qFormat/>
    <w:uiPriority w:val="0"/>
    <w:pPr>
      <w:spacing w:before="0" w:beforeLines="0" w:after="0" w:afterLines="0" w:line="276" w:lineRule="auto"/>
      <w:outlineLvl w:val="9"/>
    </w:pPr>
    <w:rPr>
      <w:rFonts w:ascii="宋体" w:eastAsia="宋体"/>
    </w:rPr>
  </w:style>
  <w:style w:type="paragraph" w:customStyle="1" w:styleId="215">
    <w:name w:val="标准文件_附录二级无标题"/>
    <w:basedOn w:val="82"/>
    <w:qFormat/>
    <w:uiPriority w:val="0"/>
    <w:pPr>
      <w:spacing w:before="0" w:beforeLines="0" w:after="0" w:afterLines="0" w:line="276" w:lineRule="auto"/>
      <w:outlineLvl w:val="9"/>
    </w:pPr>
    <w:rPr>
      <w:rFonts w:ascii="宋体" w:eastAsia="宋体"/>
    </w:rPr>
  </w:style>
  <w:style w:type="paragraph" w:customStyle="1" w:styleId="216">
    <w:name w:val="标准文件_附录三级无标题"/>
    <w:basedOn w:val="84"/>
    <w:qFormat/>
    <w:uiPriority w:val="0"/>
    <w:pPr>
      <w:spacing w:before="0" w:beforeLines="0" w:after="0" w:afterLines="0" w:line="276" w:lineRule="auto"/>
      <w:outlineLvl w:val="9"/>
    </w:pPr>
    <w:rPr>
      <w:rFonts w:ascii="宋体" w:eastAsia="宋体"/>
    </w:rPr>
  </w:style>
  <w:style w:type="paragraph" w:customStyle="1" w:styleId="217">
    <w:name w:val="标准文件_附录四级无标题"/>
    <w:basedOn w:val="85"/>
    <w:qFormat/>
    <w:uiPriority w:val="0"/>
    <w:pPr>
      <w:spacing w:before="0" w:beforeLines="0" w:after="0" w:afterLines="0" w:line="276" w:lineRule="auto"/>
      <w:outlineLvl w:val="9"/>
    </w:pPr>
    <w:rPr>
      <w:rFonts w:ascii="宋体" w:eastAsia="宋体"/>
    </w:rPr>
  </w:style>
  <w:style w:type="paragraph" w:customStyle="1" w:styleId="218">
    <w:name w:val="标准文件_附录五级无标题"/>
    <w:basedOn w:val="87"/>
    <w:qFormat/>
    <w:uiPriority w:val="0"/>
    <w:pPr>
      <w:spacing w:before="0" w:beforeLines="0" w:after="0" w:afterLines="0" w:line="276" w:lineRule="auto"/>
      <w:outlineLvl w:val="9"/>
    </w:pPr>
    <w:rPr>
      <w:rFonts w:ascii="宋体" w:eastAsia="宋体"/>
    </w:rPr>
  </w:style>
  <w:style w:type="paragraph" w:customStyle="1" w:styleId="219">
    <w:name w:val="标准文件_引言一级无标题"/>
    <w:basedOn w:val="203"/>
    <w:next w:val="59"/>
    <w:qFormat/>
    <w:uiPriority w:val="0"/>
    <w:pPr>
      <w:spacing w:before="0" w:beforeLines="0" w:after="0" w:afterLines="0" w:line="276" w:lineRule="auto"/>
    </w:pPr>
    <w:rPr>
      <w:rFonts w:ascii="宋体" w:eastAsia="宋体"/>
    </w:rPr>
  </w:style>
  <w:style w:type="paragraph" w:customStyle="1" w:styleId="220">
    <w:name w:val="标准文件_引言二级无标题"/>
    <w:basedOn w:val="204"/>
    <w:next w:val="59"/>
    <w:qFormat/>
    <w:uiPriority w:val="0"/>
    <w:pPr>
      <w:spacing w:before="0" w:beforeLines="0" w:after="0" w:afterLines="0" w:line="276" w:lineRule="auto"/>
    </w:pPr>
    <w:rPr>
      <w:rFonts w:ascii="宋体" w:eastAsia="宋体"/>
    </w:rPr>
  </w:style>
  <w:style w:type="paragraph" w:customStyle="1" w:styleId="221">
    <w:name w:val="标准文件_引言三级无标题"/>
    <w:basedOn w:val="205"/>
    <w:qFormat/>
    <w:uiPriority w:val="0"/>
    <w:pPr>
      <w:spacing w:before="0" w:beforeLines="0" w:after="0" w:afterLines="0" w:line="276" w:lineRule="auto"/>
    </w:pPr>
    <w:rPr>
      <w:rFonts w:ascii="宋体" w:eastAsia="宋体"/>
    </w:rPr>
  </w:style>
  <w:style w:type="paragraph" w:customStyle="1" w:styleId="222">
    <w:name w:val="标准文件_引言四级无标题"/>
    <w:basedOn w:val="206"/>
    <w:next w:val="59"/>
    <w:qFormat/>
    <w:uiPriority w:val="0"/>
    <w:pPr>
      <w:spacing w:before="0" w:beforeLines="0" w:after="0" w:afterLines="0" w:line="276" w:lineRule="auto"/>
    </w:pPr>
    <w:rPr>
      <w:rFonts w:ascii="宋体" w:eastAsia="宋体"/>
    </w:rPr>
  </w:style>
  <w:style w:type="paragraph" w:customStyle="1" w:styleId="223">
    <w:name w:val="标准文件_引言五级无标题"/>
    <w:basedOn w:val="207"/>
    <w:next w:val="59"/>
    <w:qFormat/>
    <w:uiPriority w:val="0"/>
    <w:pPr>
      <w:spacing w:before="0" w:beforeLines="0" w:after="0" w:afterLines="0" w:line="276" w:lineRule="auto"/>
    </w:pPr>
    <w:rPr>
      <w:rFonts w:ascii="宋体" w:eastAsia="宋体"/>
    </w:rPr>
  </w:style>
  <w:style w:type="paragraph" w:customStyle="1" w:styleId="224">
    <w:name w:val="标准文件_索引标题"/>
    <w:basedOn w:val="66"/>
    <w:next w:val="59"/>
    <w:qFormat/>
    <w:uiPriority w:val="0"/>
    <w:rPr>
      <w:rFonts w:hAnsi="黑体"/>
    </w:rPr>
  </w:style>
  <w:style w:type="paragraph" w:customStyle="1" w:styleId="225">
    <w:name w:val="标准文件_脚注内容"/>
    <w:basedOn w:val="59"/>
    <w:qFormat/>
    <w:uiPriority w:val="0"/>
    <w:pPr>
      <w:ind w:left="400" w:leftChars="200" w:hanging="200" w:hangingChars="200"/>
    </w:pPr>
    <w:rPr>
      <w:sz w:val="15"/>
    </w:rPr>
  </w:style>
  <w:style w:type="paragraph" w:customStyle="1" w:styleId="226">
    <w:name w:val="标准文件_术语条一"/>
    <w:basedOn w:val="165"/>
    <w:next w:val="59"/>
    <w:qFormat/>
    <w:uiPriority w:val="0"/>
  </w:style>
  <w:style w:type="paragraph" w:customStyle="1" w:styleId="227">
    <w:name w:val="标准文件_术语条二"/>
    <w:basedOn w:val="168"/>
    <w:next w:val="59"/>
    <w:qFormat/>
    <w:uiPriority w:val="0"/>
  </w:style>
  <w:style w:type="paragraph" w:customStyle="1" w:styleId="228">
    <w:name w:val="标准文件_术语条三"/>
    <w:basedOn w:val="167"/>
    <w:next w:val="59"/>
    <w:qFormat/>
    <w:uiPriority w:val="0"/>
  </w:style>
  <w:style w:type="paragraph" w:customStyle="1" w:styleId="229">
    <w:name w:val="标准文件_术语条四"/>
    <w:basedOn w:val="170"/>
    <w:next w:val="59"/>
    <w:qFormat/>
    <w:uiPriority w:val="0"/>
  </w:style>
  <w:style w:type="paragraph" w:customStyle="1" w:styleId="230">
    <w:name w:val="标准文件_术语条五"/>
    <w:basedOn w:val="166"/>
    <w:next w:val="59"/>
    <w:qFormat/>
    <w:uiPriority w:val="0"/>
  </w:style>
  <w:style w:type="paragraph" w:customStyle="1" w:styleId="231">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232">
    <w:name w:val="发布"/>
    <w:basedOn w:val="30"/>
    <w:qFormat/>
    <w:uiPriority w:val="0"/>
    <w:rPr>
      <w:rFonts w:ascii="黑体" w:eastAsia="黑体"/>
      <w:spacing w:val="85"/>
      <w:w w:val="100"/>
      <w:position w:val="3"/>
      <w:sz w:val="28"/>
      <w:szCs w:val="28"/>
    </w:rPr>
  </w:style>
  <w:style w:type="paragraph" w:customStyle="1" w:styleId="233">
    <w:name w:val="修订1"/>
    <w:hidden/>
    <w:semiHidden/>
    <w:qFormat/>
    <w:uiPriority w:val="99"/>
    <w:rPr>
      <w:rFonts w:ascii="Calibri" w:hAnsi="Calibri" w:eastAsia="宋体" w:cs="Times New Roman"/>
      <w:kern w:val="2"/>
      <w:sz w:val="21"/>
      <w:szCs w:val="21"/>
      <w:lang w:val="en-US" w:eastAsia="zh-CN" w:bidi="ar-SA"/>
    </w:rPr>
  </w:style>
  <w:style w:type="character" w:customStyle="1" w:styleId="234">
    <w:name w:val="批注文字 字符"/>
    <w:basedOn w:val="30"/>
    <w:link w:val="13"/>
    <w:qFormat/>
    <w:uiPriority w:val="99"/>
    <w:rPr>
      <w:kern w:val="2"/>
      <w:sz w:val="21"/>
      <w:szCs w:val="21"/>
    </w:rPr>
  </w:style>
  <w:style w:type="character" w:customStyle="1" w:styleId="235">
    <w:name w:val="批注主题 字符"/>
    <w:basedOn w:val="234"/>
    <w:link w:val="27"/>
    <w:semiHidden/>
    <w:qFormat/>
    <w:uiPriority w:val="99"/>
    <w:rPr>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jpe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242;&#20307;&#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4ACC52DF1742CE929F4106C8C6CB78"/>
        <w:style w:val=""/>
        <w:category>
          <w:name w:val="常规"/>
          <w:gallery w:val="placeholder"/>
        </w:category>
        <w:types>
          <w:type w:val="bbPlcHdr"/>
        </w:types>
        <w:behaviors>
          <w:behavior w:val="content"/>
        </w:behaviors>
        <w:description w:val=""/>
        <w:guid w:val="{5D281D07-9F96-4F72-AD27-D0C798E7D357}"/>
      </w:docPartPr>
      <w:docPartBody>
        <w:p w14:paraId="720E3485">
          <w:pPr>
            <w:pStyle w:val="5"/>
          </w:pPr>
          <w:r>
            <w:rPr>
              <w:rStyle w:val="4"/>
              <w:rFonts w:hint="eastAsia"/>
            </w:rPr>
            <w:t>单击或点击此处输入文字。</w:t>
          </w:r>
        </w:p>
      </w:docPartBody>
    </w:docPart>
    <w:docPart>
      <w:docPartPr>
        <w:name w:val="E847F46C42D44E71A43BD000A047569C"/>
        <w:style w:val=""/>
        <w:category>
          <w:name w:val="常规"/>
          <w:gallery w:val="placeholder"/>
        </w:category>
        <w:types>
          <w:type w:val="bbPlcHdr"/>
        </w:types>
        <w:behaviors>
          <w:behavior w:val="content"/>
        </w:behaviors>
        <w:description w:val=""/>
        <w:guid w:val="{CFBD2CED-D61D-49EF-80A6-7A858EAEBBD5}"/>
      </w:docPartPr>
      <w:docPartBody>
        <w:p w14:paraId="5F2A8F89">
          <w:pPr>
            <w:pStyle w:val="6"/>
          </w:pPr>
          <w:r>
            <w:rPr>
              <w:rStyle w:val="4"/>
              <w:rFonts w:hint="eastAsia"/>
            </w:rPr>
            <w:t>选择一项。</w:t>
          </w:r>
        </w:p>
      </w:docPartBody>
    </w:docPart>
    <w:docPart>
      <w:docPartPr>
        <w:name w:val="4371D9E556DC43B587DB99AB12A31A91"/>
        <w:style w:val=""/>
        <w:category>
          <w:name w:val="常规"/>
          <w:gallery w:val="placeholder"/>
        </w:category>
        <w:types>
          <w:type w:val="bbPlcHdr"/>
        </w:types>
        <w:behaviors>
          <w:behavior w:val="content"/>
        </w:behaviors>
        <w:description w:val=""/>
        <w:guid w:val="{D344B36C-DDDA-4D6C-AEC4-C1EA24B5A589}"/>
      </w:docPartPr>
      <w:docPartBody>
        <w:p w14:paraId="131CFE17">
          <w:pPr>
            <w:pStyle w:val="7"/>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33"/>
    <w:rsid w:val="00060323"/>
    <w:rsid w:val="00070C47"/>
    <w:rsid w:val="000A3C9B"/>
    <w:rsid w:val="003C47AA"/>
    <w:rsid w:val="003D019B"/>
    <w:rsid w:val="004617CE"/>
    <w:rsid w:val="00834924"/>
    <w:rsid w:val="0086291B"/>
    <w:rsid w:val="009F453F"/>
    <w:rsid w:val="00AD4F43"/>
    <w:rsid w:val="00B2045D"/>
    <w:rsid w:val="00BE1CC6"/>
    <w:rsid w:val="00C27974"/>
    <w:rsid w:val="00C8671C"/>
    <w:rsid w:val="00CA0633"/>
    <w:rsid w:val="00CE4B10"/>
    <w:rsid w:val="00D4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3D4ACC52DF1742CE929F4106C8C6CB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847F46C42D44E71A43BD000A04756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4371D9E556DC43B587DB99AB12A31A9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团体标准</Template>
  <Company>PCMI</Company>
  <Pages>8</Pages>
  <Words>5015</Words>
  <Characters>5793</Characters>
  <Lines>46</Lines>
  <Paragraphs>13</Paragraphs>
  <TotalTime>1</TotalTime>
  <ScaleCrop>false</ScaleCrop>
  <LinksUpToDate>false</LinksUpToDate>
  <CharactersWithSpaces>5984</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2024-07-16T07:42:00Z</dcterms:created>
  <dc:creator>宋庆婷</dc:creator>
  <dc:description>&lt;config cover="true" show_menu="true" version="1.0.0" doctype="SDKXY"&gt;_x000d_
&lt;/config&gt;</dc:description>
  <cp:lastModifiedBy>杨浩峰</cp:lastModifiedBy>
  <cp:lastPrinted>2021-02-02T08:22:00Z</cp:lastPrinted>
  <dcterms:modified xsi:type="dcterms:W3CDTF">2025-06-09T01:05:56Z</dcterms:modified>
  <dc:title>团体标准</dc:title>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团体标准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2052-12.1.0.18888</vt:lpwstr>
  </property>
  <property fmtid="{D5CDD505-2E9C-101B-9397-08002B2CF9AE}" pid="15" name="ICV">
    <vt:lpwstr>D574390FBB694588B3EF2C8B93EB6FC0_13</vt:lpwstr>
  </property>
</Properties>
</file>