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Ghana's Population Growth: Demographic Dividend or Looming Burden?</w:t>
      </w:r>
    </w:p>
    <w:p>
      <w:pPr>
        <w:pStyle w:val="Heading3"/>
      </w:pPr>
      <w:r>
        <w:t xml:space="preserve">An Analysis of Effects on the Current and Future Generations</w:t>
      </w:r>
    </w:p>
    <w:p>
      <w:pPr/>
      <w:r>
        <w:rPr>
          <w:b/>
        </w:rPr>
        <w:t xml:space="preserve">Nana Owusu Achiaw Prempeh</w:t>
      </w:r>
      <w:r>
        <w:t xml:space="preserve"> </w:t>
      </w:r>
      <w:r>
        <w:rPr>
          <w:i/>
        </w:rPr>
        <w:t xml:space="preserve">MSc Data Science, Academic City University College, Accra, Ghana</w:t>
      </w:r>
    </w:p>
    <w:p>
      <w:pPr>
        <w:pStyle w:val="Heading2"/>
      </w:pPr>
      <w:r>
        <w:t xml:space="preserve">Abstract</w:t>
      </w:r>
    </w:p>
    <w:p>
      <w:pPr/>
      <w:r>
        <w:t xml:space="preserve">Ghana's population has grown from roughly 6.7 million at independence to over 36 million today, placing the country among the youngest and fastest-growing populations in West Africa. This paper examines whether that growth should be read as a demographic dividend in the making or a looming structural burden, drawing on national statistical data, UN population projections, and recent labour-market and policy research. It finds that Ghana's demographic structure — a youth bulge with a median age of 21.6 — is a genuine long-run asset that could open a window for a demographic dividend around 2034, but that this potential is currently undercut by youth unemployment approaching 22% (and nearly 33% among 15–24 year-olds), strained urban infrastructure, and a labour market not yet equipped to absorb record numbers of new entrants. The paper further argues that artificial intelligence and automation are compounding this pressure by narrowing the entry-level jobs young Ghanaians have traditionally relied on, and uses a hypothetical population-decline scenario to show how Ghana's pay-as-you-go pension scheme, SSNIT, would be structurally exposed to a shrinking contributor base. The paper concludes that population growth is not inherently good or bad: its ultimate effect on both the current and future generations will be determined by policy choices — on education, job creation, digital-skills investment, and pension reform — made within the next decade.</w:t>
      </w:r>
    </w:p>
    <w:p>
      <w:pPr/>
      <w:r>
        <w:rPr>
          <w:b/>
        </w:rPr>
        <w:t xml:space="preserve">Keywords:</w:t>
      </w:r>
      <w:r>
        <w:t xml:space="preserve"> Ghana; population growth; demographic dividend; youth bulge; youth unemployment; artificial intelligence; SSNIT; pension sustainability; demographic transition</w:t>
      </w:r>
    </w:p>
    <w:p>
      <w:pPr>
        <w:pStyle w:val="Heading2"/>
      </w:pPr>
      <w:r>
        <w:t xml:space="preserve">1. Introduction</w:t>
      </w:r>
    </w:p>
    <w:p>
      <w:pPr/>
      <w:r>
        <w:t xml:space="preserve">Ghana's population has grown dramatically since independence, rising from roughly 6.7 million at the first post-independence census in 1961 to over 36 million today. Population growth of this scale is often treated in public discourse as a simple good-or-bad binary — either a source of national strength or a drag on development — but the evidence suggests a more conditional relationship. This paper asks two linked questions: first, how should Ghana's current rate and structure of population growth be assessed, and second, what are the distinct implications for the generation currently of working and school-going age versus the generation not yet born. The analysis proceeds from current demographic data, through the competing "dividend" and "burden" interpretations of a youth bulge, to two forward-looking pressures — artificial intelligence and pension sustainability — that will shape how the demographic story plays out.</w:t>
      </w:r>
    </w:p>
    <w:p>
      <w:pPr>
        <w:pStyle w:val="Heading2"/>
      </w:pPr>
      <w:r>
        <w:t xml:space="preserve">2. Background</w:t>
      </w:r>
    </w:p>
    <w:p>
      <w:pPr/>
      <w:r>
        <w:t xml:space="preserve">The relationship between population growth and economic development has long been debated in demographic and development economics. One influential framework, the </w:t>
      </w:r>
      <w:r>
        <w:rPr>
          <w:b/>
        </w:rPr>
        <w:t xml:space="preserve">demographic dividend</w:t>
      </w:r>
      <w:r>
        <w:t xml:space="preserve">, holds that when a country's working-age population grows faster than its dependent population (children and the elderly), the resulting shift in the dependency ratio can accelerate savings, investment, and per-capita economic growth — a dynamic widely credited with contributing to rapid growth in East and Southeast Asia from the 1980s onward. The dividend, however, is understood in this literature as conditional, not automatic: it materialises only where health, education, and labour-market policy allow the enlarged working-age cohort to be productively employed. Where that alignment fails, the same demographic structure is instead described as a </w:t>
      </w:r>
      <w:r>
        <w:rPr>
          <w:b/>
        </w:rPr>
        <w:t xml:space="preserve">youth bulge</w:t>
      </w:r>
      <w:r>
        <w:t xml:space="preserve"> — a large cohort of young people whose unmet expectations for education, employment, and security can translate into social and economic strain rather than growth. Ghana's current demographic profile places it squarely within this debate, and recent Ghana-specific research — from the Ghana Statistical Service (GSS), the Institute for Security Studies (ISS), the Copenhagen Consensus Center, and the African Institute for Development Policy (AFIDEP) — provides the empirical basis for assessing which path the country is currently on.</w:t>
      </w:r>
    </w:p>
    <w:p>
      <w:pPr>
        <w:pStyle w:val="Heading2"/>
      </w:pPr>
      <w:r>
        <w:t xml:space="preserve">3. Data and Approach</w:t>
      </w:r>
    </w:p>
    <w:p>
      <w:pPr/>
      <w:r>
        <w:t xml:space="preserve">This paper is a desk-based analytical review rather than a primary-data study. It synthesises the most recent available secondary data and policy analysis on Ghana's demography, labour market, and pension system: population and growth-rate estimates from the UN World Population Prospects (2024 revision) and the Ghana Statistical Service; youth employment and NEET (Not in Education, Employment or Training) statistics from the GSS Quarterly Labour Force Survey (2025–2026); structural and policy analysis from the ISS African Futures programme and the Copenhagen Consensus Center's Ghana Priorities initiative; and documentation on Ghana's National AI Strategy and Roadmap (2025–2035) and the SSNIT pension scheme drawn from government and peer-reviewed sources. Figures are presented as of the most recent available estimates (generally 2025–2026) and are clearly flagged where they are projections rather than observed data.</w:t>
      </w:r>
    </w:p>
    <w:p>
      <w:pPr>
        <w:pStyle w:val="Heading2"/>
      </w:pPr>
      <w:r>
        <w:t xml:space="preserve">4. Ghana's Population Profile: Current Trends</w:t>
      </w:r>
    </w:p>
    <w:p>
      <w:pPr/>
      <w:r>
        <w:t xml:space="preserve">Ghana's population stood at about 36.1 million as of October 2026, according to UN World Population Prospects estimates, up from 30.8 million at the 2021 census. The country is adding roughly 2,300 people a day, or close to 850,000 people a year, and the annual growth rate is around 1.8%, down from a peak above 3% in the late 1950s but still well above the global average.</w:t>
      </w:r>
    </w:p>
    <w:p>
      <w:pPr/>
      <w:r>
        <w:t xml:space="preserve">Key structural facts:</w:t>
      </w:r>
    </w:p>
    <w:p>
      <w:pPr>
        <w:pStyle w:val="ListParagraph"/>
        <w:numPr>
          <w:ilvl w:val="0"/>
          <w:numId w:val="2"/>
        </w:numPr>
      </w:pPr>
      <w:r>
        <w:rPr>
          <w:b/>
        </w:rPr>
        <w:t xml:space="preserve">Fertility rate</w:t>
      </w:r>
      <w:r>
        <w:t xml:space="preserve">: approximately 3.3 children per woman, down from much higher levels decades ago but still above the 2.1 replacement level.</w:t>
      </w:r>
    </w:p>
    <w:p>
      <w:pPr>
        <w:pStyle w:val="ListParagraph"/>
        <w:numPr>
          <w:ilvl w:val="0"/>
          <w:numId w:val="2"/>
        </w:numPr>
      </w:pPr>
      <w:r>
        <w:rPr>
          <w:b/>
        </w:rPr>
        <w:t xml:space="preserve">Median age</w:t>
      </w:r>
      <w:r>
        <w:t xml:space="preserve">: about 21.6 years, among the youngest in the world, and projected to rise only to around 27 by 2050.</w:t>
      </w:r>
    </w:p>
    <w:p>
      <w:pPr>
        <w:pStyle w:val="ListParagraph"/>
        <w:numPr>
          <w:ilvl w:val="0"/>
          <w:numId w:val="2"/>
        </w:numPr>
      </w:pPr>
      <w:r>
        <w:rPr>
          <w:b/>
        </w:rPr>
        <w:t xml:space="preserve">Youth share</w:t>
      </w:r>
      <w:r>
        <w:t xml:space="preserve">: Ghanaians aged 15–35 now make up roughly 37% of the population — more than one in three people.</w:t>
      </w:r>
    </w:p>
    <w:p>
      <w:pPr>
        <w:pStyle w:val="ListParagraph"/>
        <w:numPr>
          <w:ilvl w:val="0"/>
          <w:numId w:val="2"/>
        </w:numPr>
      </w:pPr>
      <w:r>
        <w:rPr>
          <w:b/>
        </w:rPr>
        <w:t xml:space="preserve">Urbanization</w:t>
      </w:r>
      <w:r>
        <w:t xml:space="preserve">: Ghana has crossed 50% urban, with Accra and Kumasi absorbing much of the growth.</w:t>
      </w:r>
    </w:p>
    <w:p>
      <w:pPr>
        <w:pStyle w:val="ListParagraph"/>
        <w:numPr>
          <w:ilvl w:val="0"/>
          <w:numId w:val="2"/>
        </w:numPr>
      </w:pPr>
      <w:r>
        <w:rPr>
          <w:b/>
        </w:rPr>
        <w:t xml:space="preserve">Long-run trajectory</w:t>
      </w:r>
      <w:r>
        <w:t xml:space="preserve">: the UN projects Ghana will reach about 50.6 million by 2050, before growth rates taper off sharply later in the century.</w:t>
      </w:r>
    </w:p>
    <w:p>
      <w:pPr/>
      <w:r>
        <w:t xml:space="preserve">This is a classic youth-bulge profile: a large, youthful, still-growing population moving up through the age structure together, rather than a population that is aging and shrinking, as in much of Europe and East Asia.</w:t>
      </w:r>
    </w:p>
    <w:p>
      <w:pPr>
        <w:pStyle w:val="Heading2"/>
      </w:pPr>
      <w:r>
        <w:t xml:space="preserve">5. Demographic Dividend or Youth Bulge? Weighing the Evidence</w:t>
      </w:r>
    </w:p>
    <w:p>
      <w:pPr>
        <w:pStyle w:val="Heading3"/>
      </w:pPr>
      <w:r>
        <w:t xml:space="preserve">5.1 The case for optimism: a demographic dividend in the making</w:t>
      </w:r>
    </w:p>
    <w:p>
      <w:pPr/>
      <w:r>
        <w:t xml:space="preserve">Analysis from the Institute for Security Studies projects Ghana could enter the demographic-dividend window around 2034, when the working-age-to-dependent ratio crosses roughly 1.7-to-1, rising further toward 1.8-to-1 by the early 2040s. In this reading, a large youth population is a potential asset: more future workers, consumers, taxpayers, and innovators; a bigger domestic market; and, if skills and jobs keep pace, a more dynamic economy than countries with shrinking, aging populations face.</w:t>
      </w:r>
    </w:p>
    <w:p>
      <w:pPr>
        <w:pStyle w:val="Heading3"/>
      </w:pPr>
      <w:r>
        <w:t xml:space="preserve">5.2 The case for concern: an unrealised bulge</w:t>
      </w:r>
    </w:p>
    <w:p>
      <w:pPr/>
      <w:r>
        <w:t xml:space="preserve">The dividend is not automatic — it has to be earned through jobs, education, and health investment, and Ghana's current labour-market data suggests that is not yet happening at the pace needed. National unemployment averaged around 12.8% in 2025, but unemployment among 15–35 year-olds averaged 21.9%, nearly double the national rate, and for the narrower 15–24 bracket it reached roughly 32%. In Greater Accra, youth unemployment has approached 32%, and in some urban pockets closer to 50%. Separately, close to two million young people — about 19.5% of the youth population — are classified as NEET.</w:t>
      </w:r>
    </w:p>
    <w:p>
      <w:pPr/>
      <w:r>
        <w:t xml:space="preserve">Researchers point to a mismatch between what schools teach and what employers need, underinvestment in technical and vocational training, weak coordination across the many youth-employment programmes Ghana has launched, and limited absorption capacity in the formal private sector. When an economy cannot generate enough decent jobs for a fast-growing youth cohort, the same demographic structure that could be a dividend instead raises the risk of underemployment, informality, outward migration of skilled young people, and, in the most pessimistic scenarios cited in the development literature, social discontent and instability.</w:t>
      </w:r>
    </w:p>
    <w:p>
      <w:pPr>
        <w:pStyle w:val="Heading3"/>
      </w:pPr>
      <w:r>
        <w:t xml:space="preserve">5.3 Synthesis</w:t>
      </w:r>
    </w:p>
    <w:p>
      <w:pPr/>
      <w:r>
        <w:t xml:space="preserve">Population growth itself is close to demographically neutral — it is a multiplier on whatever else is true about the economy. Ghana's growth rate is moderate by West African standards and slowing, not accelerating, and a youthful population is a genuine long-run asset if paired with productive investment. But at present, job creation, skills training, and urban infrastructure are not keeping pace with the number of young people entering the labour force each year, which is why the near-term experience for many young Ghanaians looks more like strain than dividend.</w:t>
      </w:r>
    </w:p>
    <w:p>
      <w:pPr>
        <w:pStyle w:val="Heading2"/>
      </w:pPr>
      <w:r>
        <w:t xml:space="preserve">6. Effects on the Current Generation</w:t>
      </w:r>
    </w:p>
    <w:p>
      <w:pPr/>
      <w:r>
        <w:t xml:space="preserve">For Ghanaians who are young or working-age today, rapid population growth shows up in several concrete ways:</w:t>
      </w:r>
    </w:p>
    <w:p>
      <w:pPr>
        <w:pStyle w:val="ListParagraph"/>
        <w:numPr>
          <w:ilvl w:val="0"/>
          <w:numId w:val="3"/>
        </w:numPr>
      </w:pPr>
      <w:r>
        <w:rPr>
          <w:b/>
        </w:rPr>
        <w:t xml:space="preserve">Labour market pressure</w:t>
      </w:r>
      <w:r>
        <w:t xml:space="preserve">: hundreds of thousands of school leavers enter the job market annually into an economy where youth unemployment is nearly double the national rate, pushing many into informal, low-paying, or vulnerable work.</w:t>
      </w:r>
    </w:p>
    <w:p>
      <w:pPr>
        <w:pStyle w:val="ListParagraph"/>
        <w:numPr>
          <w:ilvl w:val="0"/>
          <w:numId w:val="3"/>
        </w:numPr>
      </w:pPr>
      <w:r>
        <w:rPr>
          <w:b/>
        </w:rPr>
        <w:t xml:space="preserve">Pressure on public services</w:t>
      </w:r>
      <w:r>
        <w:t xml:space="preserve">: fast-growing school-age cohorts strain classroom capacity and teacher-student ratios, while a growing population strains healthcare facilities, water systems, and electricity supply, particularly in urban areas.</w:t>
      </w:r>
    </w:p>
    <w:p>
      <w:pPr>
        <w:pStyle w:val="ListParagraph"/>
        <w:numPr>
          <w:ilvl w:val="0"/>
          <w:numId w:val="3"/>
        </w:numPr>
      </w:pPr>
      <w:r>
        <w:rPr>
          <w:b/>
        </w:rPr>
        <w:t xml:space="preserve">Urban congestion and housing cost</w:t>
      </w:r>
      <w:r>
        <w:t xml:space="preserve">: Accra and Kumasi are absorbing a large share of population growth, driving up housing costs, traffic congestion, and informal settlement growth faster than planned infrastructure can keep up.</w:t>
      </w:r>
    </w:p>
    <w:p>
      <w:pPr>
        <w:pStyle w:val="ListParagraph"/>
        <w:numPr>
          <w:ilvl w:val="0"/>
          <w:numId w:val="3"/>
        </w:numPr>
      </w:pPr>
      <w:r>
        <w:rPr>
          <w:b/>
        </w:rPr>
        <w:t xml:space="preserve">Competition and wage pressure</w:t>
      </w:r>
      <w:r>
        <w:t xml:space="preserve">: a large influx of job seekers each year can suppress entry-level wages and intensify competition for a limited number of formal-sector positions.</w:t>
      </w:r>
    </w:p>
    <w:p>
      <w:pPr>
        <w:pStyle w:val="ListParagraph"/>
        <w:numPr>
          <w:ilvl w:val="0"/>
          <w:numId w:val="3"/>
        </w:numPr>
      </w:pPr>
      <w:r>
        <w:rPr>
          <w:b/>
        </w:rPr>
        <w:t xml:space="preserve">Opportunity, too</w:t>
      </w:r>
      <w:r>
        <w:t xml:space="preserve">: a large youth cohort also means a growing consumer market, a larger pool of potential entrepreneurs, and, for those who do find footing, a more dynamic social and digital economy than a shrinking-population country would have.</w:t>
      </w:r>
    </w:p>
    <w:p>
      <w:pPr>
        <w:pStyle w:val="Heading2"/>
      </w:pPr>
      <w:r>
        <w:t xml:space="preserve">7. Effects on the Future Generation</w:t>
      </w:r>
    </w:p>
    <w:p>
      <w:pPr/>
      <w:r>
        <w:t xml:space="preserve">The choices made now will shape the experience of Ghanaians born in the coming decades:</w:t>
      </w:r>
    </w:p>
    <w:p>
      <w:pPr>
        <w:pStyle w:val="ListParagraph"/>
        <w:numPr>
          <w:ilvl w:val="0"/>
          <w:numId w:val="4"/>
        </w:numPr>
      </w:pPr>
      <w:r>
        <w:rPr>
          <w:b/>
        </w:rPr>
        <w:t xml:space="preserve">The dividend window is time-limited</w:t>
      </w:r>
      <w:r>
        <w:t xml:space="preserve">: if Ghana reaches the favourable 1.7:1 working-age-to-dependent ratio around 2034 as projected, the payoff depends on whether today's children and teenagers are healthy, educated, and skilled enough by then to be productive workers rather than another underemployed cohort.</w:t>
      </w:r>
    </w:p>
    <w:p>
      <w:pPr>
        <w:pStyle w:val="ListParagraph"/>
        <w:numPr>
          <w:ilvl w:val="0"/>
          <w:numId w:val="4"/>
        </w:numPr>
      </w:pPr>
      <w:r>
        <w:rPr>
          <w:b/>
        </w:rPr>
        <w:t xml:space="preserve">Resource and environmental strain</w:t>
      </w:r>
      <w:r>
        <w:t xml:space="preserve">: a population projected to reach roughly 50 million by 2050 will put sustained pressure on land, water, and food systems, creating both opportunity (larger agricultural markets) and risk (environmental degradation, including pressures already visible from activities like illegal mining).</w:t>
      </w:r>
    </w:p>
    <w:p>
      <w:pPr>
        <w:pStyle w:val="ListParagraph"/>
        <w:numPr>
          <w:ilvl w:val="0"/>
          <w:numId w:val="4"/>
        </w:numPr>
      </w:pPr>
      <w:r>
        <w:rPr>
          <w:b/>
        </w:rPr>
        <w:t xml:space="preserve">Aging, eventually</w:t>
      </w:r>
      <w:r>
        <w:t xml:space="preserve">: Ghana's median age is projected to rise only modestly, to about 27, by 2050 — so unlike aging societies, Ghana will not face a pension or elder-care crisis soon, but it does face the reverse problem now: a huge cohort of children and youth who need investment well before they become the taxpaying workforce that could fund future social services.</w:t>
      </w:r>
    </w:p>
    <w:p>
      <w:pPr>
        <w:pStyle w:val="ListParagraph"/>
        <w:numPr>
          <w:ilvl w:val="0"/>
          <w:numId w:val="4"/>
        </w:numPr>
      </w:pPr>
      <w:r>
        <w:rPr>
          <w:b/>
        </w:rPr>
        <w:t xml:space="preserve">Debt and fiscal capacity</w:t>
      </w:r>
      <w:r>
        <w:t xml:space="preserve">: a larger population means a larger future tax base in principle, but only if employment formalises; if youth unemployment and informality persist, Ghana risks carrying forward fiscal and debt pressures without a commensurately larger formal revenue base.</w:t>
      </w:r>
    </w:p>
    <w:p>
      <w:pPr>
        <w:pStyle w:val="ListParagraph"/>
        <w:numPr>
          <w:ilvl w:val="0"/>
          <w:numId w:val="4"/>
        </w:numPr>
      </w:pPr>
      <w:r>
        <w:rPr>
          <w:b/>
        </w:rPr>
        <w:t xml:space="preserve">Path dependency</w:t>
      </w:r>
      <w:r>
        <w:t xml:space="preserve">: policies implemented in the next decade — on vocational training, industrial policy, family planning access, and urban planning — will largely determine whether Ghana's youth bulge becomes a 1980s-Asia-style growth engine or a prolonged unemployment and underemployment crisis.</w:t>
      </w:r>
    </w:p>
    <w:p>
      <w:pPr>
        <w:pStyle w:val="Heading2"/>
      </w:pPr>
      <w:r>
        <w:t xml:space="preserve">8. A Compounding Pressure: Artificial Intelligence and Automation</w:t>
      </w:r>
    </w:p>
    <w:p>
      <w:pPr/>
      <w:r>
        <w:t xml:space="preserve">Ghana's youth are not just competing with each other for a limited number of jobs — they are increasingly competing with software too. In April 2026 the government launched a National AI Strategy and Roadmap (2025–2035), aiming for AI to contribute roughly 500 billion cedis (about $45 billion) to GDP by 2035 and to produce one million "AI-ready" youth and at least ten thousand mid-to-senior AI researchers by 2033. That ambition reflects real momentum — Accra hosts Google's first AI research centre in Africa, and well over a hundred companies are already building AI-related products in the country — but it also reflects an underlying concern: automation is arriving before the labour market has absorbed the youth bulge already in it.</w:t>
      </w:r>
    </w:p>
    <w:p>
      <w:pPr/>
      <w:r>
        <w:t xml:space="preserve">The strain shows up in several concrete ways:</w:t>
      </w:r>
    </w:p>
    <w:p>
      <w:pPr>
        <w:pStyle w:val="ListParagraph"/>
        <w:numPr>
          <w:ilvl w:val="0"/>
          <w:numId w:val="5"/>
        </w:numPr>
      </w:pPr>
      <w:r>
        <w:rPr>
          <w:b/>
        </w:rPr>
        <w:t xml:space="preserve">The entry-level rung is being automated first.</w:t>
      </w:r>
      <w:r>
        <w:t xml:space="preserve"> Customer-service roles, data entry, basic administrative work, and routine back-office tasks — historically the first jobs many young graduates land — are exactly the tasks AI chatbots and automation tools handle well, narrowing the bottom of the career ladder just as record numbers of young people try to climb onto it.</w:t>
      </w:r>
    </w:p>
    <w:p>
      <w:pPr>
        <w:pStyle w:val="ListParagraph"/>
        <w:numPr>
          <w:ilvl w:val="0"/>
          <w:numId w:val="5"/>
        </w:numPr>
      </w:pPr>
      <w:r>
        <w:rPr>
          <w:b/>
        </w:rPr>
        <w:t xml:space="preserve">Skills go stale faster.</w:t>
      </w:r>
      <w:r>
        <w:t xml:space="preserve"> Where a technical certificate once stayed relevant for years, employer demand now shifts within a few years, pushing young workers into continuous retraining just to stay employable, on top of already-scarce access to formal training.</w:t>
      </w:r>
    </w:p>
    <w:p>
      <w:pPr>
        <w:pStyle w:val="ListParagraph"/>
        <w:numPr>
          <w:ilvl w:val="0"/>
          <w:numId w:val="5"/>
        </w:numPr>
      </w:pPr>
      <w:r>
        <w:rPr>
          <w:b/>
        </w:rPr>
        <w:t xml:space="preserve">A closing transition window.</w:t>
      </w:r>
      <w:r>
        <w:t xml:space="preserve"> Analysts note Ghana currently has a temporary opening — global AI adoption in outsourcing and digital services has not fully matured — to capture digital and AI-adjacent jobs before full automation deepens. That window is time-limited, and Ghana ranks only sixth in Africa and 72nd globally on AI readiness.</w:t>
      </w:r>
    </w:p>
    <w:p>
      <w:pPr>
        <w:pStyle w:val="ListParagraph"/>
        <w:numPr>
          <w:ilvl w:val="0"/>
          <w:numId w:val="5"/>
        </w:numPr>
      </w:pPr>
      <w:r>
        <w:rPr>
          <w:b/>
        </w:rPr>
        <w:t xml:space="preserve">Uneven exposure.</w:t>
      </w:r>
      <w:r>
        <w:t xml:space="preserve"> Infrastructure and AI investment remain concentrated in Accra, leaving youth in other regions with less access to AI tools or training even as competition intensifies; women, who are more concentrated in mid-skill service and retail roles, face higher automation exposure than men in similar age groups.</w:t>
      </w:r>
    </w:p>
    <w:p>
      <w:pPr>
        <w:pStyle w:val="ListParagraph"/>
        <w:numPr>
          <w:ilvl w:val="0"/>
          <w:numId w:val="5"/>
        </w:numPr>
      </w:pPr>
      <w:r>
        <w:rPr>
          <w:b/>
        </w:rPr>
        <w:t xml:space="preserve">A workforce already insecure.</w:t>
      </w:r>
      <w:r>
        <w:t xml:space="preserve"> Government data shows close to 68% of working youth are in vulnerable jobs with no income security or social protection even before accounting for AI-driven disruption.</w:t>
      </w:r>
    </w:p>
    <w:p>
      <w:pPr/>
      <w:r>
        <w:t xml:space="preserve">AI therefore does not simply add to the youth-unemployment problem described above — it compounds it, by threatening to shrink the very entry-level jobs previous generations relied on to get a foothold, at the same moment population growth is pushing more young people into the market than ever before.</w:t>
      </w:r>
    </w:p>
    <w:p>
      <w:pPr>
        <w:pStyle w:val="Heading2"/>
      </w:pPr>
      <w:r>
        <w:t xml:space="preserve">9. Pension Sustainability: SSNIT Under a Declining-Population Scenario</w:t>
      </w:r>
    </w:p>
    <w:p>
      <w:pPr/>
      <w:r>
        <w:t xml:space="preserve">Under current UN projections, Ghana's population is not on track to decline over the next three to four decades — it is expected to keep growing, reaching roughly 50.6 million by 2050, with the growth rate easing toward near-zero only much later in the century. It is nonetheless instructive to model a decline scenario, both because fertility is already falling steadily and because the mechanics of what a declining population would do to Ghana's pension system illustrate pressures that will build even under continued, slower growth.</w:t>
      </w:r>
    </w:p>
    <w:p>
      <w:pPr/>
      <w:r>
        <w:t xml:space="preserve">SSNIT operates as a </w:t>
      </w:r>
      <w:r>
        <w:rPr>
          <w:b/>
        </w:rPr>
        <w:t xml:space="preserve">pay-as-you-go (PAYG)</w:t>
      </w:r>
      <w:r>
        <w:t xml:space="preserve"> scheme: today's contributions from active workers fund today's pensioners' benefits directly, rather than being invested and returned to the same individual later. This design makes the system's health depend almost entirely on the ratio of contributing workers to retirees.</w:t>
      </w:r>
    </w:p>
    <w:p>
      <w:pPr/>
      <w:r>
        <w:t xml:space="preserve">Today, SSNIT covers roughly 1.7 million active contributors against about 220,000 pensioners — a ratio that looks comfortable on paper, but the scheme already shows strain: periodic actuarial reviews have flagged sustainability concerns, the government reportedly owes SSNIT several billion cedis in arrears, and because most of Ghana's workforce is informal, the majority of workers are not contributing at all. Ghana's over-60 population, currently a little over 6% of the total, is projected to approach 9.8% by 2050 even under continued population growth.</w:t>
      </w:r>
    </w:p>
    <w:p>
      <w:pPr/>
      <w:r>
        <w:t xml:space="preserve">If, 30–40 years from now, Ghana's population were declining — driven by fertility falling toward or below replacement level and limited net migration — the arithmetic facing SSNIT would resemble what aging economies such as Japan or several European countries already confront:</w:t>
      </w:r>
    </w:p>
    <w:p>
      <w:pPr>
        <w:pStyle w:val="ListParagraph"/>
        <w:numPr>
          <w:ilvl w:val="0"/>
          <w:numId w:val="6"/>
        </w:numPr>
      </w:pPr>
      <w:r>
        <w:rPr>
          <w:b/>
        </w:rPr>
        <w:t xml:space="preserve">A shrinking, aging contributor base.</w:t>
      </w:r>
      <w:r>
        <w:t xml:space="preserve"> Fewer young workers entering formal employment each year, relative to a growing number of retirees, would steadily erode the contributor-to-pensioner ratio that keeps a PAYG scheme solvent.</w:t>
      </w:r>
    </w:p>
    <w:p>
      <w:pPr>
        <w:pStyle w:val="ListParagraph"/>
        <w:numPr>
          <w:ilvl w:val="0"/>
          <w:numId w:val="6"/>
        </w:numPr>
      </w:pPr>
      <w:r>
        <w:rPr>
          <w:b/>
        </w:rPr>
        <w:t xml:space="preserve">Mechanical, largely unavoidable trade-offs.</w:t>
      </w:r>
      <w:r>
        <w:t xml:space="preserve"> With fewer contributors per pensioner, SSNIT would face the same limited set of levers every PAYG scheme turns to: raising contribution rates, raising the retirement age, reducing real benefit levels, or relying on government subsidies that would be harder to afford given Ghana's existing debt position and SSNIT's own unpaid arrears.</w:t>
      </w:r>
    </w:p>
    <w:p>
      <w:pPr>
        <w:pStyle w:val="ListParagraph"/>
        <w:numPr>
          <w:ilvl w:val="0"/>
          <w:numId w:val="6"/>
        </w:numPr>
      </w:pPr>
      <w:r>
        <w:rPr>
          <w:b/>
        </w:rPr>
        <w:t xml:space="preserve">A pension-adequacy problem that is already real.</w:t>
      </w:r>
      <w:r>
        <w:t xml:space="preserve"> Research on current SSNIT pensioners already finds a large majority report their pensions are insufficient to meet their needs; a smaller, harder-pressed contributor base supporting a larger elderly population would make that shortfall worse.</w:t>
      </w:r>
    </w:p>
    <w:p>
      <w:pPr>
        <w:pStyle w:val="ListParagraph"/>
        <w:numPr>
          <w:ilvl w:val="0"/>
          <w:numId w:val="6"/>
        </w:numPr>
      </w:pPr>
      <w:r>
        <w:rPr>
          <w:b/>
        </w:rPr>
        <w:t xml:space="preserve">Informal-sector exclusion becomes a bigger liability.</w:t>
      </w:r>
      <w:r>
        <w:t xml:space="preserve"> Because most Ghanaian workers are informal and outside SSNIT entirely, a shrinking formal contributor base would leave an even larger share of a declining, aging population with no structured pension income, pushing more of the burden onto families and informal survival strategies that SSNIT pensioners already report relying on today.</w:t>
      </w:r>
    </w:p>
    <w:p>
      <w:pPr/>
      <w:r>
        <w:t xml:space="preserve">The practical implication is that Ghana does not need an actual population decline to feel these pressures — a continuously growing but aging population, with a shrinking share of young entrants relative to retirees, moves the country in the same direction, only more slowly.</w:t>
      </w:r>
    </w:p>
    <w:p>
      <w:pPr>
        <w:pStyle w:val="Heading2"/>
      </w:pPr>
      <w:r>
        <w:t xml:space="preserve">10. Discussion: Toward a Policy Response</w:t>
      </w:r>
    </w:p>
    <w:p>
      <w:pPr/>
      <w:r>
        <w:t xml:space="preserve">Taken together, the evidence suggests Ghana sits at an inflection point rather than on a predetermined path toward either a dividend or a crisis. Four policy priorities emerge directly from the analysis above:</w:t>
      </w:r>
    </w:p>
    <w:p>
      <w:pPr>
        <w:pStyle w:val="ListParagraph"/>
        <w:numPr>
          <w:ilvl w:val="0"/>
          <w:numId w:val="7"/>
        </w:numPr>
      </w:pPr>
      <w:r>
        <w:rPr>
          <w:b/>
        </w:rPr>
        <w:t xml:space="preserve">Align education and training with labour-market demand.</w:t>
      </w:r>
      <w:r>
        <w:t xml:space="preserve"> Closing the mismatch between what schools and vocational institutions teach and what employers (including AI-adjacent and digital-economy employers) need is the single most direct way to convert a youth bulge into a dividend.</w:t>
      </w:r>
    </w:p>
    <w:p>
      <w:pPr>
        <w:pStyle w:val="ListParagraph"/>
        <w:numPr>
          <w:ilvl w:val="0"/>
          <w:numId w:val="7"/>
        </w:numPr>
      </w:pPr>
      <w:r>
        <w:rPr>
          <w:b/>
        </w:rPr>
        <w:t xml:space="preserve">Expand formal-sector job creation and informal-worker pension coverage.</w:t>
      </w:r>
      <w:r>
        <w:t xml:space="preserve"> Because SSNIT's sustainability depends on a growing, formal contributor base, policies that formalise employment and extend pension coverage to informal workers address both the youth-unemployment and pension-sustainability challenges simultaneously.</w:t>
      </w:r>
    </w:p>
    <w:p>
      <w:pPr>
        <w:pStyle w:val="ListParagraph"/>
        <w:numPr>
          <w:ilvl w:val="0"/>
          <w:numId w:val="7"/>
        </w:numPr>
      </w:pPr>
      <w:r>
        <w:rPr>
          <w:b/>
        </w:rPr>
        <w:t xml:space="preserve">Invest deliberately in AI readiness rather than treating it as a distant threat.</w:t>
      </w:r>
      <w:r>
        <w:t xml:space="preserve"> The National AI Strategy's targets for AI-ready youth and researchers are necessary but not sufficient; sustained investment in digital infrastructure outside Accra, and in the specific skills AI cannot easily replicate, will determine whether automation becomes a net job creator or a net job destroyer for young Ghanaians.</w:t>
      </w:r>
    </w:p>
    <w:p>
      <w:pPr>
        <w:pStyle w:val="ListParagraph"/>
        <w:numPr>
          <w:ilvl w:val="0"/>
          <w:numId w:val="7"/>
        </w:numPr>
      </w:pPr>
      <w:r>
        <w:rPr>
          <w:b/>
        </w:rPr>
        <w:t xml:space="preserve">Sustain the fertility decline already underway through voluntary family-planning access</w:t>
      </w:r>
      <w:r>
        <w:t xml:space="preserve">, while treating the resulting slower future growth as a long-run improvement in the dependency ratio rather than a cause for concern, given that Ghana is decades away from the aging pressures facing countries in Europe and East Asia.</w:t>
      </w:r>
    </w:p>
    <w:p>
      <w:pPr>
        <w:pStyle w:val="Heading2"/>
      </w:pPr>
      <w:r>
        <w:t xml:space="preserve">11. Conclusion</w:t>
      </w:r>
    </w:p>
    <w:p>
      <w:pPr/>
      <w:r>
        <w:t xml:space="preserve">Ghana's population growth is best understood not as inherently good or bad, but as a high-stakes opportunity that is currently being only partially realised. The underlying demographics — a large, youthful population with a moderating but still-elevated growth rate — are favourable by global standards and could underpin a genuine demographic dividend within the next decade. But the present reality of youth unemployment near 22% (and nearly 33% for the youngest adults), a labour market increasingly reshaped by AI and automation, and strained schools, housing, and urban infrastructure, shows that the current generation is bearing real costs of growth that outpaces job creation and public investment. Whether the future generation inherits a dividend or a deepened crisis — and whether institutions like SSNIT remain solvent decades from now — depends largely on what Ghana does in the next five to ten years: aligning education and vocational training with labour-market needs, expanding formal-sector job creation and pension coverage, investing seriously in AI readiness, and sustaining the fertility decline that is already slowly improving the dependency ratio. Population growth, in other words, is less a verdict already rendered than a test still being taken.</w:t>
      </w:r>
    </w:p>
    <w:p>
      <w:pPr>
        <w:pStyle w:val="Heading2"/>
      </w:pPr>
      <w:r>
        <w:t xml:space="preserve">References</w:t>
      </w:r>
    </w:p>
    <w:p>
      <w:pPr>
        <w:pStyle w:val="ListParagraph"/>
        <w:numPr>
          <w:ilvl w:val="0"/>
          <w:numId w:val="8"/>
        </w:numPr>
      </w:pPr>
      <w:r>
        <w:t xml:space="preserve">Ghana Statistical Service (GSS). </w:t>
      </w:r>
      <w:r>
        <w:rPr>
          <w:i/>
        </w:rPr>
        <w:t xml:space="preserve">Quarterly Labour Force Survey</w:t>
      </w:r>
      <w:r>
        <w:t xml:space="preserve"> and youth population press releases, 2025–2026.</w:t>
      </w:r>
    </w:p>
    <w:p>
      <w:pPr>
        <w:pStyle w:val="ListParagraph"/>
        <w:numPr>
          <w:ilvl w:val="0"/>
          <w:numId w:val="8"/>
        </w:numPr>
      </w:pPr>
      <w:r>
        <w:t xml:space="preserve">United Nations, Department of Economic and Social Affairs, Population Division. </w:t>
      </w:r>
      <w:r>
        <w:rPr>
          <w:i/>
        </w:rPr>
        <w:t xml:space="preserve">World Population Prospects 2024</w:t>
      </w:r>
      <w:r>
        <w:t xml:space="preserve"> (medium-variant projections).</w:t>
      </w:r>
    </w:p>
    <w:p>
      <w:pPr>
        <w:pStyle w:val="ListParagraph"/>
        <w:numPr>
          <w:ilvl w:val="0"/>
          <w:numId w:val="8"/>
        </w:numPr>
      </w:pPr>
      <w:r>
        <w:t xml:space="preserve">Institute for Security Studies (ISS), African Futures programme. </w:t>
      </w:r>
      <w:r>
        <w:rPr>
          <w:i/>
        </w:rPr>
        <w:t xml:space="preserve">Ghana Development Futures</w:t>
      </w:r>
      <w:r>
        <w:t xml:space="preserve"> country analysis, 2026.</w:t>
      </w:r>
    </w:p>
    <w:p>
      <w:pPr>
        <w:pStyle w:val="ListParagraph"/>
        <w:numPr>
          <w:ilvl w:val="0"/>
          <w:numId w:val="8"/>
        </w:numPr>
      </w:pPr>
      <w:r>
        <w:t xml:space="preserve">Copenhagen Consensus Center / Ghana Priorities. "Youth Unemployment."</w:t>
      </w:r>
    </w:p>
    <w:p>
      <w:pPr>
        <w:pStyle w:val="ListParagraph"/>
        <w:numPr>
          <w:ilvl w:val="0"/>
          <w:numId w:val="8"/>
        </w:numPr>
      </w:pPr>
      <w:r>
        <w:t xml:space="preserve">African Institute for Development Policy (AFIDEP). </w:t>
      </w:r>
      <w:r>
        <w:rPr>
          <w:i/>
        </w:rPr>
        <w:t xml:space="preserve">Youth Unemployment Study in Ghana</w:t>
      </w:r>
      <w:r>
        <w:t xml:space="preserve">, 2026.</w:t>
      </w:r>
    </w:p>
    <w:p>
      <w:pPr>
        <w:pStyle w:val="ListParagraph"/>
        <w:numPr>
          <w:ilvl w:val="0"/>
          <w:numId w:val="8"/>
        </w:numPr>
      </w:pPr>
      <w:r>
        <w:t xml:space="preserve">Government of Ghana. </w:t>
      </w:r>
      <w:r>
        <w:rPr>
          <w:i/>
        </w:rPr>
        <w:t xml:space="preserve">National Artificial Intelligence Strategy and Roadmap, 2025–2035</w:t>
      </w:r>
      <w:r>
        <w:t xml:space="preserve">, launched April 2026.</w:t>
      </w:r>
    </w:p>
    <w:p>
      <w:pPr>
        <w:pStyle w:val="ListParagraph"/>
        <w:numPr>
          <w:ilvl w:val="0"/>
          <w:numId w:val="8"/>
        </w:numPr>
      </w:pPr>
      <w:r>
        <w:t xml:space="preserve">Ministry of Youth Development and Empowerment (Ghana). Labour vulnerability data cited in national AI strategy coverage, 2026.</w:t>
      </w:r>
    </w:p>
    <w:p>
      <w:pPr>
        <w:pStyle w:val="ListParagraph"/>
        <w:numPr>
          <w:ilvl w:val="0"/>
          <w:numId w:val="8"/>
        </w:numPr>
      </w:pPr>
      <w:r>
        <w:t xml:space="preserve">Social Security and National Insurance Trust (SSNIT) sustainability and actuarial-review reporting, and academic analyses of SSNIT pension adequacy and coverage, 2021–2026.</w:t>
      </w:r>
    </w:p>
    <w:p>
      <w:pPr>
        <w:pStyle w:val="ListParagraph"/>
        <w:numPr>
          <w:ilvl w:val="0"/>
          <w:numId w:val="8"/>
        </w:numPr>
      </w:pPr>
      <w:r>
        <w:t xml:space="preserve">Graphic Online, GNA, Ecofin Agency, MyJoyOnline, GhToday, and other Ghanaian news sources cited for current labour-market and AI-policy reporting, 2026.</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1"/>
    <w:lvlOverride w:ilvl="0">
      <w:startOverride w:val="1"/>
    </w:lvlOverride>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Ghana's Population Growth Demographic Dividend or Looming Burden</dc:title>
  <dc:description>Claude Docs node/a9a7deba-10b4@4 docx-w7</dc:description>
  <cp:revision>4</cp:revision>
</cp:coreProperties>
</file>