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AgentNet Standards (ANS v0.2)</w:t>
      </w:r>
    </w:p>
    <w:p>
      <w:r>
        <w:t>Comprehensive Specification of AgentNet Governance, Resolver Protocols, and Capsule Standards</w:t>
        <w:br/>
      </w:r>
    </w:p>
    <w:p>
      <w:r>
        <w:t>Version: 0.2 | Date: October 2025</w:t>
        <w:br/>
      </w:r>
    </w:p>
    <w:p>
      <w:pPr>
        <w:pStyle w:val="Heading1"/>
      </w:pPr>
      <w:r>
        <w:t>1.0 Introduction</w:t>
      </w:r>
    </w:p>
    <w:p>
      <w:r>
        <w:t>See the AgentNet Standards markdown for detailed contents of this section. Each section defines schema, security, and compliance rules governing AgentNet operations.</w:t>
      </w:r>
    </w:p>
    <w:p>
      <w:pPr>
        <w:pStyle w:val="Heading1"/>
      </w:pPr>
      <w:r>
        <w:t>2.0 Terminology and Context</w:t>
      </w:r>
    </w:p>
    <w:p>
      <w:r>
        <w:t>See the AgentNet Standards markdown for detailed contents of this section. Each section defines schema, security, and compliance rules governing AgentNet operations.</w:t>
      </w:r>
    </w:p>
    <w:p>
      <w:pPr>
        <w:pStyle w:val="Heading1"/>
      </w:pPr>
      <w:r>
        <w:t>3.0 Node Architecture Overview</w:t>
      </w:r>
    </w:p>
    <w:p>
      <w:r>
        <w:t>See the AgentNet Standards markdown for detailed contents of this section. Each section defines schema, security, and compliance rules governing AgentNet operations.</w:t>
      </w:r>
    </w:p>
    <w:p>
      <w:pPr>
        <w:pStyle w:val="Heading1"/>
      </w:pPr>
      <w:r>
        <w:t>4.0 Persistent Node Identity</w:t>
      </w:r>
    </w:p>
    <w:p>
      <w:r>
        <w:t>See the AgentNet Standards markdown for detailed contents of this section. Each section defines schema, security, and compliance rules governing AgentNet operations.</w:t>
      </w:r>
    </w:p>
    <w:p>
      <w:pPr>
        <w:pStyle w:val="Heading1"/>
      </w:pPr>
      <w:r>
        <w:t>5.0 Node Registration and Verification</w:t>
      </w:r>
    </w:p>
    <w:p>
      <w:r>
        <w:t>See the AgentNet Standards markdown for detailed contents of this section. Each section defines schema, security, and compliance rules governing AgentNet operations.</w:t>
      </w:r>
    </w:p>
    <w:p>
      <w:pPr>
        <w:pStyle w:val="Heading1"/>
      </w:pPr>
      <w:r>
        <w:t>6.0 Resolver Architecture and Trust Model</w:t>
      </w:r>
    </w:p>
    <w:p>
      <w:r>
        <w:t>See the AgentNet Standards markdown for detailed contents of this section. Each section defines schema, security, and compliance rules governing AgentNet operations.</w:t>
      </w:r>
    </w:p>
    <w:p>
      <w:pPr>
        <w:pStyle w:val="Heading1"/>
      </w:pPr>
      <w:r>
        <w:t>7.0 Capsule Standards and Data Compliance</w:t>
      </w:r>
    </w:p>
    <w:p>
      <w:r>
        <w:t>See the AgentNet Standards markdown for detailed contents of this section. Each section defines schema, security, and compliance rules governing AgentNet operations.</w:t>
      </w:r>
    </w:p>
    <w:p>
      <w:pPr>
        <w:pStyle w:val="Heading1"/>
      </w:pPr>
      <w:r>
        <w:t>8.0 Federation and Inter-Resolver Protocols</w:t>
      </w:r>
    </w:p>
    <w:p>
      <w:r>
        <w:t>See the AgentNet Standards markdown for detailed contents of this section. Each section defines schema, security, and compliance rules governing AgentNet operations.</w:t>
      </w:r>
    </w:p>
    <w:p>
      <w:pPr>
        <w:pStyle w:val="Heading1"/>
      </w:pPr>
      <w:r>
        <w:t>9.0 Governance and Compliance Framework</w:t>
      </w:r>
    </w:p>
    <w:p>
      <w:r>
        <w:t>See the AgentNet Standards markdown for detailed contents of this section. Each section defines schema, security, and compliance rules governing AgentNet operations.</w:t>
      </w:r>
    </w:p>
    <w:p>
      <w:pPr>
        <w:pStyle w:val="Heading1"/>
      </w:pPr>
      <w:r>
        <w:t>10.0 Security, Privacy, and Data Protection</w:t>
      </w:r>
    </w:p>
    <w:p>
      <w:r>
        <w:t>See the AgentNet Standards markdown for detailed contents of this section. Each section defines schema, security, and compliance rules governing AgentNet operations.</w:t>
      </w:r>
    </w:p>
    <w:p>
      <w:pPr>
        <w:pStyle w:val="Heading1"/>
      </w:pPr>
      <w:r>
        <w:t>11.0 Future Extensions and Interoperability</w:t>
      </w:r>
    </w:p>
    <w:p>
      <w:r>
        <w:t>See the AgentNet Standards markdown for detailed contents of this section. Each section defines schema, security, and compliance rules governing AgentNet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