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10AE" w14:textId="77777777" w:rsidR="00CA257C" w:rsidRPr="00904FE1" w:rsidRDefault="00CA257C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Title</w:t>
      </w:r>
    </w:p>
    <w:p w14:paraId="30760DA2" w14:textId="47E34A29" w:rsidR="001B01EC" w:rsidRPr="008A379A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Updates to reconstructed temperature and tephra deposit age d</w:t>
      </w:r>
      <w:r w:rsidR="005F2118">
        <w:rPr>
          <w:i/>
          <w:iCs/>
        </w:rPr>
        <w:t>ata</w:t>
      </w:r>
      <w:r w:rsidR="008318C3">
        <w:rPr>
          <w:i/>
          <w:iCs/>
        </w:rPr>
        <w:t xml:space="preserve"> from </w:t>
      </w:r>
      <w:r w:rsidR="005F2118">
        <w:rPr>
          <w:i/>
          <w:iCs/>
        </w:rPr>
        <w:t>Yanou</w:t>
      </w:r>
      <w:r w:rsidR="008318C3">
        <w:rPr>
          <w:i/>
          <w:iCs/>
        </w:rPr>
        <w:t xml:space="preserve"> Lake, </w:t>
      </w:r>
      <w:r w:rsidR="00FB3121">
        <w:rPr>
          <w:i/>
          <w:iCs/>
        </w:rPr>
        <w:t xml:space="preserve">Fildes Peninsula, </w:t>
      </w:r>
      <w:r w:rsidR="00AA3659">
        <w:rPr>
          <w:i/>
          <w:iCs/>
        </w:rPr>
        <w:t>South Shetland Island</w:t>
      </w:r>
      <w:r w:rsidR="00FB3121">
        <w:rPr>
          <w:i/>
          <w:iCs/>
        </w:rPr>
        <w:t>s, northern Antarctic Peninsula</w:t>
      </w:r>
      <w:r w:rsidR="00BD20EE">
        <w:rPr>
          <w:i/>
          <w:iCs/>
        </w:rPr>
        <w:t>.</w:t>
      </w:r>
    </w:p>
    <w:p w14:paraId="5DAB6C7B" w14:textId="77777777" w:rsidR="00CA257C" w:rsidRPr="003824C0" w:rsidRDefault="00CA257C" w:rsidP="00904FE1">
      <w:pPr>
        <w:pStyle w:val="ListParagraph"/>
        <w:spacing w:line="240" w:lineRule="auto"/>
        <w:ind w:left="425"/>
        <w:jc w:val="both"/>
      </w:pPr>
    </w:p>
    <w:p w14:paraId="7CBFD60A" w14:textId="77777777" w:rsidR="00CA257C" w:rsidRPr="00904FE1" w:rsidRDefault="00CA257C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Abstract</w:t>
      </w:r>
    </w:p>
    <w:p w14:paraId="168926AE" w14:textId="111202E0" w:rsidR="008A379A" w:rsidRPr="009942E6" w:rsidRDefault="008A379A" w:rsidP="00904FE1">
      <w:pPr>
        <w:pStyle w:val="ListParagraph"/>
        <w:spacing w:line="240" w:lineRule="auto"/>
        <w:ind w:left="425"/>
        <w:jc w:val="both"/>
        <w:rPr>
          <w:i/>
        </w:rPr>
      </w:pPr>
      <w:r w:rsidRPr="008A379A">
        <w:rPr>
          <w:i/>
        </w:rPr>
        <w:t xml:space="preserve">The dataset comprises of </w:t>
      </w:r>
      <w:r w:rsidR="00C67E0D">
        <w:rPr>
          <w:i/>
        </w:rPr>
        <w:t xml:space="preserve">updated reconstructed temperature and tephra deposits age </w:t>
      </w:r>
      <w:r w:rsidR="00BC471A">
        <w:rPr>
          <w:i/>
        </w:rPr>
        <w:t xml:space="preserve">data </w:t>
      </w:r>
      <w:r w:rsidR="00ED3763">
        <w:rPr>
          <w:i/>
        </w:rPr>
        <w:t>from</w:t>
      </w:r>
      <w:r w:rsidR="00AA3659">
        <w:rPr>
          <w:i/>
        </w:rPr>
        <w:t xml:space="preserve"> </w:t>
      </w:r>
      <w:r w:rsidR="005F2118">
        <w:rPr>
          <w:i/>
          <w:iCs/>
        </w:rPr>
        <w:t>Yanou</w:t>
      </w:r>
      <w:r w:rsidR="008318C3">
        <w:rPr>
          <w:i/>
          <w:iCs/>
        </w:rPr>
        <w:t xml:space="preserve"> Lake</w:t>
      </w:r>
      <w:r w:rsidR="008318C3">
        <w:rPr>
          <w:i/>
        </w:rPr>
        <w:t xml:space="preserve">, </w:t>
      </w:r>
      <w:r w:rsidR="00312DFD">
        <w:rPr>
          <w:i/>
        </w:rPr>
        <w:t xml:space="preserve">Fildes </w:t>
      </w:r>
      <w:r w:rsidR="00AA3659">
        <w:rPr>
          <w:i/>
        </w:rPr>
        <w:t>Peninsula, King George Island, South Shetland Islands</w:t>
      </w:r>
      <w:r w:rsidR="00C13BDB">
        <w:rPr>
          <w:i/>
        </w:rPr>
        <w:t>. U</w:t>
      </w:r>
      <w:r w:rsidR="005F2118">
        <w:rPr>
          <w:i/>
        </w:rPr>
        <w:t>pdate</w:t>
      </w:r>
      <w:r w:rsidR="00C13BDB">
        <w:rPr>
          <w:i/>
        </w:rPr>
        <w:t>s</w:t>
      </w:r>
      <w:r w:rsidR="005F2118">
        <w:rPr>
          <w:i/>
        </w:rPr>
        <w:t xml:space="preserve"> </w:t>
      </w:r>
      <w:r w:rsidR="00C13BDB">
        <w:rPr>
          <w:i/>
        </w:rPr>
        <w:t>of data originally published in</w:t>
      </w:r>
      <w:r w:rsidR="005F2118">
        <w:rPr>
          <w:i/>
        </w:rPr>
        <w:t xml:space="preserve"> Roberts et al. (2017) to the 2020 radiocarbon calibration curves and the Antarctic and global g</w:t>
      </w:r>
      <w:r w:rsidR="005F2118" w:rsidRPr="005F2118">
        <w:rPr>
          <w:i/>
        </w:rPr>
        <w:t xml:space="preserve">lycerol dialkyl glycerol tetraether </w:t>
      </w:r>
      <w:r w:rsidR="00C13BDB">
        <w:rPr>
          <w:i/>
        </w:rPr>
        <w:t>(</w:t>
      </w:r>
      <w:r w:rsidR="005F2118">
        <w:rPr>
          <w:i/>
        </w:rPr>
        <w:t>GDGT</w:t>
      </w:r>
      <w:r w:rsidR="00C13BDB">
        <w:rPr>
          <w:i/>
        </w:rPr>
        <w:t>)</w:t>
      </w:r>
      <w:r w:rsidR="005F2118">
        <w:rPr>
          <w:i/>
        </w:rPr>
        <w:t xml:space="preserve"> </w:t>
      </w:r>
      <w:r w:rsidR="005F2118" w:rsidRPr="005F2118">
        <w:rPr>
          <w:i/>
        </w:rPr>
        <w:t>lipid</w:t>
      </w:r>
      <w:r w:rsidR="005F2118">
        <w:rPr>
          <w:i/>
        </w:rPr>
        <w:t xml:space="preserve"> biomarker temperature calibratio</w:t>
      </w:r>
      <w:r w:rsidR="007740B0">
        <w:rPr>
          <w:i/>
        </w:rPr>
        <w:t>n</w:t>
      </w:r>
      <w:r w:rsidR="00C13BDB">
        <w:rPr>
          <w:i/>
        </w:rPr>
        <w:t xml:space="preserve"> are included. The updated GDGT MSAT (mean summer air temperature) data was obtained by</w:t>
      </w:r>
      <w:r w:rsidR="005F2118">
        <w:rPr>
          <w:i/>
        </w:rPr>
        <w:t xml:space="preserve"> recalibrating </w:t>
      </w:r>
      <w:r w:rsidR="007740B0">
        <w:rPr>
          <w:i/>
        </w:rPr>
        <w:t xml:space="preserve">the </w:t>
      </w:r>
      <w:r w:rsidR="005F2118">
        <w:rPr>
          <w:i/>
        </w:rPr>
        <w:t xml:space="preserve">Pearson et al. (2011) </w:t>
      </w:r>
      <w:r w:rsidR="00C13BDB">
        <w:rPr>
          <w:i/>
        </w:rPr>
        <w:t xml:space="preserve">global </w:t>
      </w:r>
      <w:r w:rsidR="005F2118">
        <w:rPr>
          <w:i/>
        </w:rPr>
        <w:t>and Foster et al. (2016)</w:t>
      </w:r>
      <w:r w:rsidR="007740B0">
        <w:rPr>
          <w:i/>
        </w:rPr>
        <w:t xml:space="preserve"> </w:t>
      </w:r>
      <w:r w:rsidR="00C13BDB">
        <w:rPr>
          <w:i/>
        </w:rPr>
        <w:t xml:space="preserve">Antarctic lake </w:t>
      </w:r>
      <w:r w:rsidR="007740B0">
        <w:rPr>
          <w:i/>
        </w:rPr>
        <w:t xml:space="preserve">surface GDGT MSAT datasets. </w:t>
      </w:r>
    </w:p>
    <w:p w14:paraId="285426EE" w14:textId="77777777" w:rsidR="008A379A" w:rsidRPr="003824C0" w:rsidRDefault="008A379A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A41BCAA" w14:textId="77777777" w:rsidR="705850E3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Funding source</w:t>
      </w:r>
    </w:p>
    <w:p w14:paraId="27877068" w14:textId="55D8C39A" w:rsidR="003E7A0D" w:rsidRDefault="007740B0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These revisions were funded as part of </w:t>
      </w:r>
      <w:r w:rsidR="00C13BDB">
        <w:rPr>
          <w:i/>
          <w:iCs/>
        </w:rPr>
        <w:t xml:space="preserve">the </w:t>
      </w:r>
      <w:r w:rsidR="00AA3659" w:rsidRPr="00AA3659">
        <w:rPr>
          <w:i/>
          <w:iCs/>
        </w:rPr>
        <w:t>IMCONet (FP7 IRSES, action no. 318718)</w:t>
      </w:r>
      <w:r w:rsidR="00C13BDB">
        <w:rPr>
          <w:i/>
          <w:iCs/>
        </w:rPr>
        <w:t xml:space="preserve"> program led by Doris Abele (AWI)</w:t>
      </w:r>
      <w:r w:rsidR="00AA3659">
        <w:rPr>
          <w:i/>
          <w:iCs/>
        </w:rPr>
        <w:t xml:space="preserve">; the </w:t>
      </w:r>
      <w:r w:rsidR="00AA3659" w:rsidRPr="00AA3659">
        <w:rPr>
          <w:i/>
          <w:iCs/>
        </w:rPr>
        <w:t>Natural Environment Research Council (NERC/BAS-CGS Grant no.81)</w:t>
      </w:r>
      <w:r w:rsidR="00AA3659">
        <w:rPr>
          <w:i/>
          <w:iCs/>
        </w:rPr>
        <w:t xml:space="preserve">; the </w:t>
      </w:r>
      <w:r w:rsidR="00AA3659" w:rsidRPr="00AA3659">
        <w:rPr>
          <w:i/>
          <w:iCs/>
        </w:rPr>
        <w:t>NERC/BAS science programmes CACHE-PEP: Natural climate variability – extending the Americas palaeoclimate transect through the Antarctic Peninsula to the pole and GRADES-QWAD: Quaternary West Antarctic Deglaciations.</w:t>
      </w:r>
    </w:p>
    <w:p w14:paraId="7FBA0652" w14:textId="77777777" w:rsidR="00AA3659" w:rsidRPr="003824C0" w:rsidRDefault="00AA3659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5D59032" w14:textId="77777777" w:rsidR="00364171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Keywords</w:t>
      </w:r>
    </w:p>
    <w:p w14:paraId="5580AD96" w14:textId="33CA7A12" w:rsidR="003E7A0D" w:rsidRDefault="00C13BDB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T</w:t>
      </w:r>
      <w:r w:rsidR="007740B0">
        <w:rPr>
          <w:i/>
          <w:iCs/>
        </w:rPr>
        <w:t>emperature reconstruction</w:t>
      </w:r>
      <w:r w:rsidR="0051760A" w:rsidRPr="0051760A">
        <w:rPr>
          <w:i/>
          <w:iCs/>
        </w:rPr>
        <w:t xml:space="preserve">; radiocarbon dating; South Shetland Islands; </w:t>
      </w:r>
      <w:r w:rsidR="007740B0">
        <w:rPr>
          <w:i/>
          <w:iCs/>
        </w:rPr>
        <w:t xml:space="preserve">tephra; </w:t>
      </w:r>
      <w:r w:rsidR="0051760A" w:rsidRPr="0051760A">
        <w:rPr>
          <w:i/>
          <w:iCs/>
        </w:rPr>
        <w:t>stratigraphy</w:t>
      </w:r>
    </w:p>
    <w:p w14:paraId="25F69BA2" w14:textId="77777777" w:rsidR="0051760A" w:rsidRPr="003824C0" w:rsidRDefault="0051760A" w:rsidP="00904FE1">
      <w:pPr>
        <w:pStyle w:val="ListParagraph"/>
        <w:spacing w:line="240" w:lineRule="auto"/>
        <w:ind w:left="425"/>
        <w:jc w:val="both"/>
      </w:pPr>
    </w:p>
    <w:p w14:paraId="115DE68B" w14:textId="77777777" w:rsidR="151E33FA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Personnel</w:t>
      </w:r>
    </w:p>
    <w:p w14:paraId="6C56C382" w14:textId="4F907888" w:rsidR="008A379A" w:rsidRPr="00673ECB" w:rsidRDefault="008A379A" w:rsidP="00904FE1">
      <w:pPr>
        <w:spacing w:after="0" w:line="240" w:lineRule="auto"/>
        <w:ind w:left="425"/>
        <w:jc w:val="both"/>
        <w:rPr>
          <w:rFonts w:ascii="Calibri" w:hAnsi="Calibri" w:cs="Calibri"/>
          <w:b/>
          <w:i/>
          <w:iCs/>
        </w:rPr>
      </w:pPr>
      <w:r w:rsidRPr="00673ECB">
        <w:rPr>
          <w:rFonts w:ascii="Calibri" w:hAnsi="Calibri" w:cs="Calibri"/>
          <w:b/>
          <w:i/>
          <w:iCs/>
        </w:rPr>
        <w:t>Data collectors</w:t>
      </w:r>
      <w:r w:rsidR="001A7F0D" w:rsidRPr="00673ECB">
        <w:rPr>
          <w:rFonts w:ascii="Calibri" w:hAnsi="Calibri" w:cs="Calibri"/>
          <w:b/>
          <w:i/>
          <w:iCs/>
        </w:rPr>
        <w:t xml:space="preserve"> </w:t>
      </w:r>
      <w:r w:rsidR="006D14AA">
        <w:rPr>
          <w:rFonts w:ascii="Calibri" w:hAnsi="Calibri" w:cs="Calibri"/>
          <w:b/>
          <w:i/>
          <w:iCs/>
        </w:rPr>
        <w:t xml:space="preserve">&amp; analysts </w:t>
      </w:r>
      <w:r w:rsidR="001A7F0D" w:rsidRPr="00673ECB">
        <w:rPr>
          <w:rFonts w:ascii="Calibri" w:hAnsi="Calibri" w:cs="Calibri"/>
          <w:b/>
          <w:i/>
          <w:iCs/>
        </w:rPr>
        <w:t>(ORCID code)</w:t>
      </w:r>
    </w:p>
    <w:p w14:paraId="79414F97" w14:textId="77777777" w:rsidR="008318C3" w:rsidRDefault="008318C3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 w:rsidRPr="003824C0">
        <w:rPr>
          <w:rFonts w:ascii="Calibri" w:hAnsi="Calibri" w:cs="Calibri"/>
          <w:bCs/>
          <w:i/>
          <w:iCs/>
        </w:rPr>
        <w:t>Stephen J. Robert</w:t>
      </w:r>
      <w:r>
        <w:rPr>
          <w:rFonts w:ascii="Calibri" w:hAnsi="Calibri" w:cs="Calibri"/>
          <w:bCs/>
          <w:i/>
          <w:iCs/>
        </w:rPr>
        <w:t>s</w:t>
      </w:r>
      <w:r>
        <w:rPr>
          <w:rFonts w:ascii="Calibri" w:hAnsi="Calibri" w:cs="Calibri"/>
          <w:bCs/>
          <w:i/>
          <w:iCs/>
          <w:vertAlign w:val="superscript"/>
        </w:rPr>
        <w:t>1</w:t>
      </w:r>
      <w:r>
        <w:rPr>
          <w:rFonts w:ascii="Calibri" w:hAnsi="Calibri" w:cs="Calibri"/>
          <w:bCs/>
          <w:i/>
          <w:iCs/>
        </w:rPr>
        <w:t xml:space="preserve"> (</w:t>
      </w:r>
      <w:r w:rsidRPr="001A7F0D">
        <w:rPr>
          <w:rFonts w:ascii="Calibri" w:hAnsi="Calibri" w:cs="Calibri"/>
          <w:bCs/>
          <w:i/>
          <w:iCs/>
        </w:rPr>
        <w:t>0000-0001-5542-3703</w:t>
      </w:r>
      <w:r>
        <w:rPr>
          <w:rFonts w:ascii="Calibri" w:hAnsi="Calibri" w:cs="Calibri"/>
          <w:bCs/>
          <w:i/>
          <w:iCs/>
        </w:rPr>
        <w:t>) – all data collection and analysis and data collator</w:t>
      </w:r>
    </w:p>
    <w:p w14:paraId="07F5B5A2" w14:textId="01FF5611" w:rsidR="00312DFD" w:rsidRDefault="00312DFD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Emma J. Pearso</w:t>
      </w:r>
      <w:r w:rsidR="008318C3">
        <w:rPr>
          <w:rFonts w:ascii="Calibri" w:hAnsi="Calibri" w:cs="Calibri"/>
          <w:bCs/>
          <w:i/>
          <w:iCs/>
        </w:rPr>
        <w:t>n</w:t>
      </w:r>
      <w:r w:rsidR="00C13BDB">
        <w:rPr>
          <w:rFonts w:ascii="Calibri" w:hAnsi="Calibri" w:cs="Calibri"/>
          <w:bCs/>
          <w:i/>
          <w:iCs/>
          <w:vertAlign w:val="superscript"/>
        </w:rPr>
        <w:t>2</w:t>
      </w:r>
      <w:r>
        <w:rPr>
          <w:rFonts w:ascii="Calibri" w:hAnsi="Calibri" w:cs="Calibri"/>
          <w:bCs/>
          <w:i/>
          <w:iCs/>
          <w:vertAlign w:val="superscript"/>
        </w:rPr>
        <w:t xml:space="preserve"> </w:t>
      </w:r>
      <w:r>
        <w:rPr>
          <w:rFonts w:ascii="Calibri" w:hAnsi="Calibri" w:cs="Calibri"/>
          <w:bCs/>
          <w:i/>
          <w:iCs/>
        </w:rPr>
        <w:t>– lake sediment core data collection and analysis</w:t>
      </w:r>
    </w:p>
    <w:p w14:paraId="525A3D08" w14:textId="71867B64" w:rsidR="007740B0" w:rsidRDefault="007740B0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Imogen Gabriel</w:t>
      </w:r>
      <w:r w:rsidR="00C13BDB">
        <w:rPr>
          <w:rFonts w:ascii="Calibri" w:hAnsi="Calibri" w:cs="Calibri"/>
          <w:bCs/>
          <w:i/>
          <w:iCs/>
          <w:vertAlign w:val="superscript"/>
        </w:rPr>
        <w:t>3</w:t>
      </w:r>
      <w:r w:rsidRPr="008318C3">
        <w:rPr>
          <w:rFonts w:ascii="Calibri" w:hAnsi="Calibri" w:cs="Calibri"/>
          <w:bCs/>
          <w:i/>
          <w:iCs/>
        </w:rPr>
        <w:t xml:space="preserve"> – tephra counting </w:t>
      </w:r>
      <w:r>
        <w:rPr>
          <w:rFonts w:ascii="Calibri" w:hAnsi="Calibri" w:cs="Calibri"/>
          <w:bCs/>
          <w:i/>
          <w:iCs/>
        </w:rPr>
        <w:t>and geochemistry</w:t>
      </w:r>
    </w:p>
    <w:p w14:paraId="4EB7216E" w14:textId="4A1109A3" w:rsidR="008318C3" w:rsidRDefault="008318C3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 w:rsidRPr="008318C3">
        <w:rPr>
          <w:rFonts w:ascii="Calibri" w:hAnsi="Calibri" w:cs="Calibri"/>
          <w:bCs/>
          <w:i/>
          <w:iCs/>
        </w:rPr>
        <w:t>Simon Blockley</w:t>
      </w:r>
      <w:r w:rsidR="00C13BDB">
        <w:rPr>
          <w:rFonts w:ascii="Calibri" w:hAnsi="Calibri" w:cs="Calibri"/>
          <w:bCs/>
          <w:i/>
          <w:iCs/>
          <w:vertAlign w:val="superscript"/>
        </w:rPr>
        <w:t>3</w:t>
      </w:r>
      <w:r w:rsidRPr="008318C3">
        <w:rPr>
          <w:rFonts w:ascii="Calibri" w:hAnsi="Calibri" w:cs="Calibri"/>
          <w:bCs/>
          <w:i/>
          <w:iCs/>
        </w:rPr>
        <w:t xml:space="preserve"> – tephra counting </w:t>
      </w:r>
      <w:r>
        <w:rPr>
          <w:rFonts w:ascii="Calibri" w:hAnsi="Calibri" w:cs="Calibri"/>
          <w:bCs/>
          <w:i/>
          <w:iCs/>
        </w:rPr>
        <w:t>and geochemistry</w:t>
      </w:r>
    </w:p>
    <w:p w14:paraId="69CBC9F6" w14:textId="667C6B58" w:rsidR="00C13BDB" w:rsidRPr="008318C3" w:rsidRDefault="00C13BDB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Louise Foster</w:t>
      </w:r>
      <w:r>
        <w:rPr>
          <w:rFonts w:ascii="Calibri" w:hAnsi="Calibri" w:cs="Calibri"/>
          <w:bCs/>
          <w:i/>
          <w:iCs/>
          <w:vertAlign w:val="superscript"/>
        </w:rPr>
        <w:t xml:space="preserve">1,2  </w:t>
      </w:r>
      <w:r>
        <w:rPr>
          <w:rFonts w:ascii="Calibri" w:hAnsi="Calibri" w:cs="Calibri"/>
          <w:bCs/>
          <w:i/>
          <w:iCs/>
        </w:rPr>
        <w:t>– lake sediment core data collection and analysis</w:t>
      </w:r>
    </w:p>
    <w:p w14:paraId="104BB4D6" w14:textId="43653A01" w:rsidR="006D14AA" w:rsidRDefault="006D14AA" w:rsidP="00904FE1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</w:p>
    <w:p w14:paraId="328A630F" w14:textId="4111DBA0" w:rsidR="003E7A0D" w:rsidRPr="00673ECB" w:rsidRDefault="00673ECB" w:rsidP="00904FE1">
      <w:pPr>
        <w:pStyle w:val="NoSpacing"/>
        <w:ind w:left="425"/>
        <w:jc w:val="both"/>
        <w:rPr>
          <w:rFonts w:ascii="Calibri" w:hAnsi="Calibri" w:cs="Calibri"/>
          <w:b/>
          <w:bCs/>
          <w:i/>
          <w:iCs/>
          <w:sz w:val="22"/>
          <w:lang w:val="en-GB"/>
        </w:rPr>
      </w:pPr>
      <w:r w:rsidRPr="00673ECB">
        <w:rPr>
          <w:rFonts w:ascii="Calibri" w:hAnsi="Calibri" w:cs="Calibri"/>
          <w:b/>
          <w:bCs/>
          <w:i/>
          <w:iCs/>
          <w:sz w:val="22"/>
          <w:lang w:val="en-GB"/>
        </w:rPr>
        <w:t>Affiliations</w:t>
      </w:r>
    </w:p>
    <w:p w14:paraId="4134DADA" w14:textId="50382A94" w:rsidR="008318C3" w:rsidRDefault="008318C3" w:rsidP="00904FE1">
      <w:pPr>
        <w:pStyle w:val="NoSpacing"/>
        <w:ind w:left="425"/>
        <w:jc w:val="both"/>
        <w:rPr>
          <w:rFonts w:ascii="Calibri" w:hAnsi="Calibri" w:cs="Calibri"/>
          <w:i/>
          <w:iCs/>
          <w:sz w:val="22"/>
          <w:lang w:val="en-GB"/>
        </w:rPr>
      </w:pPr>
      <w:r>
        <w:rPr>
          <w:rFonts w:ascii="Calibri" w:hAnsi="Calibri" w:cs="Calibri"/>
          <w:i/>
          <w:iCs/>
          <w:sz w:val="22"/>
          <w:vertAlign w:val="superscript"/>
          <w:lang w:val="en-GB"/>
        </w:rPr>
        <w:t>1</w:t>
      </w:r>
      <w:r w:rsidRPr="00312DFD">
        <w:rPr>
          <w:rFonts w:ascii="Calibri" w:hAnsi="Calibri" w:cs="Calibri"/>
          <w:i/>
          <w:iCs/>
          <w:sz w:val="22"/>
          <w:lang w:val="en-GB"/>
        </w:rPr>
        <w:t>British Antarctic Survey, Natural Environment Research Council, High Cross, Madingley Road, Cambridge, CB3 0ET, UK.</w:t>
      </w:r>
    </w:p>
    <w:p w14:paraId="74E57B40" w14:textId="77777777" w:rsidR="00C13BDB" w:rsidRDefault="00C13BDB" w:rsidP="00904FE1">
      <w:pPr>
        <w:pStyle w:val="NoSpacing"/>
        <w:ind w:left="425"/>
        <w:rPr>
          <w:rFonts w:ascii="Calibri" w:hAnsi="Calibri" w:cs="Calibri"/>
          <w:i/>
          <w:iCs/>
          <w:sz w:val="22"/>
        </w:rPr>
      </w:pPr>
      <w:r>
        <w:rPr>
          <w:rFonts w:ascii="Calibri" w:hAnsi="Calibri" w:cs="Calibri"/>
          <w:i/>
          <w:iCs/>
          <w:sz w:val="22"/>
          <w:vertAlign w:val="superscript"/>
        </w:rPr>
        <w:t>2</w:t>
      </w:r>
      <w:r w:rsidRPr="00312DFD">
        <w:rPr>
          <w:rFonts w:ascii="Calibri" w:hAnsi="Calibri" w:cs="Calibri"/>
          <w:i/>
          <w:iCs/>
          <w:sz w:val="22"/>
        </w:rPr>
        <w:t>School of Geography, Politics and Sociology, Newcastle University, Newcastle-upon-Tyne, NE1 7RU, UK.</w:t>
      </w:r>
    </w:p>
    <w:p w14:paraId="15C65632" w14:textId="77777777" w:rsidR="00C13BDB" w:rsidRPr="00312DFD" w:rsidRDefault="00C13BDB" w:rsidP="00904FE1">
      <w:pPr>
        <w:pStyle w:val="NoSpacing"/>
        <w:ind w:left="425"/>
        <w:jc w:val="both"/>
        <w:rPr>
          <w:rFonts w:ascii="Calibri" w:hAnsi="Calibri" w:cs="Calibri"/>
          <w:i/>
          <w:iCs/>
          <w:sz w:val="22"/>
          <w:lang w:val="en-GB"/>
        </w:rPr>
      </w:pPr>
    </w:p>
    <w:p w14:paraId="55942B62" w14:textId="6B756F20" w:rsidR="008318C3" w:rsidRDefault="00C13BDB" w:rsidP="00904FE1">
      <w:pPr>
        <w:pStyle w:val="NoSpacing"/>
        <w:ind w:left="425"/>
        <w:rPr>
          <w:rFonts w:ascii="Calibri" w:hAnsi="Calibri" w:cs="Calibri"/>
          <w:i/>
          <w:iCs/>
          <w:sz w:val="22"/>
          <w:lang w:val="en-GB"/>
        </w:rPr>
      </w:pPr>
      <w:r>
        <w:rPr>
          <w:rFonts w:ascii="Calibri" w:hAnsi="Calibri" w:cs="Calibri"/>
          <w:i/>
          <w:iCs/>
          <w:sz w:val="22"/>
          <w:vertAlign w:val="superscript"/>
        </w:rPr>
        <w:t>3</w:t>
      </w:r>
      <w:r w:rsidR="008318C3" w:rsidRPr="008318C3">
        <w:rPr>
          <w:rFonts w:ascii="Calibri" w:hAnsi="Calibri" w:cs="Calibri"/>
          <w:i/>
          <w:iCs/>
          <w:sz w:val="22"/>
          <w:lang w:val="en-GB"/>
        </w:rPr>
        <w:t>Dept. of Geography, Royal Holloway, University of London, Egham, Surrey, TW20 OEX, UK.</w:t>
      </w:r>
    </w:p>
    <w:p w14:paraId="0438A5E8" w14:textId="6120754D" w:rsidR="151E33FA" w:rsidRPr="008A379A" w:rsidRDefault="151E33FA" w:rsidP="00904FE1">
      <w:pPr>
        <w:spacing w:line="240" w:lineRule="auto"/>
        <w:ind w:left="425"/>
        <w:jc w:val="both"/>
        <w:rPr>
          <w:i/>
          <w:iCs/>
        </w:rPr>
      </w:pPr>
    </w:p>
    <w:p w14:paraId="5B6724C7" w14:textId="43BEEE7B" w:rsidR="004B2D64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Lineage/methodology</w:t>
      </w:r>
    </w:p>
    <w:p w14:paraId="7C69EF13" w14:textId="77777777" w:rsidR="00312DFD" w:rsidRPr="008318C3" w:rsidRDefault="00312DFD" w:rsidP="00904FE1">
      <w:pPr>
        <w:spacing w:after="0" w:line="240" w:lineRule="auto"/>
        <w:ind w:left="425"/>
        <w:jc w:val="both"/>
        <w:rPr>
          <w:i/>
          <w:iCs/>
        </w:rPr>
      </w:pPr>
    </w:p>
    <w:p w14:paraId="5630EFDE" w14:textId="4D6C7A00" w:rsidR="008318C3" w:rsidRPr="008318C3" w:rsidRDefault="005F2118" w:rsidP="00904FE1">
      <w:pPr>
        <w:pStyle w:val="ListParagraph"/>
        <w:spacing w:after="0" w:line="240" w:lineRule="auto"/>
        <w:ind w:left="425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Yanou</w:t>
      </w:r>
      <w:r w:rsidR="00312DFD" w:rsidRPr="008318C3">
        <w:rPr>
          <w:b/>
          <w:bCs/>
          <w:i/>
          <w:iCs/>
        </w:rPr>
        <w:t xml:space="preserve"> Lake data</w:t>
      </w:r>
    </w:p>
    <w:p w14:paraId="711C1B1D" w14:textId="77777777" w:rsidR="008318C3" w:rsidRDefault="008318C3" w:rsidP="00904FE1">
      <w:pPr>
        <w:pStyle w:val="ListParagraph"/>
        <w:spacing w:after="0" w:line="240" w:lineRule="auto"/>
        <w:ind w:left="425"/>
        <w:jc w:val="both"/>
        <w:rPr>
          <w:b/>
          <w:bCs/>
          <w:i/>
          <w:iCs/>
        </w:rPr>
      </w:pPr>
    </w:p>
    <w:p w14:paraId="59B777B5" w14:textId="30710DB8" w:rsidR="0058299A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C67E0D">
        <w:rPr>
          <w:i/>
          <w:iCs/>
        </w:rPr>
        <w:t xml:space="preserve">Glycerol dialkyl glycerol tetraether (GDGT) analysis of freshwater-brackish sediments from Yanou Lake dating to c. 6 ka was used to reconstruct mean summer air temperature (MSAT) and MSAT </w:t>
      </w:r>
      <w:r w:rsidRPr="00C67E0D">
        <w:rPr>
          <w:i/>
          <w:iCs/>
        </w:rPr>
        <w:lastRenderedPageBreak/>
        <w:t>anomaly profiles (relative to the pre-industrial mean 1–0.25 cal. ka BP; RMSE = 2.45 °C; Pearson et al., 2011; Foster et al., 2016; Roberts et al., 2017). The published GDGT palaeotemperature reconstructions for Yanou Lake in Roberts et al. (2017) overestimated MSAT for data older than 2000 years due to a lack of data at the upper end of the Foster et al. (2016) Antarctic calibration dataset. Therefore, we constructed a new MSAT anomaly profile by combining GDGT-MSAT data from the global (Pearson et al., 2011) and Antarctic (Foster et al., 2016) GDGT calibration datasets and applied a new regression model based on the same compounds used in both (Juggins pers. comm). This produced a revised mean MSAT anomaly of 0.06±1.50 °C for the last 6,000 years of the Yanou Lake record, which is of a similar magnitude to the James Ross Island ice core mean annual temperature anomaly of 0.01±0.35 °C in the same period.</w:t>
      </w:r>
    </w:p>
    <w:p w14:paraId="7C280DA1" w14:textId="279FC5C3" w:rsidR="00C67E0D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0A5D7565" w14:textId="011D8D0C" w:rsidR="00C67E0D" w:rsidRPr="00AB1325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Revised modelled ages for </w:t>
      </w:r>
      <w:r w:rsidR="00AB1325">
        <w:rPr>
          <w:i/>
          <w:iCs/>
        </w:rPr>
        <w:t xml:space="preserve">tephra deposits in the Yanou Lake record were produced using 2020 calibration curves </w:t>
      </w:r>
      <w:r w:rsidRPr="00C67E0D">
        <w:rPr>
          <w:i/>
          <w:iCs/>
        </w:rPr>
        <w:t>and Bayesian age-depth modelling in BACON v. 2.5 in R (Blaauw and Christen, 2011).</w:t>
      </w:r>
    </w:p>
    <w:p w14:paraId="2D353CD9" w14:textId="77777777" w:rsidR="00C67E0D" w:rsidRPr="00B36962" w:rsidRDefault="00C67E0D" w:rsidP="00904FE1">
      <w:pPr>
        <w:pStyle w:val="ListParagraph"/>
        <w:spacing w:line="240" w:lineRule="auto"/>
        <w:ind w:left="425"/>
        <w:jc w:val="both"/>
        <w:rPr>
          <w:i/>
        </w:rPr>
      </w:pPr>
    </w:p>
    <w:p w14:paraId="48E41278" w14:textId="4BA2D134" w:rsidR="00364171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Instrumentation</w:t>
      </w:r>
    </w:p>
    <w:p w14:paraId="41C27D2D" w14:textId="40B2D5C4" w:rsidR="00312DFD" w:rsidRDefault="00312DFD" w:rsidP="00904FE1">
      <w:pPr>
        <w:pStyle w:val="ListParagraph"/>
        <w:spacing w:after="0" w:line="240" w:lineRule="auto"/>
        <w:ind w:left="425"/>
        <w:jc w:val="both"/>
        <w:rPr>
          <w:i/>
          <w:iCs/>
        </w:rPr>
      </w:pPr>
    </w:p>
    <w:p w14:paraId="27BF9493" w14:textId="5F6B82FF" w:rsidR="00312DFD" w:rsidRDefault="00C67E0D" w:rsidP="00904FE1">
      <w:pPr>
        <w:pStyle w:val="ListParagraph"/>
        <w:spacing w:after="0"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None – data reanalysis </w:t>
      </w:r>
    </w:p>
    <w:p w14:paraId="554543C1" w14:textId="77777777" w:rsidR="006D0EC4" w:rsidRDefault="006D0EC4" w:rsidP="00904FE1">
      <w:pPr>
        <w:spacing w:after="0" w:line="240" w:lineRule="auto"/>
        <w:ind w:left="425"/>
        <w:jc w:val="both"/>
        <w:rPr>
          <w:i/>
          <w:iCs/>
        </w:rPr>
      </w:pPr>
    </w:p>
    <w:p w14:paraId="60C2B9DF" w14:textId="77777777" w:rsidR="00121FBE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Quality</w:t>
      </w:r>
    </w:p>
    <w:p w14:paraId="1369A56B" w14:textId="77777777" w:rsidR="00C67E0D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AA3D324" w14:textId="6C9AB276" w:rsidR="006D0EC4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C67E0D">
        <w:rPr>
          <w:i/>
          <w:iCs/>
        </w:rPr>
        <w:t>RMSE = 2.45 °C</w:t>
      </w:r>
      <w:r w:rsidR="00AB1325">
        <w:rPr>
          <w:i/>
          <w:iCs/>
        </w:rPr>
        <w:t xml:space="preserve"> for temperature reconstructions; 95% confidence interval ranges for tephra data</w:t>
      </w:r>
    </w:p>
    <w:p w14:paraId="0B9AD407" w14:textId="77777777" w:rsidR="00C67E0D" w:rsidRPr="00C67E0D" w:rsidRDefault="00C67E0D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14AB687" w14:textId="03807940" w:rsidR="00F04E99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Related datasets</w:t>
      </w:r>
    </w:p>
    <w:p w14:paraId="53E4DAAE" w14:textId="0DA62ECA" w:rsidR="00C67E0D" w:rsidRDefault="00F04E99" w:rsidP="00904FE1">
      <w:pPr>
        <w:spacing w:line="240" w:lineRule="auto"/>
        <w:ind w:left="425"/>
        <w:jc w:val="both"/>
        <w:rPr>
          <w:i/>
          <w:iCs/>
        </w:rPr>
      </w:pPr>
      <w:r w:rsidRPr="00D475B8">
        <w:rPr>
          <w:i/>
          <w:iCs/>
        </w:rPr>
        <w:t>Chrono</w:t>
      </w:r>
      <w:r>
        <w:rPr>
          <w:i/>
          <w:iCs/>
        </w:rPr>
        <w:t xml:space="preserve">stratigraphic </w:t>
      </w:r>
      <w:r w:rsidRPr="00D475B8">
        <w:rPr>
          <w:i/>
          <w:iCs/>
        </w:rPr>
        <w:t xml:space="preserve">data from </w:t>
      </w:r>
      <w:r>
        <w:rPr>
          <w:i/>
          <w:iCs/>
        </w:rPr>
        <w:t xml:space="preserve">the Fildes </w:t>
      </w:r>
      <w:r w:rsidRPr="00D475B8">
        <w:rPr>
          <w:i/>
          <w:iCs/>
        </w:rPr>
        <w:t>Peninsula, South Shetland Islands.</w:t>
      </w:r>
    </w:p>
    <w:p w14:paraId="299A4F49" w14:textId="3B5DAC3D" w:rsidR="00F04E99" w:rsidRDefault="00F04E99" w:rsidP="00904FE1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Compilation </w:t>
      </w:r>
      <w:r w:rsidRPr="00D475B8">
        <w:rPr>
          <w:i/>
          <w:iCs/>
        </w:rPr>
        <w:t xml:space="preserve">data from </w:t>
      </w:r>
      <w:r>
        <w:rPr>
          <w:i/>
          <w:iCs/>
        </w:rPr>
        <w:t xml:space="preserve">the Fildes </w:t>
      </w:r>
      <w:r w:rsidRPr="00D475B8">
        <w:rPr>
          <w:i/>
          <w:iCs/>
        </w:rPr>
        <w:t>Peninsula, South Shetland Islands.</w:t>
      </w:r>
    </w:p>
    <w:p w14:paraId="13A56420" w14:textId="64A3353D" w:rsidR="00C67E0D" w:rsidRDefault="00C67E0D" w:rsidP="00904FE1">
      <w:pPr>
        <w:spacing w:line="240" w:lineRule="auto"/>
        <w:ind w:left="425"/>
        <w:jc w:val="both"/>
        <w:rPr>
          <w:i/>
          <w:iCs/>
        </w:rPr>
      </w:pPr>
      <w:r w:rsidRPr="00C67E0D">
        <w:rPr>
          <w:i/>
          <w:iCs/>
        </w:rPr>
        <w:t>Data from Kiteschsee Lake, Fildes Peninsula, South Shetland Islands, northern Antarctic Peninsula.</w:t>
      </w:r>
    </w:p>
    <w:p w14:paraId="20A0DC11" w14:textId="165A8483" w:rsidR="001976B3" w:rsidRDefault="001976B3" w:rsidP="00904FE1">
      <w:pPr>
        <w:spacing w:line="240" w:lineRule="auto"/>
        <w:ind w:left="425"/>
        <w:jc w:val="both"/>
        <w:rPr>
          <w:i/>
          <w:iCs/>
        </w:rPr>
      </w:pPr>
      <w:r w:rsidRPr="00D475B8">
        <w:rPr>
          <w:i/>
          <w:iCs/>
        </w:rPr>
        <w:t>Chronological and sedimentological data from stratigraphic sections on Potter Peninsula, South Shetland Islands.</w:t>
      </w:r>
    </w:p>
    <w:p w14:paraId="562734F1" w14:textId="2C466478" w:rsidR="001976B3" w:rsidRPr="00243456" w:rsidRDefault="001976B3" w:rsidP="00904FE1">
      <w:pPr>
        <w:spacing w:line="240" w:lineRule="auto"/>
        <w:ind w:left="425"/>
        <w:jc w:val="both"/>
        <w:rPr>
          <w:i/>
          <w:iCs/>
        </w:rPr>
      </w:pPr>
      <w:r w:rsidRPr="00243456">
        <w:rPr>
          <w:i/>
          <w:iCs/>
        </w:rPr>
        <w:t>Chronological, geochemical and sedimentological data from a lake sediment record extracted from Lake L5 (Matias Lake) on Potter Peninsula, South Shetland Islands.</w:t>
      </w:r>
    </w:p>
    <w:p w14:paraId="3926E74E" w14:textId="64C9C98F" w:rsidR="001976B3" w:rsidRDefault="001976B3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180177">
        <w:rPr>
          <w:i/>
          <w:iCs/>
        </w:rPr>
        <w:t>Chronological, geochemical and sedimentological data from a lake sediment record extracted from Lake L15 (GPS Lake) on Potter Peninsula, South Shetland Islands.</w:t>
      </w:r>
    </w:p>
    <w:p w14:paraId="4B0BEBCA" w14:textId="77777777" w:rsidR="00180177" w:rsidRPr="003824C0" w:rsidRDefault="00180177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D1A074B" w14:textId="77777777" w:rsidR="5E2A7847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Related URLs</w:t>
      </w:r>
    </w:p>
    <w:p w14:paraId="3103503C" w14:textId="4FA2D7B0" w:rsidR="5E2A7847" w:rsidRDefault="00673ECB" w:rsidP="00904FE1">
      <w:pPr>
        <w:pStyle w:val="ListParagraph"/>
        <w:spacing w:line="240" w:lineRule="auto"/>
        <w:ind w:left="425"/>
        <w:jc w:val="both"/>
      </w:pPr>
      <w:r>
        <w:t>Code</w:t>
      </w:r>
      <w:r w:rsidR="00507C39">
        <w:t xml:space="preserve"> is available on</w:t>
      </w:r>
      <w:r>
        <w:t xml:space="preserve">: </w:t>
      </w:r>
      <w:hyperlink r:id="rId11" w:history="1">
        <w:r w:rsidRPr="00F44DEB">
          <w:rPr>
            <w:rStyle w:val="Hyperlink"/>
          </w:rPr>
          <w:t>www.github.com/stever60</w:t>
        </w:r>
      </w:hyperlink>
      <w:r w:rsidR="005653A3">
        <w:rPr>
          <w:rStyle w:val="Hyperlink"/>
        </w:rPr>
        <w:t>/</w:t>
      </w:r>
      <w:r w:rsidR="002709A4">
        <w:rPr>
          <w:rStyle w:val="Hyperlink"/>
        </w:rPr>
        <w:t>Fildes</w:t>
      </w:r>
      <w:r w:rsidR="005653A3">
        <w:rPr>
          <w:rStyle w:val="Hyperlink"/>
        </w:rPr>
        <w:t>_Peninsula</w:t>
      </w:r>
      <w:r>
        <w:t xml:space="preserve"> </w:t>
      </w:r>
    </w:p>
    <w:p w14:paraId="6915EDCC" w14:textId="77777777" w:rsidR="00673ECB" w:rsidRPr="003824C0" w:rsidRDefault="00673ECB" w:rsidP="00904FE1">
      <w:pPr>
        <w:pStyle w:val="ListParagraph"/>
        <w:spacing w:line="240" w:lineRule="auto"/>
        <w:ind w:left="425"/>
        <w:jc w:val="both"/>
      </w:pPr>
    </w:p>
    <w:p w14:paraId="403BCE9B" w14:textId="77777777" w:rsidR="7AF5208C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Temporal coverage</w:t>
      </w:r>
    </w:p>
    <w:p w14:paraId="30D035BA" w14:textId="592FC806" w:rsidR="005E4E08" w:rsidRPr="003824C0" w:rsidRDefault="005E4E08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Cores were extracted and data collected </w:t>
      </w:r>
      <w:r w:rsidR="00623543">
        <w:rPr>
          <w:i/>
          <w:iCs/>
        </w:rPr>
        <w:t>between</w:t>
      </w:r>
      <w:r w:rsidR="002170D7">
        <w:rPr>
          <w:i/>
          <w:iCs/>
        </w:rPr>
        <w:t xml:space="preserve"> November 20</w:t>
      </w:r>
      <w:r w:rsidR="00C67E0D">
        <w:rPr>
          <w:i/>
          <w:iCs/>
        </w:rPr>
        <w:t>07</w:t>
      </w:r>
      <w:r w:rsidR="002170D7">
        <w:rPr>
          <w:i/>
          <w:iCs/>
        </w:rPr>
        <w:t xml:space="preserve"> </w:t>
      </w:r>
      <w:r w:rsidR="00623543">
        <w:rPr>
          <w:i/>
          <w:iCs/>
        </w:rPr>
        <w:t>and 20</w:t>
      </w:r>
      <w:r w:rsidR="00C67E0D">
        <w:rPr>
          <w:i/>
          <w:iCs/>
        </w:rPr>
        <w:t>16</w:t>
      </w:r>
      <w:r w:rsidR="00623543">
        <w:rPr>
          <w:i/>
          <w:iCs/>
        </w:rPr>
        <w:t xml:space="preserve">; data </w:t>
      </w:r>
      <w:r w:rsidR="002170D7">
        <w:rPr>
          <w:i/>
          <w:iCs/>
        </w:rPr>
        <w:t>cover</w:t>
      </w:r>
      <w:r w:rsidR="00623543">
        <w:rPr>
          <w:i/>
          <w:iCs/>
        </w:rPr>
        <w:t>s</w:t>
      </w:r>
      <w:r w:rsidR="002170D7">
        <w:rPr>
          <w:i/>
          <w:iCs/>
        </w:rPr>
        <w:t xml:space="preserve"> the last </w:t>
      </w:r>
      <w:r w:rsidR="00C67E0D">
        <w:rPr>
          <w:i/>
          <w:iCs/>
        </w:rPr>
        <w:t>6</w:t>
      </w:r>
      <w:r w:rsidR="00623543">
        <w:rPr>
          <w:i/>
          <w:iCs/>
        </w:rPr>
        <w:t xml:space="preserve">000 </w:t>
      </w:r>
      <w:r w:rsidR="002170D7">
        <w:rPr>
          <w:i/>
          <w:iCs/>
        </w:rPr>
        <w:t xml:space="preserve"> years</w:t>
      </w:r>
    </w:p>
    <w:p w14:paraId="4F5F4439" w14:textId="6C185201" w:rsidR="705850E3" w:rsidRPr="003824C0" w:rsidRDefault="705850E3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66E4B570" w14:textId="77777777" w:rsidR="705850E3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Spatial coverage</w:t>
      </w:r>
    </w:p>
    <w:p w14:paraId="40CACF0F" w14:textId="130FD550" w:rsidR="00241DC5" w:rsidRPr="00241DC5" w:rsidRDefault="00623543" w:rsidP="00904FE1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lastRenderedPageBreak/>
        <w:t>Fildes</w:t>
      </w:r>
      <w:r w:rsidR="00241DC5" w:rsidRPr="00241DC5">
        <w:rPr>
          <w:i/>
          <w:iCs/>
        </w:rPr>
        <w:t xml:space="preserve"> Peninsula, South Shetland Islands</w:t>
      </w:r>
    </w:p>
    <w:p w14:paraId="566E687E" w14:textId="77777777" w:rsidR="705850E3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Resolution</w:t>
      </w:r>
    </w:p>
    <w:p w14:paraId="759ABDEC" w14:textId="1785D2A6" w:rsidR="004F4491" w:rsidRDefault="00243456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N/A</w:t>
      </w:r>
    </w:p>
    <w:p w14:paraId="3B1FE034" w14:textId="77777777" w:rsidR="00032C6A" w:rsidRPr="00C25EFB" w:rsidRDefault="00032C6A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346C9B87" w14:textId="77777777" w:rsidR="705850E3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Location</w:t>
      </w:r>
    </w:p>
    <w:p w14:paraId="6BC2A387" w14:textId="2062A9AA" w:rsidR="705850E3" w:rsidRDefault="00623543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Fildes</w:t>
      </w:r>
      <w:r w:rsidR="002170D7">
        <w:rPr>
          <w:i/>
          <w:iCs/>
        </w:rPr>
        <w:t xml:space="preserve"> Peninsula, South Shetland Islands</w:t>
      </w:r>
    </w:p>
    <w:p w14:paraId="662277B3" w14:textId="4E9E4EFF" w:rsidR="00CA502F" w:rsidRPr="00A26AE1" w:rsidRDefault="005F2118" w:rsidP="00904FE1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Yanou</w:t>
      </w:r>
      <w:r w:rsidR="00623543">
        <w:rPr>
          <w:i/>
          <w:iCs/>
        </w:rPr>
        <w:t xml:space="preserve"> Lake is located at </w:t>
      </w:r>
      <w:r w:rsidR="00560D6A" w:rsidRPr="00560D6A">
        <w:rPr>
          <w:i/>
          <w:iCs/>
        </w:rPr>
        <w:t>62° 13.243</w:t>
      </w:r>
      <w:r w:rsidR="00560D6A">
        <w:rPr>
          <w:i/>
          <w:iCs/>
        </w:rPr>
        <w:t>’</w:t>
      </w:r>
      <w:r w:rsidR="00560D6A" w:rsidRPr="00560D6A">
        <w:rPr>
          <w:i/>
          <w:iCs/>
        </w:rPr>
        <w:t xml:space="preserve"> S, 58° 57.591</w:t>
      </w:r>
      <w:r w:rsidR="00560D6A">
        <w:rPr>
          <w:i/>
          <w:iCs/>
        </w:rPr>
        <w:t>’ W</w:t>
      </w:r>
    </w:p>
    <w:p w14:paraId="4151A652" w14:textId="77777777" w:rsidR="007943BB" w:rsidRPr="003824C0" w:rsidRDefault="007943BB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4D2F6222" w14:textId="77777777" w:rsidR="007943BB" w:rsidRPr="00904FE1" w:rsidRDefault="007943BB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References</w:t>
      </w:r>
    </w:p>
    <w:p w14:paraId="4132775D" w14:textId="77777777" w:rsidR="00A26AE1" w:rsidRDefault="00A26A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01E2DB2F" w14:textId="3A034398" w:rsidR="00A26AE1" w:rsidRDefault="00A26AE1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A26AE1">
        <w:rPr>
          <w:i/>
          <w:iCs/>
        </w:rPr>
        <w:t>Blaauw M and Christen JA. (2011) Flexible paleoclimate age-depth models using an autoregressive gamma process. Bayesian Analysis 6: 457-474.</w:t>
      </w:r>
    </w:p>
    <w:p w14:paraId="2A450433" w14:textId="77777777" w:rsidR="00904FE1" w:rsidRDefault="00904F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634F578B" w14:textId="34BED42C" w:rsid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AB1325">
        <w:rPr>
          <w:i/>
          <w:iCs/>
        </w:rPr>
        <w:t>Pearson EJ, Juggins S, Talbot HM, Weckström J, Rosén P, Ryves DB, et al. (2011) A lacustrine GDGT-temperature calibration from the Scandinavian Arctic to Antarctic: Renewed potential for the application of GDGT-paleothermometry in lakes. Geochimica et Cosmochimica Acta 75: 6225-6238.</w:t>
      </w:r>
    </w:p>
    <w:p w14:paraId="17DE65F1" w14:textId="77777777" w:rsidR="00904FE1" w:rsidRDefault="00904F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6CCB1E80" w14:textId="49F98CBE" w:rsid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AB1325">
        <w:rPr>
          <w:i/>
          <w:iCs/>
        </w:rPr>
        <w:t>Roberts SJ, Monien P, Foster LC, Loftfield J, Hocking EP, Schnetger B, et al. (2017) Past penguin colony responses to explosive volcanism on the Antarctic Peninsula. Nature Communications 8: 14914.</w:t>
      </w:r>
    </w:p>
    <w:p w14:paraId="059925BA" w14:textId="77777777" w:rsidR="00904FE1" w:rsidRDefault="00904F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9EAC6DA" w14:textId="39B90003" w:rsidR="00241DC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AB1325">
        <w:rPr>
          <w:i/>
          <w:iCs/>
        </w:rPr>
        <w:t>Foster LC, Pearson EJ, Juggins S, Hodgson DA, Saunders KM, Verleyen E, et al. (2016) Development of a regional glycerol dialkyl glycerol tetraether (GDGT)–temperature calibration for Antarctic and sub-Antarctic lakes. Earth and Planetary Science Letters 433: 370-379.</w:t>
      </w:r>
    </w:p>
    <w:p w14:paraId="094256E6" w14:textId="77777777" w:rsidR="00AB1325" w:rsidRP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5C9D66E2" w14:textId="7D0F6DCD" w:rsidR="001020B8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Data structure and data format</w:t>
      </w:r>
    </w:p>
    <w:p w14:paraId="6DC5A053" w14:textId="1BD8145C" w:rsidR="00655D5E" w:rsidRDefault="00655D5E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proofErr w:type="spellStart"/>
      <w:r>
        <w:rPr>
          <w:i/>
          <w:iCs/>
        </w:rPr>
        <w:t>Age_depth_model</w:t>
      </w:r>
      <w:proofErr w:type="spellEnd"/>
      <w:r>
        <w:rPr>
          <w:i/>
          <w:iCs/>
        </w:rPr>
        <w:t xml:space="preserve"> folder –</w:t>
      </w:r>
      <w:r w:rsidR="00AB1325">
        <w:rPr>
          <w:i/>
          <w:iCs/>
        </w:rPr>
        <w:t xml:space="preserve"> </w:t>
      </w:r>
      <w:r>
        <w:rPr>
          <w:i/>
          <w:iCs/>
        </w:rPr>
        <w:t xml:space="preserve">input and output txt and csv files for age-depth modelling runs from the </w:t>
      </w:r>
      <w:r w:rsidR="005F2118">
        <w:rPr>
          <w:i/>
          <w:iCs/>
        </w:rPr>
        <w:t>Yanou</w:t>
      </w:r>
      <w:r>
        <w:rPr>
          <w:i/>
          <w:iCs/>
        </w:rPr>
        <w:t xml:space="preserve"> Lake record</w:t>
      </w:r>
    </w:p>
    <w:p w14:paraId="4B91D3EE" w14:textId="77777777" w:rsidR="00904FE1" w:rsidRDefault="00904F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9B208B4" w14:textId="347C2861" w:rsid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proofErr w:type="spellStart"/>
      <w:r>
        <w:rPr>
          <w:i/>
          <w:iCs/>
        </w:rPr>
        <w:t>GDGT_data</w:t>
      </w:r>
      <w:proofErr w:type="spellEnd"/>
      <w:r>
        <w:rPr>
          <w:i/>
          <w:iCs/>
        </w:rPr>
        <w:t xml:space="preserve"> folder – containing a </w:t>
      </w:r>
      <w:r w:rsidRPr="00AB1325">
        <w:rPr>
          <w:i/>
          <w:iCs/>
        </w:rPr>
        <w:t>Yanou_GDGT_new_calibration</w:t>
      </w:r>
      <w:r>
        <w:rPr>
          <w:i/>
          <w:iCs/>
        </w:rPr>
        <w:t xml:space="preserve">.csv file containing original GDGT-MSAT temperature and temperature anomaly reconstructions for Yanou Lake from Roberts et al. (2017), labelled Foster2016, with revised GDGT-MSAT temperature and temperature anomaly reconstructions, labelled </w:t>
      </w:r>
      <w:proofErr w:type="spellStart"/>
      <w:r w:rsidRPr="00AB1325">
        <w:rPr>
          <w:i/>
          <w:iCs/>
        </w:rPr>
        <w:t>NewANT+GLOBAL</w:t>
      </w:r>
      <w:proofErr w:type="spellEnd"/>
      <w:r>
        <w:rPr>
          <w:i/>
          <w:iCs/>
        </w:rPr>
        <w:t xml:space="preserve">. Data have been updated to the new Yanou Lake 2020 age-depth model </w:t>
      </w:r>
    </w:p>
    <w:p w14:paraId="1A25DFB1" w14:textId="77777777" w:rsidR="00904FE1" w:rsidRDefault="00904FE1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446F6E00" w14:textId="574B62BC" w:rsid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Tephra data folder containing the following files</w:t>
      </w:r>
    </w:p>
    <w:p w14:paraId="768CFA84" w14:textId="77777777" w:rsidR="00072793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ab/>
      </w:r>
      <w:r w:rsidRPr="00AB1325">
        <w:rPr>
          <w:i/>
          <w:iCs/>
        </w:rPr>
        <w:t>YAN_M5_Sh20_tephra_chronostratigraphy</w:t>
      </w:r>
      <w:r>
        <w:rPr>
          <w:i/>
          <w:iCs/>
        </w:rPr>
        <w:t xml:space="preserve">.csv – </w:t>
      </w:r>
      <w:r w:rsidR="00072793">
        <w:rPr>
          <w:i/>
          <w:iCs/>
        </w:rPr>
        <w:t>revised age data for subaquatic moss and tephra deposits in the Yanou Lake record</w:t>
      </w:r>
    </w:p>
    <w:p w14:paraId="0429F40E" w14:textId="77777777" w:rsidR="00072793" w:rsidRDefault="00072793" w:rsidP="00904FE1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0217A5E9" w14:textId="76E1A20F" w:rsidR="00AB1325" w:rsidRDefault="00072793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072793">
        <w:rPr>
          <w:i/>
          <w:iCs/>
        </w:rPr>
        <w:t>YAN_M5_Sh20_tephra_min_max_ages</w:t>
      </w:r>
      <w:r>
        <w:rPr>
          <w:i/>
          <w:iCs/>
        </w:rPr>
        <w:t xml:space="preserve">.csv – revised age data tephra deposits in the Yanou Lake record </w:t>
      </w:r>
    </w:p>
    <w:p w14:paraId="3FE5F8F0" w14:textId="748BEAE6" w:rsidR="00AB1325" w:rsidRDefault="00AB1325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ab/>
      </w:r>
    </w:p>
    <w:p w14:paraId="3FFE3AAB" w14:textId="6267D551" w:rsidR="00DD1137" w:rsidRPr="00B74DB7" w:rsidRDefault="00DD1137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EPMA_db.csv – new compilation of major element tephra shard geochemistry from South America  and the Antarctic used for data analysis and comparison tephra data from to the </w:t>
      </w:r>
      <w:r w:rsidR="005F2118">
        <w:rPr>
          <w:i/>
          <w:iCs/>
        </w:rPr>
        <w:t>Yanou</w:t>
      </w:r>
      <w:r>
        <w:rPr>
          <w:i/>
          <w:iCs/>
        </w:rPr>
        <w:t xml:space="preserve"> Lake record</w:t>
      </w:r>
    </w:p>
    <w:p w14:paraId="2DAC192D" w14:textId="77777777" w:rsidR="00B74DB7" w:rsidRPr="008318C3" w:rsidRDefault="00B74DB7" w:rsidP="00904FE1">
      <w:pPr>
        <w:spacing w:line="240" w:lineRule="auto"/>
        <w:ind w:left="425"/>
        <w:jc w:val="both"/>
        <w:rPr>
          <w:i/>
          <w:iCs/>
        </w:rPr>
      </w:pPr>
    </w:p>
    <w:p w14:paraId="517568FA" w14:textId="77777777" w:rsidR="00CA257C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Access constraints</w:t>
      </w:r>
    </w:p>
    <w:p w14:paraId="3700A9FE" w14:textId="6D4ED7B2" w:rsidR="004A3D24" w:rsidRPr="003824C0" w:rsidRDefault="00640EF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None after publication but </w:t>
      </w:r>
      <w:r w:rsidR="00F329A7" w:rsidRPr="003824C0">
        <w:rPr>
          <w:i/>
          <w:iCs/>
        </w:rPr>
        <w:t>a log in for reviewers</w:t>
      </w:r>
      <w:r w:rsidR="002B41DC" w:rsidRPr="003824C0">
        <w:rPr>
          <w:i/>
          <w:iCs/>
        </w:rPr>
        <w:t xml:space="preserve"> to access an embargoed dataset is needed</w:t>
      </w:r>
      <w:r w:rsidR="00F329A7" w:rsidRPr="003824C0">
        <w:rPr>
          <w:i/>
          <w:iCs/>
        </w:rPr>
        <w:t>.</w:t>
      </w:r>
    </w:p>
    <w:p w14:paraId="53128261" w14:textId="77777777" w:rsidR="00E920D6" w:rsidRPr="003824C0" w:rsidRDefault="00E920D6" w:rsidP="00904FE1">
      <w:pPr>
        <w:pStyle w:val="ListParagraph"/>
        <w:spacing w:line="240" w:lineRule="auto"/>
        <w:ind w:left="425"/>
        <w:jc w:val="both"/>
        <w:rPr>
          <w:i/>
        </w:rPr>
      </w:pPr>
    </w:p>
    <w:p w14:paraId="74FCEA7E" w14:textId="77777777" w:rsidR="00E920D6" w:rsidRPr="00904FE1" w:rsidRDefault="705850E3" w:rsidP="00904FE1">
      <w:pPr>
        <w:spacing w:line="240" w:lineRule="auto"/>
        <w:ind w:left="425"/>
        <w:jc w:val="both"/>
        <w:rPr>
          <w:color w:val="1F4E79" w:themeColor="accent1" w:themeShade="80"/>
        </w:rPr>
      </w:pPr>
      <w:r w:rsidRPr="00904FE1">
        <w:rPr>
          <w:color w:val="1F4E79" w:themeColor="accent1" w:themeShade="80"/>
        </w:rPr>
        <w:t>Use constraints</w:t>
      </w:r>
    </w:p>
    <w:p w14:paraId="13DE2DAD" w14:textId="04C46C33" w:rsidR="00BC5B87" w:rsidRPr="003824C0" w:rsidRDefault="7729177D" w:rsidP="00904FE1">
      <w:pPr>
        <w:pStyle w:val="ListParagraph"/>
        <w:spacing w:line="240" w:lineRule="auto"/>
        <w:ind w:left="425"/>
        <w:jc w:val="both"/>
        <w:rPr>
          <w:i/>
          <w:iCs/>
        </w:rPr>
      </w:pPr>
      <w:r w:rsidRPr="003824C0">
        <w:rPr>
          <w:i/>
          <w:iCs/>
        </w:rPr>
        <w:t xml:space="preserve">NERC-funded data, </w:t>
      </w:r>
      <w:r w:rsidR="00640EFD">
        <w:rPr>
          <w:i/>
          <w:iCs/>
        </w:rPr>
        <w:t xml:space="preserve">so </w:t>
      </w:r>
      <w:r w:rsidRPr="003824C0">
        <w:rPr>
          <w:i/>
          <w:iCs/>
        </w:rPr>
        <w:t xml:space="preserve">the </w:t>
      </w:r>
      <w:hyperlink r:id="rId12" w:history="1">
        <w:r w:rsidRPr="003824C0">
          <w:rPr>
            <w:rStyle w:val="Hyperlink"/>
            <w:i/>
            <w:iCs/>
          </w:rPr>
          <w:t>Open Government Licence</w:t>
        </w:r>
      </w:hyperlink>
      <w:r w:rsidRPr="003824C0">
        <w:rPr>
          <w:i/>
          <w:iCs/>
        </w:rPr>
        <w:t xml:space="preserve"> </w:t>
      </w:r>
      <w:r w:rsidR="00640EFD">
        <w:rPr>
          <w:i/>
          <w:iCs/>
        </w:rPr>
        <w:t>applies</w:t>
      </w:r>
      <w:r w:rsidR="007943BB" w:rsidRPr="003824C0">
        <w:rPr>
          <w:i/>
          <w:iCs/>
        </w:rPr>
        <w:t>.</w:t>
      </w:r>
    </w:p>
    <w:p w14:paraId="62486C05" w14:textId="77777777" w:rsidR="00C57E1F" w:rsidRPr="003824C0" w:rsidRDefault="00C57E1F" w:rsidP="00904FE1">
      <w:pPr>
        <w:pStyle w:val="ListParagraph"/>
        <w:spacing w:line="240" w:lineRule="auto"/>
        <w:ind w:left="425"/>
        <w:jc w:val="both"/>
      </w:pPr>
    </w:p>
    <w:p w14:paraId="4101652C" w14:textId="5808B746" w:rsidR="001020B8" w:rsidRPr="003824C0" w:rsidRDefault="001020B8" w:rsidP="00904FE1">
      <w:pPr>
        <w:pStyle w:val="ListParagraph"/>
        <w:spacing w:line="240" w:lineRule="auto"/>
        <w:ind w:left="425"/>
        <w:jc w:val="both"/>
      </w:pPr>
    </w:p>
    <w:sectPr w:rsidR="001020B8" w:rsidRPr="003824C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1D63" w14:textId="77777777" w:rsidR="00F7446A" w:rsidRDefault="00F7446A">
      <w:pPr>
        <w:spacing w:after="0" w:line="240" w:lineRule="auto"/>
      </w:pPr>
      <w:r>
        <w:separator/>
      </w:r>
    </w:p>
  </w:endnote>
  <w:endnote w:type="continuationSeparator" w:id="0">
    <w:p w14:paraId="3FC3FB0F" w14:textId="77777777" w:rsidR="00F7446A" w:rsidRDefault="00F7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69D039" w14:paraId="150D2C65" w14:textId="77777777" w:rsidTr="5869D039">
      <w:tc>
        <w:tcPr>
          <w:tcW w:w="3009" w:type="dxa"/>
        </w:tcPr>
        <w:p w14:paraId="708A6FA3" w14:textId="0CBE94D3" w:rsidR="5869D039" w:rsidRDefault="5869D039" w:rsidP="00447BC6">
          <w:pPr>
            <w:pStyle w:val="Header"/>
            <w:ind w:left="426"/>
          </w:pPr>
        </w:p>
      </w:tc>
      <w:tc>
        <w:tcPr>
          <w:tcW w:w="3009" w:type="dxa"/>
        </w:tcPr>
        <w:p w14:paraId="4D114977" w14:textId="317B3F0D" w:rsidR="5869D039" w:rsidRDefault="5869D039" w:rsidP="5869D039">
          <w:pPr>
            <w:pStyle w:val="Header"/>
            <w:jc w:val="center"/>
          </w:pPr>
        </w:p>
      </w:tc>
      <w:tc>
        <w:tcPr>
          <w:tcW w:w="3009" w:type="dxa"/>
        </w:tcPr>
        <w:p w14:paraId="67D6874F" w14:textId="5BEF5D9B" w:rsidR="5869D039" w:rsidRDefault="5869D039" w:rsidP="5869D039">
          <w:pPr>
            <w:pStyle w:val="Header"/>
            <w:ind w:right="-115"/>
            <w:jc w:val="right"/>
          </w:pPr>
        </w:p>
      </w:tc>
    </w:tr>
  </w:tbl>
  <w:p w14:paraId="25F1D60F" w14:textId="38506116" w:rsidR="5869D039" w:rsidRDefault="5869D039" w:rsidP="5869D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118E" w14:textId="77777777" w:rsidR="00F7446A" w:rsidRDefault="00F7446A">
      <w:pPr>
        <w:spacing w:after="0" w:line="240" w:lineRule="auto"/>
      </w:pPr>
      <w:r>
        <w:separator/>
      </w:r>
    </w:p>
  </w:footnote>
  <w:footnote w:type="continuationSeparator" w:id="0">
    <w:p w14:paraId="4CAB308A" w14:textId="77777777" w:rsidR="00F7446A" w:rsidRDefault="00F74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344"/>
    <w:multiLevelType w:val="hybridMultilevel"/>
    <w:tmpl w:val="FD9283BA"/>
    <w:lvl w:ilvl="0" w:tplc="21365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459E"/>
    <w:multiLevelType w:val="hybridMultilevel"/>
    <w:tmpl w:val="8CF86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C07A8"/>
    <w:multiLevelType w:val="hybridMultilevel"/>
    <w:tmpl w:val="E80A58BC"/>
    <w:lvl w:ilvl="0" w:tplc="5ADAEDC0">
      <w:start w:val="10"/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461192"/>
    <w:multiLevelType w:val="hybridMultilevel"/>
    <w:tmpl w:val="8912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5559"/>
    <w:multiLevelType w:val="hybridMultilevel"/>
    <w:tmpl w:val="DC320F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1413E"/>
    <w:multiLevelType w:val="hybridMultilevel"/>
    <w:tmpl w:val="3D683CC2"/>
    <w:lvl w:ilvl="0" w:tplc="E4C8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8D4235"/>
    <w:multiLevelType w:val="hybridMultilevel"/>
    <w:tmpl w:val="73063D16"/>
    <w:lvl w:ilvl="0" w:tplc="5ADAEDC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4267D"/>
    <w:multiLevelType w:val="hybridMultilevel"/>
    <w:tmpl w:val="0EC4B356"/>
    <w:lvl w:ilvl="0" w:tplc="8C505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595937"/>
    <w:multiLevelType w:val="hybridMultilevel"/>
    <w:tmpl w:val="820A519C"/>
    <w:lvl w:ilvl="0" w:tplc="ED465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5952008">
    <w:abstractNumId w:val="1"/>
  </w:num>
  <w:num w:numId="2" w16cid:durableId="953096809">
    <w:abstractNumId w:val="3"/>
  </w:num>
  <w:num w:numId="3" w16cid:durableId="404844307">
    <w:abstractNumId w:val="4"/>
  </w:num>
  <w:num w:numId="4" w16cid:durableId="643583033">
    <w:abstractNumId w:val="6"/>
  </w:num>
  <w:num w:numId="5" w16cid:durableId="1492285767">
    <w:abstractNumId w:val="0"/>
  </w:num>
  <w:num w:numId="6" w16cid:durableId="1280525894">
    <w:abstractNumId w:val="8"/>
  </w:num>
  <w:num w:numId="7" w16cid:durableId="1501265047">
    <w:abstractNumId w:val="7"/>
  </w:num>
  <w:num w:numId="8" w16cid:durableId="2060854412">
    <w:abstractNumId w:val="2"/>
  </w:num>
  <w:num w:numId="9" w16cid:durableId="1066613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ontiers Science_sjro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A257C"/>
    <w:rsid w:val="00004DD2"/>
    <w:rsid w:val="000136F9"/>
    <w:rsid w:val="000204FE"/>
    <w:rsid w:val="00024283"/>
    <w:rsid w:val="00025724"/>
    <w:rsid w:val="00032C6A"/>
    <w:rsid w:val="00056EE8"/>
    <w:rsid w:val="00060466"/>
    <w:rsid w:val="00072793"/>
    <w:rsid w:val="00090645"/>
    <w:rsid w:val="000A26C3"/>
    <w:rsid w:val="000A30C3"/>
    <w:rsid w:val="000B189C"/>
    <w:rsid w:val="000B27D1"/>
    <w:rsid w:val="000C1A8E"/>
    <w:rsid w:val="000C22B8"/>
    <w:rsid w:val="000C23CB"/>
    <w:rsid w:val="000D52CE"/>
    <w:rsid w:val="000E3608"/>
    <w:rsid w:val="000E47AE"/>
    <w:rsid w:val="000E5178"/>
    <w:rsid w:val="00100A9E"/>
    <w:rsid w:val="001020B8"/>
    <w:rsid w:val="001174F4"/>
    <w:rsid w:val="00121D98"/>
    <w:rsid w:val="00121FBE"/>
    <w:rsid w:val="00144E9A"/>
    <w:rsid w:val="00165A3C"/>
    <w:rsid w:val="00180177"/>
    <w:rsid w:val="00182B21"/>
    <w:rsid w:val="001976B3"/>
    <w:rsid w:val="001A7F0D"/>
    <w:rsid w:val="001B01EC"/>
    <w:rsid w:val="001D4CDB"/>
    <w:rsid w:val="001F31A3"/>
    <w:rsid w:val="0020032B"/>
    <w:rsid w:val="00201768"/>
    <w:rsid w:val="002018A5"/>
    <w:rsid w:val="00201FBF"/>
    <w:rsid w:val="00212895"/>
    <w:rsid w:val="002144DD"/>
    <w:rsid w:val="002170D7"/>
    <w:rsid w:val="00236079"/>
    <w:rsid w:val="0023723B"/>
    <w:rsid w:val="00241DC5"/>
    <w:rsid w:val="00243456"/>
    <w:rsid w:val="00244A38"/>
    <w:rsid w:val="00250004"/>
    <w:rsid w:val="002506B8"/>
    <w:rsid w:val="0025207D"/>
    <w:rsid w:val="0026030F"/>
    <w:rsid w:val="002654C5"/>
    <w:rsid w:val="002660E9"/>
    <w:rsid w:val="002709A4"/>
    <w:rsid w:val="0027438A"/>
    <w:rsid w:val="00277CF3"/>
    <w:rsid w:val="002B0D38"/>
    <w:rsid w:val="002B41DC"/>
    <w:rsid w:val="002B635E"/>
    <w:rsid w:val="002C44CF"/>
    <w:rsid w:val="002C5F9D"/>
    <w:rsid w:val="002E1345"/>
    <w:rsid w:val="002E29C6"/>
    <w:rsid w:val="002E542E"/>
    <w:rsid w:val="003022FE"/>
    <w:rsid w:val="00304A4A"/>
    <w:rsid w:val="00312DFD"/>
    <w:rsid w:val="0033420D"/>
    <w:rsid w:val="003408DD"/>
    <w:rsid w:val="003411DE"/>
    <w:rsid w:val="0035186A"/>
    <w:rsid w:val="00364171"/>
    <w:rsid w:val="003824C0"/>
    <w:rsid w:val="003C26C2"/>
    <w:rsid w:val="003E7A0D"/>
    <w:rsid w:val="003F4C18"/>
    <w:rsid w:val="004000BD"/>
    <w:rsid w:val="00401D1E"/>
    <w:rsid w:val="00422AC5"/>
    <w:rsid w:val="00435E10"/>
    <w:rsid w:val="00436055"/>
    <w:rsid w:val="00446798"/>
    <w:rsid w:val="00447BC6"/>
    <w:rsid w:val="00453056"/>
    <w:rsid w:val="00455F61"/>
    <w:rsid w:val="004574D9"/>
    <w:rsid w:val="00460BD9"/>
    <w:rsid w:val="004936D2"/>
    <w:rsid w:val="00493AA8"/>
    <w:rsid w:val="00494314"/>
    <w:rsid w:val="004A3D24"/>
    <w:rsid w:val="004A7E69"/>
    <w:rsid w:val="004B2D64"/>
    <w:rsid w:val="004B393A"/>
    <w:rsid w:val="004C760F"/>
    <w:rsid w:val="004E5DA1"/>
    <w:rsid w:val="004E68F1"/>
    <w:rsid w:val="004F1D4F"/>
    <w:rsid w:val="004F4491"/>
    <w:rsid w:val="004F79BC"/>
    <w:rsid w:val="00502EB8"/>
    <w:rsid w:val="00507C39"/>
    <w:rsid w:val="00514869"/>
    <w:rsid w:val="0051760A"/>
    <w:rsid w:val="00520399"/>
    <w:rsid w:val="0052444A"/>
    <w:rsid w:val="0052556D"/>
    <w:rsid w:val="005279DD"/>
    <w:rsid w:val="00532AEA"/>
    <w:rsid w:val="00540017"/>
    <w:rsid w:val="00551D2B"/>
    <w:rsid w:val="00554547"/>
    <w:rsid w:val="00560D6A"/>
    <w:rsid w:val="005614BC"/>
    <w:rsid w:val="005653A3"/>
    <w:rsid w:val="0058299A"/>
    <w:rsid w:val="005A256D"/>
    <w:rsid w:val="005B5513"/>
    <w:rsid w:val="005C1F6E"/>
    <w:rsid w:val="005C3B02"/>
    <w:rsid w:val="005E3331"/>
    <w:rsid w:val="005E4E08"/>
    <w:rsid w:val="005F1D11"/>
    <w:rsid w:val="005F2118"/>
    <w:rsid w:val="005F2FEC"/>
    <w:rsid w:val="005F6C02"/>
    <w:rsid w:val="006109D9"/>
    <w:rsid w:val="00611D1E"/>
    <w:rsid w:val="006166D1"/>
    <w:rsid w:val="0062237F"/>
    <w:rsid w:val="00623543"/>
    <w:rsid w:val="00640EFD"/>
    <w:rsid w:val="006554D4"/>
    <w:rsid w:val="00655D5E"/>
    <w:rsid w:val="00666575"/>
    <w:rsid w:val="00673ECB"/>
    <w:rsid w:val="00675DAF"/>
    <w:rsid w:val="006776D3"/>
    <w:rsid w:val="00697EEE"/>
    <w:rsid w:val="006A10A1"/>
    <w:rsid w:val="006A4ACC"/>
    <w:rsid w:val="006C5267"/>
    <w:rsid w:val="006D0E40"/>
    <w:rsid w:val="006D0EC4"/>
    <w:rsid w:val="006D14AA"/>
    <w:rsid w:val="006E0A3B"/>
    <w:rsid w:val="006F26BE"/>
    <w:rsid w:val="006F52EA"/>
    <w:rsid w:val="00707DBD"/>
    <w:rsid w:val="00713B36"/>
    <w:rsid w:val="00764259"/>
    <w:rsid w:val="00771C84"/>
    <w:rsid w:val="007740B0"/>
    <w:rsid w:val="00777631"/>
    <w:rsid w:val="007943BB"/>
    <w:rsid w:val="007C5CE3"/>
    <w:rsid w:val="007D2B88"/>
    <w:rsid w:val="007D5BA1"/>
    <w:rsid w:val="007F0569"/>
    <w:rsid w:val="007F3D0A"/>
    <w:rsid w:val="00805F00"/>
    <w:rsid w:val="008103AD"/>
    <w:rsid w:val="008151A0"/>
    <w:rsid w:val="00815699"/>
    <w:rsid w:val="0081702E"/>
    <w:rsid w:val="00822B73"/>
    <w:rsid w:val="008318C3"/>
    <w:rsid w:val="00834A07"/>
    <w:rsid w:val="00867EAA"/>
    <w:rsid w:val="00894089"/>
    <w:rsid w:val="008A379A"/>
    <w:rsid w:val="008A7FAD"/>
    <w:rsid w:val="008B63A6"/>
    <w:rsid w:val="008E1C6E"/>
    <w:rsid w:val="008E2AE4"/>
    <w:rsid w:val="008F08FD"/>
    <w:rsid w:val="008F3BAD"/>
    <w:rsid w:val="00904FE1"/>
    <w:rsid w:val="009159A2"/>
    <w:rsid w:val="009334FB"/>
    <w:rsid w:val="00936ED5"/>
    <w:rsid w:val="0094369E"/>
    <w:rsid w:val="00951DE6"/>
    <w:rsid w:val="009566D6"/>
    <w:rsid w:val="009570F7"/>
    <w:rsid w:val="00961959"/>
    <w:rsid w:val="00971BE8"/>
    <w:rsid w:val="00973D8D"/>
    <w:rsid w:val="009942E6"/>
    <w:rsid w:val="009A2CCF"/>
    <w:rsid w:val="009C4ECA"/>
    <w:rsid w:val="009D6CB8"/>
    <w:rsid w:val="009E1CBF"/>
    <w:rsid w:val="009E5219"/>
    <w:rsid w:val="009F6F8D"/>
    <w:rsid w:val="00A04FF3"/>
    <w:rsid w:val="00A14388"/>
    <w:rsid w:val="00A165F5"/>
    <w:rsid w:val="00A178DD"/>
    <w:rsid w:val="00A26AE1"/>
    <w:rsid w:val="00A5498B"/>
    <w:rsid w:val="00A643E5"/>
    <w:rsid w:val="00A867E8"/>
    <w:rsid w:val="00A8726B"/>
    <w:rsid w:val="00A948D3"/>
    <w:rsid w:val="00AA3659"/>
    <w:rsid w:val="00AB090A"/>
    <w:rsid w:val="00AB1325"/>
    <w:rsid w:val="00AB5070"/>
    <w:rsid w:val="00B24090"/>
    <w:rsid w:val="00B35786"/>
    <w:rsid w:val="00B36962"/>
    <w:rsid w:val="00B53A52"/>
    <w:rsid w:val="00B646CA"/>
    <w:rsid w:val="00B74DB7"/>
    <w:rsid w:val="00B837FE"/>
    <w:rsid w:val="00B935EC"/>
    <w:rsid w:val="00BB219E"/>
    <w:rsid w:val="00BB295E"/>
    <w:rsid w:val="00BB4B83"/>
    <w:rsid w:val="00BB56EE"/>
    <w:rsid w:val="00BC471A"/>
    <w:rsid w:val="00BC5B87"/>
    <w:rsid w:val="00BC61B3"/>
    <w:rsid w:val="00BC6773"/>
    <w:rsid w:val="00BD20EE"/>
    <w:rsid w:val="00BE3546"/>
    <w:rsid w:val="00BF0752"/>
    <w:rsid w:val="00BF3996"/>
    <w:rsid w:val="00C05F44"/>
    <w:rsid w:val="00C13BDB"/>
    <w:rsid w:val="00C25EFB"/>
    <w:rsid w:val="00C32993"/>
    <w:rsid w:val="00C32E2C"/>
    <w:rsid w:val="00C57E1F"/>
    <w:rsid w:val="00C67E0D"/>
    <w:rsid w:val="00C86C32"/>
    <w:rsid w:val="00CA257C"/>
    <w:rsid w:val="00CA2671"/>
    <w:rsid w:val="00CA502F"/>
    <w:rsid w:val="00CB2041"/>
    <w:rsid w:val="00CD2B58"/>
    <w:rsid w:val="00CD4342"/>
    <w:rsid w:val="00CF48A8"/>
    <w:rsid w:val="00D000E1"/>
    <w:rsid w:val="00D13E75"/>
    <w:rsid w:val="00D2488C"/>
    <w:rsid w:val="00D26E05"/>
    <w:rsid w:val="00D27892"/>
    <w:rsid w:val="00D36132"/>
    <w:rsid w:val="00D44C2A"/>
    <w:rsid w:val="00D51F2D"/>
    <w:rsid w:val="00D53968"/>
    <w:rsid w:val="00D723E8"/>
    <w:rsid w:val="00DA164A"/>
    <w:rsid w:val="00DD0DE6"/>
    <w:rsid w:val="00DD1137"/>
    <w:rsid w:val="00DF3186"/>
    <w:rsid w:val="00DF439C"/>
    <w:rsid w:val="00E01BB2"/>
    <w:rsid w:val="00E07483"/>
    <w:rsid w:val="00E14EDB"/>
    <w:rsid w:val="00E16B6E"/>
    <w:rsid w:val="00E226AD"/>
    <w:rsid w:val="00E27D74"/>
    <w:rsid w:val="00E3003A"/>
    <w:rsid w:val="00E317FA"/>
    <w:rsid w:val="00E52D80"/>
    <w:rsid w:val="00E61076"/>
    <w:rsid w:val="00E75305"/>
    <w:rsid w:val="00E813EA"/>
    <w:rsid w:val="00E920D6"/>
    <w:rsid w:val="00E92FD4"/>
    <w:rsid w:val="00E93B77"/>
    <w:rsid w:val="00ED3763"/>
    <w:rsid w:val="00ED6D6F"/>
    <w:rsid w:val="00EE0A23"/>
    <w:rsid w:val="00EE76B3"/>
    <w:rsid w:val="00F04E99"/>
    <w:rsid w:val="00F20455"/>
    <w:rsid w:val="00F329A7"/>
    <w:rsid w:val="00F344D4"/>
    <w:rsid w:val="00F35649"/>
    <w:rsid w:val="00F44EAB"/>
    <w:rsid w:val="00F51124"/>
    <w:rsid w:val="00F51825"/>
    <w:rsid w:val="00F62420"/>
    <w:rsid w:val="00F66ADA"/>
    <w:rsid w:val="00F7135A"/>
    <w:rsid w:val="00F7446A"/>
    <w:rsid w:val="00FB3121"/>
    <w:rsid w:val="00FC6E06"/>
    <w:rsid w:val="00FD46BA"/>
    <w:rsid w:val="00FF499F"/>
    <w:rsid w:val="151E33FA"/>
    <w:rsid w:val="174F6A29"/>
    <w:rsid w:val="3CA0B6E3"/>
    <w:rsid w:val="3E2A8FB9"/>
    <w:rsid w:val="5757B2EB"/>
    <w:rsid w:val="579A80FA"/>
    <w:rsid w:val="5869D039"/>
    <w:rsid w:val="5DDD8034"/>
    <w:rsid w:val="5E2A7847"/>
    <w:rsid w:val="69C99CC5"/>
    <w:rsid w:val="705850E3"/>
    <w:rsid w:val="709447D5"/>
    <w:rsid w:val="7729177D"/>
    <w:rsid w:val="7A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B9C"/>
  <w15:chartTrackingRefBased/>
  <w15:docId w15:val="{D515CAAE-A531-4321-BD61-513C006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7C"/>
    <w:pPr>
      <w:ind w:left="720"/>
      <w:contextualSpacing/>
    </w:pPr>
  </w:style>
  <w:style w:type="table" w:styleId="TableGrid">
    <w:name w:val="Table Grid"/>
    <w:basedOn w:val="TableNormal"/>
    <w:uiPriority w:val="39"/>
    <w:rsid w:val="007F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920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3BB"/>
    <w:rPr>
      <w:b/>
      <w:bCs/>
      <w:sz w:val="20"/>
      <w:szCs w:val="20"/>
    </w:rPr>
  </w:style>
  <w:style w:type="paragraph" w:styleId="NoSpacing">
    <w:name w:val="No Spacing"/>
    <w:uiPriority w:val="1"/>
    <w:unhideWhenUsed/>
    <w:qFormat/>
    <w:rsid w:val="003E7A0D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ationalarchives.gov.uk/doc/open-government-licence/version/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ithub.com/stever6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FA22547EBB84A98E28FD638E4DC7A" ma:contentTypeVersion="13" ma:contentTypeDescription="Create a new document." ma:contentTypeScope="" ma:versionID="b8b1fb532b3ebfecaa520e2289fdfc42">
  <xsd:schema xmlns:xsd="http://www.w3.org/2001/XMLSchema" xmlns:xs="http://www.w3.org/2001/XMLSchema" xmlns:p="http://schemas.microsoft.com/office/2006/metadata/properties" xmlns:ns2="5f5008ce-241b-407f-8831-3692134e823a" xmlns:ns3="081e9600-e0d3-4ad8-9566-62209e1cdab5" targetNamespace="http://schemas.microsoft.com/office/2006/metadata/properties" ma:root="true" ma:fieldsID="009f1be38d0630598579e965e4175f5b" ns2:_="" ns3:_="">
    <xsd:import namespace="5f5008ce-241b-407f-8831-3692134e823a"/>
    <xsd:import namespace="081e9600-e0d3-4ad8-9566-62209e1cd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008ce-241b-407f-8831-3692134e8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e9600-e0d3-4ad8-9566-62209e1cd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B4C9-3B79-4929-9110-B27EBC74C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EDB3D5-65C6-4AC8-8EDC-1A81AB8FE9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4350B-DF79-4E03-A216-961CC89F8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008ce-241b-407f-8831-3692134e823a"/>
    <ds:schemaRef ds:uri="081e9600-e0d3-4ad8-9566-62209e1cd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D79BFB-A477-4EA1-8BF9-5D1D31FC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NERC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Buckland, Katy</dc:creator>
  <cp:keywords/>
  <dc:description/>
  <cp:lastModifiedBy>Stephen Roberts - BAS</cp:lastModifiedBy>
  <cp:revision>36</cp:revision>
  <dcterms:created xsi:type="dcterms:W3CDTF">2022-10-06T15:40:00Z</dcterms:created>
  <dcterms:modified xsi:type="dcterms:W3CDTF">2022-12-08T16:01:00Z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0x010100A39FA22547EBB84A98E28FD638E4DC7A</vt:lpwstr>
  </property>
</Properties>
</file>