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10AE" w14:textId="77777777" w:rsidR="00CA257C" w:rsidRPr="00A50CB5" w:rsidRDefault="00CA257C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Title</w:t>
      </w:r>
    </w:p>
    <w:p w14:paraId="30760DA2" w14:textId="5DD59817" w:rsidR="001B01EC" w:rsidRPr="008A379A" w:rsidRDefault="00C67E0D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Updates to </w:t>
      </w:r>
      <w:r w:rsidR="00EE6A87">
        <w:rPr>
          <w:i/>
          <w:iCs/>
        </w:rPr>
        <w:t>proxy data</w:t>
      </w:r>
      <w:r w:rsidR="008318C3">
        <w:rPr>
          <w:i/>
          <w:iCs/>
        </w:rPr>
        <w:t xml:space="preserve"> from </w:t>
      </w:r>
      <w:r w:rsidR="00EE6A87">
        <w:rPr>
          <w:i/>
          <w:iCs/>
        </w:rPr>
        <w:t>Emerald Lake</w:t>
      </w:r>
      <w:r w:rsidR="008318C3">
        <w:rPr>
          <w:i/>
          <w:iCs/>
        </w:rPr>
        <w:t xml:space="preserve">, </w:t>
      </w:r>
      <w:r w:rsidR="00EE6A87">
        <w:rPr>
          <w:i/>
          <w:iCs/>
        </w:rPr>
        <w:t>Macquarie Island.</w:t>
      </w:r>
    </w:p>
    <w:p w14:paraId="5DAB6C7B" w14:textId="77777777" w:rsidR="00CA257C" w:rsidRPr="003824C0" w:rsidRDefault="00CA257C" w:rsidP="00A50CB5">
      <w:pPr>
        <w:pStyle w:val="ListParagraph"/>
        <w:spacing w:line="240" w:lineRule="auto"/>
        <w:ind w:left="425"/>
        <w:jc w:val="both"/>
      </w:pPr>
    </w:p>
    <w:p w14:paraId="7CBFD60A" w14:textId="77777777" w:rsidR="00CA257C" w:rsidRPr="00A50CB5" w:rsidRDefault="00CA257C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Abstract</w:t>
      </w:r>
    </w:p>
    <w:p w14:paraId="168926AE" w14:textId="2ADA133A" w:rsidR="008A379A" w:rsidRPr="009942E6" w:rsidRDefault="008A379A" w:rsidP="00A50CB5">
      <w:pPr>
        <w:pStyle w:val="ListParagraph"/>
        <w:spacing w:line="240" w:lineRule="auto"/>
        <w:ind w:left="425"/>
        <w:jc w:val="both"/>
        <w:rPr>
          <w:i/>
        </w:rPr>
      </w:pPr>
      <w:r w:rsidRPr="008A379A">
        <w:rPr>
          <w:i/>
        </w:rPr>
        <w:t xml:space="preserve">The dataset comprises of </w:t>
      </w:r>
      <w:r w:rsidR="00C67E0D">
        <w:rPr>
          <w:i/>
        </w:rPr>
        <w:t xml:space="preserve">updated </w:t>
      </w:r>
      <w:r w:rsidR="00EE6A87">
        <w:rPr>
          <w:i/>
        </w:rPr>
        <w:t>proxy</w:t>
      </w:r>
      <w:r w:rsidR="00C67E0D">
        <w:rPr>
          <w:i/>
        </w:rPr>
        <w:t xml:space="preserve"> </w:t>
      </w:r>
      <w:r w:rsidR="00BC471A">
        <w:rPr>
          <w:i/>
        </w:rPr>
        <w:t xml:space="preserve">data </w:t>
      </w:r>
      <w:r w:rsidR="00ED3763">
        <w:rPr>
          <w:i/>
        </w:rPr>
        <w:t>from</w:t>
      </w:r>
      <w:r w:rsidR="00AA3659">
        <w:rPr>
          <w:i/>
        </w:rPr>
        <w:t xml:space="preserve"> </w:t>
      </w:r>
      <w:r w:rsidR="00EE6A87">
        <w:rPr>
          <w:i/>
          <w:iCs/>
        </w:rPr>
        <w:t>the Emerald Lake sediment record on Macquarie Island</w:t>
      </w:r>
      <w:r w:rsidR="00EE6A87">
        <w:rPr>
          <w:i/>
        </w:rPr>
        <w:t xml:space="preserve">. Core scanning (ITRAX XRF) and multispectral data (SPECIM) </w:t>
      </w:r>
      <w:r w:rsidR="00C13BDB">
        <w:rPr>
          <w:i/>
        </w:rPr>
        <w:t>originally published in</w:t>
      </w:r>
      <w:r w:rsidR="005F2118">
        <w:rPr>
          <w:i/>
        </w:rPr>
        <w:t xml:space="preserve"> </w:t>
      </w:r>
      <w:r w:rsidR="00EE6A87">
        <w:rPr>
          <w:i/>
        </w:rPr>
        <w:t xml:space="preserve">Saunders et al. (2018) have been updated </w:t>
      </w:r>
      <w:r w:rsidR="005F2118">
        <w:rPr>
          <w:i/>
        </w:rPr>
        <w:t xml:space="preserve">to the 2020 radiocarbon calibration </w:t>
      </w:r>
      <w:r w:rsidR="00EE6A87">
        <w:rPr>
          <w:i/>
        </w:rPr>
        <w:t>curve.</w:t>
      </w:r>
      <w:r w:rsidR="00C13BDB">
        <w:rPr>
          <w:i/>
        </w:rPr>
        <w:t xml:space="preserve"> </w:t>
      </w:r>
    </w:p>
    <w:p w14:paraId="285426EE" w14:textId="77777777" w:rsidR="008A379A" w:rsidRPr="003824C0" w:rsidRDefault="008A379A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A41BCAA" w14:textId="77777777" w:rsidR="705850E3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Funding source</w:t>
      </w:r>
    </w:p>
    <w:p w14:paraId="27877068" w14:textId="4D74FC9E" w:rsidR="003E7A0D" w:rsidRDefault="00EE6A87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See Saunders et al. (2018) for original funding sources</w:t>
      </w:r>
    </w:p>
    <w:p w14:paraId="7FBA0652" w14:textId="77777777" w:rsidR="00AA3659" w:rsidRPr="003824C0" w:rsidRDefault="00AA3659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5D59032" w14:textId="77777777" w:rsidR="00364171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Keywords</w:t>
      </w:r>
    </w:p>
    <w:p w14:paraId="5580AD96" w14:textId="7B0D25D0" w:rsidR="003E7A0D" w:rsidRDefault="00EE6A87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R</w:t>
      </w:r>
      <w:r w:rsidR="0051760A" w:rsidRPr="0051760A">
        <w:rPr>
          <w:i/>
          <w:iCs/>
        </w:rPr>
        <w:t>adiocarbon dating</w:t>
      </w:r>
      <w:r>
        <w:rPr>
          <w:i/>
          <w:iCs/>
        </w:rPr>
        <w:t>; Macquarie Island, lake sediments</w:t>
      </w:r>
    </w:p>
    <w:p w14:paraId="25F69BA2" w14:textId="77777777" w:rsidR="0051760A" w:rsidRPr="003824C0" w:rsidRDefault="0051760A" w:rsidP="00A50CB5">
      <w:pPr>
        <w:pStyle w:val="ListParagraph"/>
        <w:spacing w:line="240" w:lineRule="auto"/>
        <w:ind w:left="425"/>
        <w:jc w:val="both"/>
      </w:pPr>
    </w:p>
    <w:p w14:paraId="115DE68B" w14:textId="77777777" w:rsidR="151E33FA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Personnel</w:t>
      </w:r>
    </w:p>
    <w:p w14:paraId="6C56C382" w14:textId="4F907888" w:rsidR="008A379A" w:rsidRPr="00673ECB" w:rsidRDefault="008A379A" w:rsidP="00A50CB5">
      <w:pPr>
        <w:spacing w:after="0" w:line="240" w:lineRule="auto"/>
        <w:ind w:left="425"/>
        <w:jc w:val="both"/>
        <w:rPr>
          <w:rFonts w:ascii="Calibri" w:hAnsi="Calibri" w:cs="Calibri"/>
          <w:b/>
          <w:i/>
          <w:iCs/>
        </w:rPr>
      </w:pPr>
      <w:r w:rsidRPr="00673ECB">
        <w:rPr>
          <w:rFonts w:ascii="Calibri" w:hAnsi="Calibri" w:cs="Calibri"/>
          <w:b/>
          <w:i/>
          <w:iCs/>
        </w:rPr>
        <w:t>Data collectors</w:t>
      </w:r>
      <w:r w:rsidR="001A7F0D" w:rsidRPr="00673ECB">
        <w:rPr>
          <w:rFonts w:ascii="Calibri" w:hAnsi="Calibri" w:cs="Calibri"/>
          <w:b/>
          <w:i/>
          <w:iCs/>
        </w:rPr>
        <w:t xml:space="preserve"> </w:t>
      </w:r>
      <w:r w:rsidR="006D14AA">
        <w:rPr>
          <w:rFonts w:ascii="Calibri" w:hAnsi="Calibri" w:cs="Calibri"/>
          <w:b/>
          <w:i/>
          <w:iCs/>
        </w:rPr>
        <w:t xml:space="preserve">&amp; analysts </w:t>
      </w:r>
      <w:r w:rsidR="001A7F0D" w:rsidRPr="00673ECB">
        <w:rPr>
          <w:rFonts w:ascii="Calibri" w:hAnsi="Calibri" w:cs="Calibri"/>
          <w:b/>
          <w:i/>
          <w:iCs/>
        </w:rPr>
        <w:t>(ORCID code)</w:t>
      </w:r>
    </w:p>
    <w:p w14:paraId="79414F97" w14:textId="5B1C6FC9" w:rsidR="008318C3" w:rsidRDefault="008318C3" w:rsidP="00A50CB5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 w:rsidRPr="003824C0">
        <w:rPr>
          <w:rFonts w:ascii="Calibri" w:hAnsi="Calibri" w:cs="Calibri"/>
          <w:bCs/>
          <w:i/>
          <w:iCs/>
        </w:rPr>
        <w:t>Stephen J. Robert</w:t>
      </w:r>
      <w:r>
        <w:rPr>
          <w:rFonts w:ascii="Calibri" w:hAnsi="Calibri" w:cs="Calibri"/>
          <w:bCs/>
          <w:i/>
          <w:iCs/>
        </w:rPr>
        <w:t>s</w:t>
      </w:r>
      <w:r>
        <w:rPr>
          <w:rFonts w:ascii="Calibri" w:hAnsi="Calibri" w:cs="Calibri"/>
          <w:bCs/>
          <w:i/>
          <w:iCs/>
          <w:vertAlign w:val="superscript"/>
        </w:rPr>
        <w:t>1</w:t>
      </w:r>
      <w:r>
        <w:rPr>
          <w:rFonts w:ascii="Calibri" w:hAnsi="Calibri" w:cs="Calibri"/>
          <w:bCs/>
          <w:i/>
          <w:iCs/>
        </w:rPr>
        <w:t xml:space="preserve"> (</w:t>
      </w:r>
      <w:r w:rsidRPr="001A7F0D">
        <w:rPr>
          <w:rFonts w:ascii="Calibri" w:hAnsi="Calibri" w:cs="Calibri"/>
          <w:bCs/>
          <w:i/>
          <w:iCs/>
        </w:rPr>
        <w:t>0000-0001-5542-3703</w:t>
      </w:r>
      <w:r>
        <w:rPr>
          <w:rFonts w:ascii="Calibri" w:hAnsi="Calibri" w:cs="Calibri"/>
          <w:bCs/>
          <w:i/>
          <w:iCs/>
        </w:rPr>
        <w:t xml:space="preserve">) – </w:t>
      </w:r>
      <w:r w:rsidR="00EE6A87">
        <w:rPr>
          <w:rFonts w:ascii="Calibri" w:hAnsi="Calibri" w:cs="Calibri"/>
          <w:bCs/>
          <w:i/>
          <w:iCs/>
        </w:rPr>
        <w:t>data collection and analysis</w:t>
      </w:r>
    </w:p>
    <w:p w14:paraId="07F5B5A2" w14:textId="44363ED3" w:rsidR="00312DFD" w:rsidRDefault="00EE6A87" w:rsidP="00A50CB5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Krystyna Saunders</w:t>
      </w:r>
      <w:r w:rsidR="00C13BDB">
        <w:rPr>
          <w:rFonts w:ascii="Calibri" w:hAnsi="Calibri" w:cs="Calibri"/>
          <w:bCs/>
          <w:i/>
          <w:iCs/>
          <w:vertAlign w:val="superscript"/>
        </w:rPr>
        <w:t>2</w:t>
      </w:r>
      <w:r w:rsidR="00312DFD">
        <w:rPr>
          <w:rFonts w:ascii="Calibri" w:hAnsi="Calibri" w:cs="Calibri"/>
          <w:bCs/>
          <w:i/>
          <w:iCs/>
          <w:vertAlign w:val="superscript"/>
        </w:rPr>
        <w:t xml:space="preserve"> </w:t>
      </w:r>
      <w:r w:rsidR="00312DFD">
        <w:rPr>
          <w:rFonts w:ascii="Calibri" w:hAnsi="Calibri" w:cs="Calibri"/>
          <w:bCs/>
          <w:i/>
          <w:iCs/>
        </w:rPr>
        <w:t>–</w:t>
      </w:r>
      <w:r>
        <w:rPr>
          <w:rFonts w:ascii="Calibri" w:hAnsi="Calibri" w:cs="Calibri"/>
          <w:bCs/>
          <w:i/>
          <w:iCs/>
        </w:rPr>
        <w:t xml:space="preserve"> </w:t>
      </w:r>
      <w:r w:rsidR="00312DFD">
        <w:rPr>
          <w:rFonts w:ascii="Calibri" w:hAnsi="Calibri" w:cs="Calibri"/>
          <w:bCs/>
          <w:i/>
          <w:iCs/>
        </w:rPr>
        <w:t>data collection and analysis</w:t>
      </w:r>
    </w:p>
    <w:p w14:paraId="104BB4D6" w14:textId="43653A01" w:rsidR="006D14AA" w:rsidRDefault="006D14AA" w:rsidP="00A50CB5">
      <w:pPr>
        <w:spacing w:after="0" w:line="240" w:lineRule="auto"/>
        <w:ind w:left="425"/>
        <w:jc w:val="both"/>
        <w:rPr>
          <w:rFonts w:ascii="Calibri" w:hAnsi="Calibri" w:cs="Calibri"/>
          <w:bCs/>
          <w:i/>
          <w:iCs/>
        </w:rPr>
      </w:pPr>
    </w:p>
    <w:p w14:paraId="328A630F" w14:textId="4111DBA0" w:rsidR="003E7A0D" w:rsidRPr="00673ECB" w:rsidRDefault="00673ECB" w:rsidP="00A50CB5">
      <w:pPr>
        <w:pStyle w:val="NoSpacing"/>
        <w:ind w:left="425"/>
        <w:jc w:val="both"/>
        <w:rPr>
          <w:rFonts w:ascii="Calibri" w:hAnsi="Calibri" w:cs="Calibri"/>
          <w:b/>
          <w:bCs/>
          <w:i/>
          <w:iCs/>
          <w:sz w:val="22"/>
          <w:lang w:val="en-GB"/>
        </w:rPr>
      </w:pPr>
      <w:r w:rsidRPr="00673ECB">
        <w:rPr>
          <w:rFonts w:ascii="Calibri" w:hAnsi="Calibri" w:cs="Calibri"/>
          <w:b/>
          <w:bCs/>
          <w:i/>
          <w:iCs/>
          <w:sz w:val="22"/>
          <w:lang w:val="en-GB"/>
        </w:rPr>
        <w:t>Affiliations</w:t>
      </w:r>
    </w:p>
    <w:p w14:paraId="4134DADA" w14:textId="50382A94" w:rsidR="008318C3" w:rsidRDefault="008318C3" w:rsidP="00A50CB5">
      <w:pPr>
        <w:pStyle w:val="NoSpacing"/>
        <w:ind w:left="425"/>
        <w:jc w:val="both"/>
        <w:rPr>
          <w:rFonts w:ascii="Calibri" w:hAnsi="Calibri" w:cs="Calibri"/>
          <w:i/>
          <w:iCs/>
          <w:sz w:val="22"/>
          <w:lang w:val="en-GB"/>
        </w:rPr>
      </w:pPr>
      <w:r>
        <w:rPr>
          <w:rFonts w:ascii="Calibri" w:hAnsi="Calibri" w:cs="Calibri"/>
          <w:i/>
          <w:iCs/>
          <w:sz w:val="22"/>
          <w:vertAlign w:val="superscript"/>
          <w:lang w:val="en-GB"/>
        </w:rPr>
        <w:t>1</w:t>
      </w:r>
      <w:r w:rsidRPr="00312DFD">
        <w:rPr>
          <w:rFonts w:ascii="Calibri" w:hAnsi="Calibri" w:cs="Calibri"/>
          <w:i/>
          <w:iCs/>
          <w:sz w:val="22"/>
          <w:lang w:val="en-GB"/>
        </w:rPr>
        <w:t>British Antarctic Survey, Natural Environment Research Council, High Cross, Madingley Road, Cambridge, CB3 0ET, UK.</w:t>
      </w:r>
    </w:p>
    <w:p w14:paraId="196B5CB6" w14:textId="01BCA831" w:rsidR="004316E3" w:rsidRDefault="004316E3" w:rsidP="00A50CB5">
      <w:pPr>
        <w:spacing w:line="240" w:lineRule="auto"/>
        <w:ind w:left="425"/>
        <w:jc w:val="both"/>
        <w:rPr>
          <w:rFonts w:ascii="Calibri" w:hAnsi="Calibri" w:cs="Calibri"/>
          <w:i/>
          <w:iCs/>
          <w:lang w:val="en-US"/>
        </w:rPr>
      </w:pPr>
      <w:r w:rsidRPr="004316E3">
        <w:rPr>
          <w:rFonts w:ascii="Calibri" w:hAnsi="Calibri" w:cs="Calibri"/>
          <w:i/>
          <w:iCs/>
          <w:vertAlign w:val="superscript"/>
          <w:lang w:val="en-US"/>
        </w:rPr>
        <w:t>2</w:t>
      </w:r>
      <w:r w:rsidRPr="004316E3">
        <w:rPr>
          <w:rFonts w:ascii="Calibri" w:hAnsi="Calibri" w:cs="Calibri"/>
          <w:i/>
          <w:iCs/>
          <w:lang w:val="en-US"/>
        </w:rPr>
        <w:t>Institute of Geography and Oeschger Centre for Climate Change Research, University of Bern, Bern, Switzerland</w:t>
      </w:r>
    </w:p>
    <w:p w14:paraId="0438A5E8" w14:textId="3D8D08CA" w:rsidR="151E33FA" w:rsidRPr="004316E3" w:rsidRDefault="004316E3" w:rsidP="00A50CB5">
      <w:pPr>
        <w:spacing w:line="240" w:lineRule="auto"/>
        <w:ind w:left="425"/>
        <w:jc w:val="both"/>
        <w:rPr>
          <w:i/>
          <w:iCs/>
        </w:rPr>
      </w:pPr>
      <w:r w:rsidRPr="004316E3">
        <w:rPr>
          <w:rFonts w:ascii="Calibri" w:hAnsi="Calibri" w:cs="Calibri"/>
          <w:i/>
          <w:iCs/>
          <w:vertAlign w:val="superscript"/>
          <w:lang w:val="en-US"/>
        </w:rPr>
        <w:t>3</w:t>
      </w:r>
      <w:r w:rsidRPr="004316E3">
        <w:rPr>
          <w:rFonts w:ascii="Calibri" w:hAnsi="Calibri" w:cs="Calibri"/>
          <w:i/>
          <w:iCs/>
          <w:lang w:val="en-US"/>
        </w:rPr>
        <w:t xml:space="preserve">Australian Nuclear Science and Technology </w:t>
      </w:r>
      <w:proofErr w:type="spellStart"/>
      <w:r w:rsidRPr="004316E3">
        <w:rPr>
          <w:rFonts w:ascii="Calibri" w:hAnsi="Calibri" w:cs="Calibri"/>
          <w:i/>
          <w:iCs/>
          <w:lang w:val="en-US"/>
        </w:rPr>
        <w:t>Organisation</w:t>
      </w:r>
      <w:proofErr w:type="spellEnd"/>
      <w:r w:rsidRPr="004316E3">
        <w:rPr>
          <w:rFonts w:ascii="Calibri" w:hAnsi="Calibri" w:cs="Calibri"/>
          <w:i/>
          <w:iCs/>
          <w:lang w:val="en-US"/>
        </w:rPr>
        <w:t>, Sydney, Australia</w:t>
      </w:r>
    </w:p>
    <w:p w14:paraId="5B6724C7" w14:textId="43BEEE7B" w:rsidR="004B2D64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Lineage/methodology</w:t>
      </w:r>
    </w:p>
    <w:p w14:paraId="711C1B1D" w14:textId="77777777" w:rsidR="008318C3" w:rsidRDefault="008318C3" w:rsidP="00A50CB5">
      <w:pPr>
        <w:pStyle w:val="ListParagraph"/>
        <w:spacing w:after="0" w:line="240" w:lineRule="auto"/>
        <w:ind w:left="425"/>
        <w:jc w:val="both"/>
        <w:rPr>
          <w:b/>
          <w:bCs/>
          <w:i/>
          <w:iCs/>
        </w:rPr>
      </w:pPr>
    </w:p>
    <w:p w14:paraId="0C27D585" w14:textId="77777777" w:rsidR="006C5031" w:rsidRDefault="006C5031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6C5031">
        <w:rPr>
          <w:i/>
          <w:iCs/>
        </w:rPr>
        <w:t>A series of lake sediment cores dating back to c. 12.1 ka BP were extracted from Emerald Lake on the west coast of sub-Antarctic Macquarie Island</w:t>
      </w:r>
      <w:r>
        <w:rPr>
          <w:i/>
          <w:iCs/>
        </w:rPr>
        <w:t xml:space="preserve">. </w:t>
      </w:r>
      <w:r w:rsidRPr="006C5031">
        <w:rPr>
          <w:i/>
          <w:iCs/>
        </w:rPr>
        <w:t xml:space="preserve">We applied three independent methods to reconstruct past changes in SHW intensity. </w:t>
      </w:r>
    </w:p>
    <w:p w14:paraId="7C280DA1" w14:textId="67ED9273" w:rsidR="00C67E0D" w:rsidRPr="00A50CB5" w:rsidRDefault="006C5031" w:rsidP="00A50CB5">
      <w:pPr>
        <w:spacing w:line="240" w:lineRule="auto"/>
        <w:ind w:left="425"/>
        <w:jc w:val="both"/>
        <w:rPr>
          <w:i/>
          <w:iCs/>
        </w:rPr>
      </w:pPr>
      <w:r w:rsidRPr="00A50CB5">
        <w:rPr>
          <w:i/>
          <w:iCs/>
        </w:rPr>
        <w:t>To reconstruct past sea salt aerosol inputs, we developed a method to track past changes in lake water conductivity (a function of sea salt aerosol input) using diatom-based inference models.</w:t>
      </w:r>
    </w:p>
    <w:p w14:paraId="20182876" w14:textId="25FE32E1" w:rsidR="006C5031" w:rsidRPr="00A50CB5" w:rsidRDefault="006C5031" w:rsidP="00A50CB5">
      <w:pPr>
        <w:spacing w:line="240" w:lineRule="auto"/>
        <w:ind w:left="425"/>
        <w:jc w:val="both"/>
        <w:rPr>
          <w:i/>
          <w:iCs/>
        </w:rPr>
      </w:pPr>
      <w:r w:rsidRPr="00A50CB5">
        <w:rPr>
          <w:i/>
          <w:iCs/>
        </w:rPr>
        <w:t xml:space="preserve">ITRAX XRF core scanning (XRFCS) analysis was used to track inputs of minerogenic aerosols into the lake, focusing on Ti as the most widely used indicator of allochthonous inputs </w:t>
      </w:r>
    </w:p>
    <w:p w14:paraId="76259C29" w14:textId="6EEE9119" w:rsidR="006C5031" w:rsidRPr="00A50CB5" w:rsidRDefault="006C5031" w:rsidP="00A50CB5">
      <w:pPr>
        <w:spacing w:line="240" w:lineRule="auto"/>
        <w:ind w:left="425"/>
        <w:jc w:val="both"/>
        <w:rPr>
          <w:i/>
          <w:iCs/>
        </w:rPr>
      </w:pPr>
      <w:r w:rsidRPr="00A50CB5">
        <w:rPr>
          <w:i/>
          <w:iCs/>
        </w:rPr>
        <w:t>Cores were scanned using a Specim hyperspectral camera, which measures reflected optical properties between wavelengths from 400-1000 nm. The ratio of reflectance between 850 and 900 nm (R850/R900) was used as an additional indicator of minerogenic inputs</w:t>
      </w:r>
    </w:p>
    <w:p w14:paraId="51417054" w14:textId="77777777" w:rsidR="006C5031" w:rsidRPr="006C5031" w:rsidRDefault="006C5031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0A5D7565" w14:textId="39F1BC6A" w:rsidR="00C67E0D" w:rsidRPr="00AB1325" w:rsidRDefault="006C5031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We have updated the age depth model in Saunders et al. (2018) and applied this update to these datasets. Recalibration and age depth model</w:t>
      </w:r>
      <w:r w:rsidR="001207B9">
        <w:rPr>
          <w:i/>
          <w:iCs/>
        </w:rPr>
        <w:t xml:space="preserve">s have been </w:t>
      </w:r>
      <w:r>
        <w:rPr>
          <w:i/>
          <w:iCs/>
        </w:rPr>
        <w:t>update</w:t>
      </w:r>
      <w:r w:rsidR="001207B9">
        <w:rPr>
          <w:i/>
          <w:iCs/>
        </w:rPr>
        <w:t>d</w:t>
      </w:r>
      <w:r>
        <w:rPr>
          <w:i/>
          <w:iCs/>
        </w:rPr>
        <w:t xml:space="preserve"> to </w:t>
      </w:r>
      <w:r w:rsidR="00AB1325">
        <w:rPr>
          <w:i/>
          <w:iCs/>
        </w:rPr>
        <w:t xml:space="preserve">2020 calibration curves </w:t>
      </w:r>
      <w:r w:rsidR="001207B9">
        <w:rPr>
          <w:i/>
          <w:iCs/>
        </w:rPr>
        <w:t>(Sh20)</w:t>
      </w:r>
      <w:r w:rsidR="001207B9" w:rsidRPr="001207B9">
        <w:rPr>
          <w:i/>
          <w:iCs/>
        </w:rPr>
        <w:t xml:space="preserve"> </w:t>
      </w:r>
      <w:r w:rsidR="001207B9" w:rsidRPr="00C67E0D">
        <w:rPr>
          <w:i/>
          <w:iCs/>
        </w:rPr>
        <w:t xml:space="preserve">in </w:t>
      </w:r>
      <w:r w:rsidR="001207B9">
        <w:rPr>
          <w:i/>
          <w:iCs/>
        </w:rPr>
        <w:t xml:space="preserve">the R package </w:t>
      </w:r>
      <w:r w:rsidR="001207B9" w:rsidRPr="00C67E0D">
        <w:rPr>
          <w:i/>
          <w:iCs/>
        </w:rPr>
        <w:t>BACON v. 2.5</w:t>
      </w:r>
      <w:r w:rsidR="001207B9">
        <w:rPr>
          <w:i/>
          <w:iCs/>
        </w:rPr>
        <w:t xml:space="preserve"> for</w:t>
      </w:r>
      <w:r w:rsidR="00C67E0D" w:rsidRPr="00C67E0D">
        <w:rPr>
          <w:i/>
          <w:iCs/>
        </w:rPr>
        <w:t xml:space="preserve"> Bayesian age-depth modelling (Blaauw and Christen, 2011).</w:t>
      </w:r>
    </w:p>
    <w:p w14:paraId="2D353CD9" w14:textId="77777777" w:rsidR="00C67E0D" w:rsidRPr="00B36962" w:rsidRDefault="00C67E0D" w:rsidP="00A50CB5">
      <w:pPr>
        <w:pStyle w:val="ListParagraph"/>
        <w:spacing w:line="240" w:lineRule="auto"/>
        <w:ind w:left="425"/>
        <w:jc w:val="both"/>
        <w:rPr>
          <w:i/>
        </w:rPr>
      </w:pPr>
    </w:p>
    <w:p w14:paraId="48E41278" w14:textId="4BA2D134" w:rsidR="00364171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Instrumentation</w:t>
      </w:r>
    </w:p>
    <w:p w14:paraId="41C27D2D" w14:textId="40B2D5C4" w:rsidR="00312DFD" w:rsidRDefault="00312DFD" w:rsidP="00A50CB5">
      <w:pPr>
        <w:pStyle w:val="ListParagraph"/>
        <w:spacing w:after="0" w:line="240" w:lineRule="auto"/>
        <w:ind w:left="425"/>
        <w:jc w:val="both"/>
        <w:rPr>
          <w:i/>
          <w:iCs/>
        </w:rPr>
      </w:pPr>
    </w:p>
    <w:p w14:paraId="27BF9493" w14:textId="5F6B82FF" w:rsidR="00312DFD" w:rsidRDefault="00C67E0D" w:rsidP="00A50CB5">
      <w:pPr>
        <w:pStyle w:val="ListParagraph"/>
        <w:spacing w:after="0"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None – data reanalysis </w:t>
      </w:r>
    </w:p>
    <w:p w14:paraId="554543C1" w14:textId="77777777" w:rsidR="006D0EC4" w:rsidRDefault="006D0EC4" w:rsidP="00A50CB5">
      <w:pPr>
        <w:spacing w:after="0" w:line="240" w:lineRule="auto"/>
        <w:ind w:left="425"/>
        <w:jc w:val="both"/>
        <w:rPr>
          <w:i/>
          <w:iCs/>
        </w:rPr>
      </w:pPr>
    </w:p>
    <w:p w14:paraId="60C2B9DF" w14:textId="77777777" w:rsidR="00121FBE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Quality</w:t>
      </w:r>
    </w:p>
    <w:p w14:paraId="1369A56B" w14:textId="77777777" w:rsidR="00C67E0D" w:rsidRDefault="00C67E0D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AA3D324" w14:textId="27E37085" w:rsidR="006D0EC4" w:rsidRDefault="001207B9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Age data includes minimum and maximum </w:t>
      </w:r>
      <w:r w:rsidR="00AB1325">
        <w:rPr>
          <w:i/>
          <w:iCs/>
        </w:rPr>
        <w:t>95% confidence interval ranges</w:t>
      </w:r>
      <w:r>
        <w:rPr>
          <w:i/>
          <w:iCs/>
        </w:rPr>
        <w:t xml:space="preserve">. </w:t>
      </w:r>
    </w:p>
    <w:p w14:paraId="0B9AD407" w14:textId="77777777" w:rsidR="00C67E0D" w:rsidRPr="00C67E0D" w:rsidRDefault="00C67E0D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114AB687" w14:textId="03807940" w:rsidR="00F04E99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Related datasets</w:t>
      </w:r>
    </w:p>
    <w:p w14:paraId="53E4DAAE" w14:textId="0DA62ECA" w:rsidR="00C67E0D" w:rsidRDefault="00F04E99" w:rsidP="00A50CB5">
      <w:pPr>
        <w:spacing w:line="240" w:lineRule="auto"/>
        <w:ind w:left="425"/>
        <w:jc w:val="both"/>
        <w:rPr>
          <w:i/>
          <w:iCs/>
        </w:rPr>
      </w:pPr>
      <w:r w:rsidRPr="00D475B8">
        <w:rPr>
          <w:i/>
          <w:iCs/>
        </w:rPr>
        <w:t>Chrono</w:t>
      </w:r>
      <w:r>
        <w:rPr>
          <w:i/>
          <w:iCs/>
        </w:rPr>
        <w:t xml:space="preserve">stratigraphic </w:t>
      </w:r>
      <w:r w:rsidRPr="00D475B8">
        <w:rPr>
          <w:i/>
          <w:iCs/>
        </w:rPr>
        <w:t xml:space="preserve">data from </w:t>
      </w:r>
      <w:r>
        <w:rPr>
          <w:i/>
          <w:iCs/>
        </w:rPr>
        <w:t xml:space="preserve">the Fildes </w:t>
      </w:r>
      <w:r w:rsidRPr="00D475B8">
        <w:rPr>
          <w:i/>
          <w:iCs/>
        </w:rPr>
        <w:t>Peninsula, South Shetland Islands.</w:t>
      </w:r>
    </w:p>
    <w:p w14:paraId="299A4F49" w14:textId="3B5DAC3D" w:rsidR="00F04E99" w:rsidRDefault="00F04E99" w:rsidP="00A50CB5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Compilation </w:t>
      </w:r>
      <w:r w:rsidRPr="00D475B8">
        <w:rPr>
          <w:i/>
          <w:iCs/>
        </w:rPr>
        <w:t xml:space="preserve">data from </w:t>
      </w:r>
      <w:r>
        <w:rPr>
          <w:i/>
          <w:iCs/>
        </w:rPr>
        <w:t xml:space="preserve">the Fildes </w:t>
      </w:r>
      <w:r w:rsidRPr="00D475B8">
        <w:rPr>
          <w:i/>
          <w:iCs/>
        </w:rPr>
        <w:t>Peninsula, South Shetland Islands.</w:t>
      </w:r>
    </w:p>
    <w:p w14:paraId="13A56420" w14:textId="64A3353D" w:rsidR="00C67E0D" w:rsidRDefault="00C67E0D" w:rsidP="00A50CB5">
      <w:pPr>
        <w:spacing w:line="240" w:lineRule="auto"/>
        <w:ind w:left="425"/>
        <w:jc w:val="both"/>
        <w:rPr>
          <w:i/>
          <w:iCs/>
        </w:rPr>
      </w:pPr>
      <w:r w:rsidRPr="00C67E0D">
        <w:rPr>
          <w:i/>
          <w:iCs/>
        </w:rPr>
        <w:t>Data from Kiteschsee Lake, Fildes Peninsula, South Shetland Islands, northern Antarctic Peninsula.</w:t>
      </w:r>
    </w:p>
    <w:p w14:paraId="20A0DC11" w14:textId="165A8483" w:rsidR="001976B3" w:rsidRDefault="001976B3" w:rsidP="00A50CB5">
      <w:pPr>
        <w:spacing w:line="240" w:lineRule="auto"/>
        <w:ind w:left="425"/>
        <w:jc w:val="both"/>
        <w:rPr>
          <w:i/>
          <w:iCs/>
        </w:rPr>
      </w:pPr>
      <w:r w:rsidRPr="00D475B8">
        <w:rPr>
          <w:i/>
          <w:iCs/>
        </w:rPr>
        <w:t>Chronological and sedimentological data from stratigraphic sections on Potter Peninsula, South Shetland Islands.</w:t>
      </w:r>
    </w:p>
    <w:p w14:paraId="562734F1" w14:textId="2C466478" w:rsidR="001976B3" w:rsidRPr="00243456" w:rsidRDefault="001976B3" w:rsidP="00A50CB5">
      <w:pPr>
        <w:spacing w:line="240" w:lineRule="auto"/>
        <w:ind w:left="425"/>
        <w:jc w:val="both"/>
        <w:rPr>
          <w:i/>
          <w:iCs/>
        </w:rPr>
      </w:pPr>
      <w:r w:rsidRPr="00243456">
        <w:rPr>
          <w:i/>
          <w:iCs/>
        </w:rPr>
        <w:t>Chronological, geochemical and sedimentological data from a lake sediment record extracted from Lake L5 (Matias Lake) on Potter Peninsula, South Shetland Islands.</w:t>
      </w:r>
    </w:p>
    <w:p w14:paraId="3926E74E" w14:textId="64C9C98F" w:rsidR="001976B3" w:rsidRDefault="001976B3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180177">
        <w:rPr>
          <w:i/>
          <w:iCs/>
        </w:rPr>
        <w:t>Chronological, geochemical and sedimentological data from a lake sediment record extracted from Lake L15 (GPS Lake) on Potter Peninsula, South Shetland Islands.</w:t>
      </w:r>
    </w:p>
    <w:p w14:paraId="4B0BEBCA" w14:textId="77777777" w:rsidR="00180177" w:rsidRPr="003824C0" w:rsidRDefault="00180177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D1A074B" w14:textId="77777777" w:rsidR="5E2A7847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Related URLs</w:t>
      </w:r>
    </w:p>
    <w:p w14:paraId="3103503C" w14:textId="10CC7F1B" w:rsidR="5E2A7847" w:rsidRDefault="00673ECB" w:rsidP="00A50CB5">
      <w:pPr>
        <w:pStyle w:val="ListParagraph"/>
        <w:spacing w:line="240" w:lineRule="auto"/>
        <w:ind w:left="425"/>
        <w:jc w:val="both"/>
      </w:pPr>
      <w:r>
        <w:t>Code</w:t>
      </w:r>
      <w:r w:rsidR="00507C39">
        <w:t xml:space="preserve"> is available on</w:t>
      </w:r>
      <w:r>
        <w:t xml:space="preserve">: </w:t>
      </w:r>
      <w:hyperlink r:id="rId11" w:history="1">
        <w:r w:rsidR="001207B9" w:rsidRPr="0035774B">
          <w:rPr>
            <w:rStyle w:val="Hyperlink"/>
          </w:rPr>
          <w:t>https://github.com/stever60/Macquarie_Island</w:t>
        </w:r>
      </w:hyperlink>
      <w:r w:rsidR="001207B9">
        <w:t xml:space="preserve"> </w:t>
      </w:r>
    </w:p>
    <w:p w14:paraId="6915EDCC" w14:textId="77777777" w:rsidR="00673ECB" w:rsidRPr="003824C0" w:rsidRDefault="00673ECB" w:rsidP="00A50CB5">
      <w:pPr>
        <w:pStyle w:val="ListParagraph"/>
        <w:spacing w:line="240" w:lineRule="auto"/>
        <w:ind w:left="425"/>
        <w:jc w:val="both"/>
      </w:pPr>
    </w:p>
    <w:p w14:paraId="403BCE9B" w14:textId="77777777" w:rsidR="7AF5208C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Temporal coverage</w:t>
      </w:r>
    </w:p>
    <w:p w14:paraId="30D035BA" w14:textId="4D06DC41" w:rsidR="005E4E08" w:rsidRPr="003824C0" w:rsidRDefault="005E4E08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Cores were extracted and data collected </w:t>
      </w:r>
      <w:r w:rsidR="00623543">
        <w:rPr>
          <w:i/>
          <w:iCs/>
        </w:rPr>
        <w:t>between</w:t>
      </w:r>
      <w:r w:rsidR="002170D7">
        <w:rPr>
          <w:i/>
          <w:iCs/>
        </w:rPr>
        <w:t xml:space="preserve"> November </w:t>
      </w:r>
      <w:r w:rsidR="001207B9">
        <w:rPr>
          <w:i/>
          <w:iCs/>
        </w:rPr>
        <w:t>2006</w:t>
      </w:r>
      <w:r w:rsidR="002170D7">
        <w:rPr>
          <w:i/>
          <w:iCs/>
        </w:rPr>
        <w:t xml:space="preserve"> </w:t>
      </w:r>
      <w:r w:rsidR="00623543">
        <w:rPr>
          <w:i/>
          <w:iCs/>
        </w:rPr>
        <w:t>and 20</w:t>
      </w:r>
      <w:r w:rsidR="001207B9">
        <w:rPr>
          <w:i/>
          <w:iCs/>
        </w:rPr>
        <w:t>13</w:t>
      </w:r>
      <w:r w:rsidR="00623543">
        <w:rPr>
          <w:i/>
          <w:iCs/>
        </w:rPr>
        <w:t xml:space="preserve">; data </w:t>
      </w:r>
      <w:r w:rsidR="002170D7">
        <w:rPr>
          <w:i/>
          <w:iCs/>
        </w:rPr>
        <w:t>cover</w:t>
      </w:r>
      <w:r w:rsidR="00623543">
        <w:rPr>
          <w:i/>
          <w:iCs/>
        </w:rPr>
        <w:t>s</w:t>
      </w:r>
      <w:r w:rsidR="002170D7">
        <w:rPr>
          <w:i/>
          <w:iCs/>
        </w:rPr>
        <w:t xml:space="preserve"> the last </w:t>
      </w:r>
      <w:r w:rsidR="001207B9">
        <w:rPr>
          <w:i/>
          <w:iCs/>
        </w:rPr>
        <w:t>~12,000</w:t>
      </w:r>
      <w:r w:rsidR="00623543">
        <w:rPr>
          <w:i/>
          <w:iCs/>
        </w:rPr>
        <w:t xml:space="preserve"> </w:t>
      </w:r>
      <w:r w:rsidR="002170D7">
        <w:rPr>
          <w:i/>
          <w:iCs/>
        </w:rPr>
        <w:t xml:space="preserve"> years</w:t>
      </w:r>
    </w:p>
    <w:p w14:paraId="4F5F4439" w14:textId="6C185201" w:rsidR="705850E3" w:rsidRPr="003824C0" w:rsidRDefault="705850E3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66E4B570" w14:textId="77777777" w:rsidR="705850E3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Spatial coverage</w:t>
      </w:r>
    </w:p>
    <w:p w14:paraId="40CACF0F" w14:textId="09E470D5" w:rsidR="00241DC5" w:rsidRPr="00241DC5" w:rsidRDefault="001207B9" w:rsidP="00A50CB5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Macquarie Island</w:t>
      </w:r>
    </w:p>
    <w:p w14:paraId="566E687E" w14:textId="77777777" w:rsidR="705850E3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Resolution</w:t>
      </w:r>
    </w:p>
    <w:p w14:paraId="759ABDEC" w14:textId="1785D2A6" w:rsidR="004F4491" w:rsidRDefault="00243456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N/A</w:t>
      </w:r>
    </w:p>
    <w:p w14:paraId="3B1FE034" w14:textId="77777777" w:rsidR="00032C6A" w:rsidRPr="00C25EFB" w:rsidRDefault="00032C6A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346C9B87" w14:textId="77777777" w:rsidR="705850E3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Location</w:t>
      </w:r>
    </w:p>
    <w:p w14:paraId="6BC2A387" w14:textId="2062A9AA" w:rsidR="705850E3" w:rsidRDefault="00623543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Fildes</w:t>
      </w:r>
      <w:r w:rsidR="002170D7">
        <w:rPr>
          <w:i/>
          <w:iCs/>
        </w:rPr>
        <w:t xml:space="preserve"> Peninsula, South Shetland Islands</w:t>
      </w:r>
    </w:p>
    <w:p w14:paraId="662277B3" w14:textId="33C6DCC8" w:rsidR="00CA502F" w:rsidRPr="00A26AE1" w:rsidRDefault="001207B9" w:rsidP="00A50CB5">
      <w:pPr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>Emerald Lake</w:t>
      </w:r>
      <w:r w:rsidR="00623543">
        <w:rPr>
          <w:i/>
          <w:iCs/>
        </w:rPr>
        <w:t xml:space="preserve"> is located at </w:t>
      </w:r>
      <w:r w:rsidR="00560D6A" w:rsidRPr="00560D6A">
        <w:rPr>
          <w:i/>
          <w:iCs/>
        </w:rPr>
        <w:t>62° 13.243</w:t>
      </w:r>
      <w:r w:rsidR="00560D6A">
        <w:rPr>
          <w:i/>
          <w:iCs/>
        </w:rPr>
        <w:t>’</w:t>
      </w:r>
      <w:r w:rsidR="00560D6A" w:rsidRPr="00560D6A">
        <w:rPr>
          <w:i/>
          <w:iCs/>
        </w:rPr>
        <w:t xml:space="preserve"> S, 58° 57.591</w:t>
      </w:r>
      <w:r w:rsidR="00560D6A">
        <w:rPr>
          <w:i/>
          <w:iCs/>
        </w:rPr>
        <w:t>’ W</w:t>
      </w:r>
    </w:p>
    <w:p w14:paraId="4151A652" w14:textId="77777777" w:rsidR="007943BB" w:rsidRPr="003824C0" w:rsidRDefault="007943BB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4D2F6222" w14:textId="77777777" w:rsidR="007943BB" w:rsidRPr="00A50CB5" w:rsidRDefault="007943BB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References</w:t>
      </w:r>
    </w:p>
    <w:p w14:paraId="4132775D" w14:textId="77777777" w:rsidR="00A26AE1" w:rsidRDefault="00A26AE1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76AB7C54" w14:textId="4D5EA0C6" w:rsidR="00706812" w:rsidRDefault="00A26AE1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A26AE1">
        <w:rPr>
          <w:i/>
          <w:iCs/>
        </w:rPr>
        <w:t>Blaauw M and Christen JA. (2011) Flexible paleoclimate age-depth models using an autoregressive gamma process. Bayesian Analysis 6: 457-474.</w:t>
      </w:r>
    </w:p>
    <w:p w14:paraId="424AB2A8" w14:textId="77777777" w:rsidR="00A50CB5" w:rsidRDefault="00A50CB5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094256E6" w14:textId="59E4194E" w:rsidR="00AB1325" w:rsidRPr="00706812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706812">
        <w:rPr>
          <w:i/>
          <w:iCs/>
        </w:rPr>
        <w:t>Saunders, K.S., Roberts, S.J., Hodgson, D.A., et al., (2018). Holocene dynamics of the Southern</w:t>
      </w:r>
      <w:r>
        <w:rPr>
          <w:i/>
          <w:iCs/>
        </w:rPr>
        <w:t xml:space="preserve"> </w:t>
      </w:r>
      <w:r w:rsidRPr="00706812">
        <w:rPr>
          <w:i/>
          <w:iCs/>
        </w:rPr>
        <w:t>Hemisphere westerly winds: possible links to CO2 outgassing. Nature Geoscience, 11 650-655.</w:t>
      </w:r>
      <w:r>
        <w:rPr>
          <w:i/>
          <w:iCs/>
        </w:rPr>
        <w:t xml:space="preserve"> </w:t>
      </w:r>
      <w:hyperlink r:id="rId12" w:history="1">
        <w:r w:rsidRPr="0035774B">
          <w:rPr>
            <w:rStyle w:val="Hyperlink"/>
            <w:i/>
            <w:iCs/>
          </w:rPr>
          <w:t>https://doi.org/10.1038/s41561-018-0186-5</w:t>
        </w:r>
      </w:hyperlink>
      <w:r>
        <w:rPr>
          <w:i/>
          <w:iCs/>
        </w:rPr>
        <w:t xml:space="preserve"> </w:t>
      </w:r>
    </w:p>
    <w:p w14:paraId="3CE60667" w14:textId="77777777" w:rsidR="00706812" w:rsidRDefault="00706812" w:rsidP="00A50CB5">
      <w:pPr>
        <w:pStyle w:val="ListParagraph"/>
        <w:spacing w:line="240" w:lineRule="auto"/>
        <w:ind w:left="425"/>
        <w:jc w:val="both"/>
        <w:rPr>
          <w:color w:val="1F4E79" w:themeColor="accent1" w:themeShade="80"/>
        </w:rPr>
      </w:pPr>
    </w:p>
    <w:p w14:paraId="5C9D66E2" w14:textId="1EABB907" w:rsidR="001020B8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Data structure and data format</w:t>
      </w:r>
    </w:p>
    <w:p w14:paraId="6DC5A053" w14:textId="7ED52A03" w:rsidR="00655D5E" w:rsidRDefault="00655D5E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proofErr w:type="spellStart"/>
      <w:r>
        <w:rPr>
          <w:i/>
          <w:iCs/>
        </w:rPr>
        <w:t>Age_depth_model</w:t>
      </w:r>
      <w:proofErr w:type="spellEnd"/>
      <w:r>
        <w:rPr>
          <w:i/>
          <w:iCs/>
        </w:rPr>
        <w:t xml:space="preserve"> folder –</w:t>
      </w:r>
      <w:r w:rsidR="00AB1325">
        <w:rPr>
          <w:i/>
          <w:iCs/>
        </w:rPr>
        <w:t xml:space="preserve"> </w:t>
      </w:r>
      <w:r>
        <w:rPr>
          <w:i/>
          <w:iCs/>
        </w:rPr>
        <w:t xml:space="preserve">input and output txt and csv files for </w:t>
      </w:r>
      <w:r w:rsidR="00706812">
        <w:rPr>
          <w:i/>
          <w:iCs/>
        </w:rPr>
        <w:t xml:space="preserve">2020 calibration </w:t>
      </w:r>
      <w:r>
        <w:rPr>
          <w:i/>
          <w:iCs/>
        </w:rPr>
        <w:t xml:space="preserve">age-depth modelling runs from the </w:t>
      </w:r>
      <w:r w:rsidR="00706812">
        <w:rPr>
          <w:i/>
          <w:iCs/>
        </w:rPr>
        <w:t>Emerald</w:t>
      </w:r>
      <w:r>
        <w:rPr>
          <w:i/>
          <w:iCs/>
        </w:rPr>
        <w:t xml:space="preserve"> Lake record</w:t>
      </w:r>
    </w:p>
    <w:p w14:paraId="1D1D4ABF" w14:textId="77777777" w:rsidR="00A50CB5" w:rsidRDefault="00A50CB5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29B208B4" w14:textId="46B4B1FE" w:rsidR="00AB1325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proofErr w:type="spellStart"/>
      <w:r>
        <w:rPr>
          <w:i/>
          <w:iCs/>
        </w:rPr>
        <w:t>Core</w:t>
      </w:r>
      <w:r w:rsidR="00AB1325">
        <w:rPr>
          <w:i/>
          <w:iCs/>
        </w:rPr>
        <w:t>_data</w:t>
      </w:r>
      <w:proofErr w:type="spellEnd"/>
      <w:r w:rsidR="00AB1325">
        <w:rPr>
          <w:i/>
          <w:iCs/>
        </w:rPr>
        <w:t xml:space="preserve"> folder</w:t>
      </w:r>
    </w:p>
    <w:p w14:paraId="16547429" w14:textId="60273188" w:rsidR="00706812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706812">
        <w:rPr>
          <w:i/>
          <w:iCs/>
        </w:rPr>
        <w:t>Emerald_Lake_DCond</w:t>
      </w:r>
      <w:r>
        <w:rPr>
          <w:i/>
          <w:iCs/>
        </w:rPr>
        <w:t>.csv – inferred diatom conductivity data (updated to 2020 calibration/age model)</w:t>
      </w:r>
    </w:p>
    <w:p w14:paraId="396FE60F" w14:textId="7AB0882A" w:rsidR="00706812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706812">
        <w:rPr>
          <w:i/>
          <w:iCs/>
        </w:rPr>
        <w:t>Emerald_Lake_ITRAX_XRFCS</w:t>
      </w:r>
      <w:r>
        <w:rPr>
          <w:i/>
          <w:iCs/>
        </w:rPr>
        <w:t>.csv – XRF core scanning data (updated to 2020 calibration/age model)</w:t>
      </w:r>
    </w:p>
    <w:p w14:paraId="55841671" w14:textId="6164B2B6" w:rsidR="00706812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706812">
        <w:rPr>
          <w:i/>
          <w:iCs/>
        </w:rPr>
        <w:t>Emerald_Lake_SPECIM</w:t>
      </w:r>
      <w:r>
        <w:rPr>
          <w:i/>
          <w:iCs/>
        </w:rPr>
        <w:t>.csv – multispectral core scanning data (updated to 2020 calibration/age model)</w:t>
      </w:r>
    </w:p>
    <w:p w14:paraId="4FF3497A" w14:textId="77777777" w:rsidR="00706812" w:rsidRDefault="00706812" w:rsidP="00A50CB5">
      <w:pPr>
        <w:pStyle w:val="ListParagraph"/>
        <w:spacing w:line="240" w:lineRule="auto"/>
        <w:ind w:left="425"/>
        <w:jc w:val="both"/>
        <w:rPr>
          <w:i/>
          <w:iCs/>
        </w:rPr>
      </w:pPr>
    </w:p>
    <w:p w14:paraId="517568FA" w14:textId="77777777" w:rsidR="00CA257C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Access constraints</w:t>
      </w:r>
    </w:p>
    <w:p w14:paraId="3700A9FE" w14:textId="6D4ED7B2" w:rsidR="004A3D24" w:rsidRPr="003824C0" w:rsidRDefault="00640EFD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>
        <w:rPr>
          <w:i/>
          <w:iCs/>
        </w:rPr>
        <w:t xml:space="preserve">None after publication but </w:t>
      </w:r>
      <w:r w:rsidR="00F329A7" w:rsidRPr="003824C0">
        <w:rPr>
          <w:i/>
          <w:iCs/>
        </w:rPr>
        <w:t>a log in for reviewers</w:t>
      </w:r>
      <w:r w:rsidR="002B41DC" w:rsidRPr="003824C0">
        <w:rPr>
          <w:i/>
          <w:iCs/>
        </w:rPr>
        <w:t xml:space="preserve"> to access an embargoed dataset is needed</w:t>
      </w:r>
      <w:r w:rsidR="00F329A7" w:rsidRPr="003824C0">
        <w:rPr>
          <w:i/>
          <w:iCs/>
        </w:rPr>
        <w:t>.</w:t>
      </w:r>
    </w:p>
    <w:p w14:paraId="53128261" w14:textId="77777777" w:rsidR="00E920D6" w:rsidRPr="003824C0" w:rsidRDefault="00E920D6" w:rsidP="00A50CB5">
      <w:pPr>
        <w:pStyle w:val="ListParagraph"/>
        <w:spacing w:line="240" w:lineRule="auto"/>
        <w:ind w:left="425"/>
        <w:jc w:val="both"/>
        <w:rPr>
          <w:i/>
        </w:rPr>
      </w:pPr>
    </w:p>
    <w:p w14:paraId="74FCEA7E" w14:textId="77777777" w:rsidR="00E920D6" w:rsidRPr="00A50CB5" w:rsidRDefault="705850E3" w:rsidP="00A50CB5">
      <w:pPr>
        <w:spacing w:line="240" w:lineRule="auto"/>
        <w:ind w:left="425"/>
        <w:jc w:val="both"/>
        <w:rPr>
          <w:color w:val="1F4E79" w:themeColor="accent1" w:themeShade="80"/>
        </w:rPr>
      </w:pPr>
      <w:r w:rsidRPr="00A50CB5">
        <w:rPr>
          <w:color w:val="1F4E79" w:themeColor="accent1" w:themeShade="80"/>
        </w:rPr>
        <w:t>Use constraints</w:t>
      </w:r>
    </w:p>
    <w:p w14:paraId="13DE2DAD" w14:textId="04C46C33" w:rsidR="00BC5B87" w:rsidRPr="003824C0" w:rsidRDefault="7729177D" w:rsidP="00A50CB5">
      <w:pPr>
        <w:pStyle w:val="ListParagraph"/>
        <w:spacing w:line="240" w:lineRule="auto"/>
        <w:ind w:left="425"/>
        <w:jc w:val="both"/>
        <w:rPr>
          <w:i/>
          <w:iCs/>
        </w:rPr>
      </w:pPr>
      <w:r w:rsidRPr="003824C0">
        <w:rPr>
          <w:i/>
          <w:iCs/>
        </w:rPr>
        <w:t xml:space="preserve">NERC-funded data, </w:t>
      </w:r>
      <w:r w:rsidR="00640EFD">
        <w:rPr>
          <w:i/>
          <w:iCs/>
        </w:rPr>
        <w:t xml:space="preserve">so </w:t>
      </w:r>
      <w:r w:rsidRPr="003824C0">
        <w:rPr>
          <w:i/>
          <w:iCs/>
        </w:rPr>
        <w:t xml:space="preserve">the </w:t>
      </w:r>
      <w:hyperlink r:id="rId13" w:history="1">
        <w:r w:rsidRPr="003824C0">
          <w:rPr>
            <w:rStyle w:val="Hyperlink"/>
            <w:i/>
            <w:iCs/>
          </w:rPr>
          <w:t>Open Government Licence</w:t>
        </w:r>
      </w:hyperlink>
      <w:r w:rsidRPr="003824C0">
        <w:rPr>
          <w:i/>
          <w:iCs/>
        </w:rPr>
        <w:t xml:space="preserve"> </w:t>
      </w:r>
      <w:r w:rsidR="00640EFD">
        <w:rPr>
          <w:i/>
          <w:iCs/>
        </w:rPr>
        <w:t>applies</w:t>
      </w:r>
      <w:r w:rsidR="007943BB" w:rsidRPr="003824C0">
        <w:rPr>
          <w:i/>
          <w:iCs/>
        </w:rPr>
        <w:t>.</w:t>
      </w:r>
    </w:p>
    <w:p w14:paraId="62486C05" w14:textId="77777777" w:rsidR="00C57E1F" w:rsidRPr="003824C0" w:rsidRDefault="00C57E1F" w:rsidP="00A50CB5">
      <w:pPr>
        <w:pStyle w:val="ListParagraph"/>
        <w:spacing w:line="240" w:lineRule="auto"/>
        <w:ind w:left="425"/>
        <w:jc w:val="both"/>
      </w:pPr>
    </w:p>
    <w:p w14:paraId="4101652C" w14:textId="5808B746" w:rsidR="001020B8" w:rsidRPr="003824C0" w:rsidRDefault="001020B8" w:rsidP="00A50CB5">
      <w:pPr>
        <w:pStyle w:val="ListParagraph"/>
        <w:spacing w:line="240" w:lineRule="auto"/>
        <w:ind w:left="425"/>
        <w:jc w:val="both"/>
      </w:pPr>
    </w:p>
    <w:sectPr w:rsidR="001020B8" w:rsidRPr="003824C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713E" w14:textId="77777777" w:rsidR="0033415E" w:rsidRDefault="0033415E">
      <w:pPr>
        <w:spacing w:after="0" w:line="240" w:lineRule="auto"/>
      </w:pPr>
      <w:r>
        <w:separator/>
      </w:r>
    </w:p>
  </w:endnote>
  <w:endnote w:type="continuationSeparator" w:id="0">
    <w:p w14:paraId="465797B6" w14:textId="77777777" w:rsidR="0033415E" w:rsidRDefault="0033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69D039" w14:paraId="150D2C65" w14:textId="77777777" w:rsidTr="5869D039">
      <w:tc>
        <w:tcPr>
          <w:tcW w:w="3009" w:type="dxa"/>
        </w:tcPr>
        <w:p w14:paraId="708A6FA3" w14:textId="0CBE94D3" w:rsidR="5869D039" w:rsidRDefault="5869D039" w:rsidP="00447BC6">
          <w:pPr>
            <w:pStyle w:val="Header"/>
            <w:ind w:left="426"/>
          </w:pPr>
        </w:p>
      </w:tc>
      <w:tc>
        <w:tcPr>
          <w:tcW w:w="3009" w:type="dxa"/>
        </w:tcPr>
        <w:p w14:paraId="4D114977" w14:textId="317B3F0D" w:rsidR="5869D039" w:rsidRDefault="5869D039" w:rsidP="5869D039">
          <w:pPr>
            <w:pStyle w:val="Header"/>
            <w:jc w:val="center"/>
          </w:pPr>
        </w:p>
      </w:tc>
      <w:tc>
        <w:tcPr>
          <w:tcW w:w="3009" w:type="dxa"/>
        </w:tcPr>
        <w:p w14:paraId="67D6874F" w14:textId="5BEF5D9B" w:rsidR="5869D039" w:rsidRDefault="5869D039" w:rsidP="5869D039">
          <w:pPr>
            <w:pStyle w:val="Header"/>
            <w:ind w:right="-115"/>
            <w:jc w:val="right"/>
          </w:pPr>
        </w:p>
      </w:tc>
    </w:tr>
  </w:tbl>
  <w:p w14:paraId="25F1D60F" w14:textId="38506116" w:rsidR="5869D039" w:rsidRDefault="5869D039" w:rsidP="5869D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C86B" w14:textId="77777777" w:rsidR="0033415E" w:rsidRDefault="0033415E">
      <w:pPr>
        <w:spacing w:after="0" w:line="240" w:lineRule="auto"/>
      </w:pPr>
      <w:r>
        <w:separator/>
      </w:r>
    </w:p>
  </w:footnote>
  <w:footnote w:type="continuationSeparator" w:id="0">
    <w:p w14:paraId="1D63F8B0" w14:textId="77777777" w:rsidR="0033415E" w:rsidRDefault="00334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344"/>
    <w:multiLevelType w:val="hybridMultilevel"/>
    <w:tmpl w:val="FD9283BA"/>
    <w:lvl w:ilvl="0" w:tplc="21365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459E"/>
    <w:multiLevelType w:val="hybridMultilevel"/>
    <w:tmpl w:val="8CF86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C07A8"/>
    <w:multiLevelType w:val="hybridMultilevel"/>
    <w:tmpl w:val="E80A58BC"/>
    <w:lvl w:ilvl="0" w:tplc="5ADAEDC0">
      <w:start w:val="10"/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461192"/>
    <w:multiLevelType w:val="hybridMultilevel"/>
    <w:tmpl w:val="8912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5559"/>
    <w:multiLevelType w:val="hybridMultilevel"/>
    <w:tmpl w:val="DC320F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1413E"/>
    <w:multiLevelType w:val="hybridMultilevel"/>
    <w:tmpl w:val="3D683CC2"/>
    <w:lvl w:ilvl="0" w:tplc="E4C8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8D4235"/>
    <w:multiLevelType w:val="hybridMultilevel"/>
    <w:tmpl w:val="73063D16"/>
    <w:lvl w:ilvl="0" w:tplc="5ADAEDC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4267D"/>
    <w:multiLevelType w:val="hybridMultilevel"/>
    <w:tmpl w:val="0EC4B356"/>
    <w:lvl w:ilvl="0" w:tplc="8C505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595937"/>
    <w:multiLevelType w:val="hybridMultilevel"/>
    <w:tmpl w:val="820A519C"/>
    <w:lvl w:ilvl="0" w:tplc="ED465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43D"/>
    <w:multiLevelType w:val="hybridMultilevel"/>
    <w:tmpl w:val="D0AABF40"/>
    <w:lvl w:ilvl="0" w:tplc="35824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5952008">
    <w:abstractNumId w:val="1"/>
  </w:num>
  <w:num w:numId="2" w16cid:durableId="953096809">
    <w:abstractNumId w:val="3"/>
  </w:num>
  <w:num w:numId="3" w16cid:durableId="404844307">
    <w:abstractNumId w:val="4"/>
  </w:num>
  <w:num w:numId="4" w16cid:durableId="643583033">
    <w:abstractNumId w:val="6"/>
  </w:num>
  <w:num w:numId="5" w16cid:durableId="1492285767">
    <w:abstractNumId w:val="0"/>
  </w:num>
  <w:num w:numId="6" w16cid:durableId="1280525894">
    <w:abstractNumId w:val="8"/>
  </w:num>
  <w:num w:numId="7" w16cid:durableId="1501265047">
    <w:abstractNumId w:val="7"/>
  </w:num>
  <w:num w:numId="8" w16cid:durableId="2060854412">
    <w:abstractNumId w:val="2"/>
  </w:num>
  <w:num w:numId="9" w16cid:durableId="1066613049">
    <w:abstractNumId w:val="5"/>
  </w:num>
  <w:num w:numId="10" w16cid:durableId="2962990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ontiers Science_sjro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A257C"/>
    <w:rsid w:val="00004DD2"/>
    <w:rsid w:val="000136F9"/>
    <w:rsid w:val="000204FE"/>
    <w:rsid w:val="00024283"/>
    <w:rsid w:val="00025724"/>
    <w:rsid w:val="00032C6A"/>
    <w:rsid w:val="00056EE8"/>
    <w:rsid w:val="00060466"/>
    <w:rsid w:val="00072793"/>
    <w:rsid w:val="00090645"/>
    <w:rsid w:val="000A26C3"/>
    <w:rsid w:val="000A30C3"/>
    <w:rsid w:val="000B189C"/>
    <w:rsid w:val="000B27D1"/>
    <w:rsid w:val="000C1A8E"/>
    <w:rsid w:val="000C22B8"/>
    <w:rsid w:val="000C23CB"/>
    <w:rsid w:val="000D52CE"/>
    <w:rsid w:val="000E3608"/>
    <w:rsid w:val="000E47AE"/>
    <w:rsid w:val="000E5178"/>
    <w:rsid w:val="00100A9E"/>
    <w:rsid w:val="001020B8"/>
    <w:rsid w:val="001174F4"/>
    <w:rsid w:val="001207B9"/>
    <w:rsid w:val="00121D98"/>
    <w:rsid w:val="00121FBE"/>
    <w:rsid w:val="00144E9A"/>
    <w:rsid w:val="00165A3C"/>
    <w:rsid w:val="00180177"/>
    <w:rsid w:val="00182B21"/>
    <w:rsid w:val="001976B3"/>
    <w:rsid w:val="001A7F0D"/>
    <w:rsid w:val="001B01EC"/>
    <w:rsid w:val="001D4CDB"/>
    <w:rsid w:val="001F31A3"/>
    <w:rsid w:val="0020032B"/>
    <w:rsid w:val="00201768"/>
    <w:rsid w:val="002018A5"/>
    <w:rsid w:val="00201FBF"/>
    <w:rsid w:val="00212895"/>
    <w:rsid w:val="002144DD"/>
    <w:rsid w:val="002170D7"/>
    <w:rsid w:val="00236079"/>
    <w:rsid w:val="0023723B"/>
    <w:rsid w:val="00241DC5"/>
    <w:rsid w:val="00243456"/>
    <w:rsid w:val="00244A38"/>
    <w:rsid w:val="00250004"/>
    <w:rsid w:val="002506B8"/>
    <w:rsid w:val="0025207D"/>
    <w:rsid w:val="0026030F"/>
    <w:rsid w:val="002654C5"/>
    <w:rsid w:val="002660E9"/>
    <w:rsid w:val="002709A4"/>
    <w:rsid w:val="0027438A"/>
    <w:rsid w:val="00277CF3"/>
    <w:rsid w:val="002B0D38"/>
    <w:rsid w:val="002B41DC"/>
    <w:rsid w:val="002B635E"/>
    <w:rsid w:val="002C44CF"/>
    <w:rsid w:val="002C5F9D"/>
    <w:rsid w:val="002E1345"/>
    <w:rsid w:val="002E29C6"/>
    <w:rsid w:val="002E542E"/>
    <w:rsid w:val="003022FE"/>
    <w:rsid w:val="00304A4A"/>
    <w:rsid w:val="00312DFD"/>
    <w:rsid w:val="0033415E"/>
    <w:rsid w:val="0033420D"/>
    <w:rsid w:val="003408DD"/>
    <w:rsid w:val="003411DE"/>
    <w:rsid w:val="0035186A"/>
    <w:rsid w:val="00364171"/>
    <w:rsid w:val="003824C0"/>
    <w:rsid w:val="003C26C2"/>
    <w:rsid w:val="003E7A0D"/>
    <w:rsid w:val="003F4C18"/>
    <w:rsid w:val="004000BD"/>
    <w:rsid w:val="00401D1E"/>
    <w:rsid w:val="00422AC5"/>
    <w:rsid w:val="004316E3"/>
    <w:rsid w:val="00435E10"/>
    <w:rsid w:val="00436055"/>
    <w:rsid w:val="00446798"/>
    <w:rsid w:val="00447BC6"/>
    <w:rsid w:val="00453056"/>
    <w:rsid w:val="00455F61"/>
    <w:rsid w:val="004574D9"/>
    <w:rsid w:val="00460BD9"/>
    <w:rsid w:val="00467F43"/>
    <w:rsid w:val="004936D2"/>
    <w:rsid w:val="00493AA8"/>
    <w:rsid w:val="00494314"/>
    <w:rsid w:val="004A3D24"/>
    <w:rsid w:val="004A7E69"/>
    <w:rsid w:val="004B2D64"/>
    <w:rsid w:val="004B393A"/>
    <w:rsid w:val="004C760F"/>
    <w:rsid w:val="004E5DA1"/>
    <w:rsid w:val="004E68F1"/>
    <w:rsid w:val="004F1D4F"/>
    <w:rsid w:val="004F4491"/>
    <w:rsid w:val="004F79BC"/>
    <w:rsid w:val="00502EB8"/>
    <w:rsid w:val="00507C39"/>
    <w:rsid w:val="00514869"/>
    <w:rsid w:val="0051760A"/>
    <w:rsid w:val="00520399"/>
    <w:rsid w:val="0052444A"/>
    <w:rsid w:val="0052556D"/>
    <w:rsid w:val="005279DD"/>
    <w:rsid w:val="00532AEA"/>
    <w:rsid w:val="00540017"/>
    <w:rsid w:val="00551D2B"/>
    <w:rsid w:val="00554547"/>
    <w:rsid w:val="00560D6A"/>
    <w:rsid w:val="005614BC"/>
    <w:rsid w:val="005653A3"/>
    <w:rsid w:val="0058299A"/>
    <w:rsid w:val="005A256D"/>
    <w:rsid w:val="005B5513"/>
    <w:rsid w:val="005C1F6E"/>
    <w:rsid w:val="005C3B02"/>
    <w:rsid w:val="005E3331"/>
    <w:rsid w:val="005E4E08"/>
    <w:rsid w:val="005F1D11"/>
    <w:rsid w:val="005F2118"/>
    <w:rsid w:val="005F2FEC"/>
    <w:rsid w:val="005F6C02"/>
    <w:rsid w:val="006109D9"/>
    <w:rsid w:val="00611D1E"/>
    <w:rsid w:val="006166D1"/>
    <w:rsid w:val="0062237F"/>
    <w:rsid w:val="00623543"/>
    <w:rsid w:val="00640EFD"/>
    <w:rsid w:val="006554D4"/>
    <w:rsid w:val="00655D5E"/>
    <w:rsid w:val="00666575"/>
    <w:rsid w:val="00673ECB"/>
    <w:rsid w:val="00675DAF"/>
    <w:rsid w:val="006776D3"/>
    <w:rsid w:val="00697EEE"/>
    <w:rsid w:val="006A10A1"/>
    <w:rsid w:val="006A4ACC"/>
    <w:rsid w:val="006C5031"/>
    <w:rsid w:val="006C5267"/>
    <w:rsid w:val="006D0E40"/>
    <w:rsid w:val="006D0EC4"/>
    <w:rsid w:val="006D14AA"/>
    <w:rsid w:val="006E0A3B"/>
    <w:rsid w:val="006F26BE"/>
    <w:rsid w:val="006F52EA"/>
    <w:rsid w:val="00706812"/>
    <w:rsid w:val="00707DBD"/>
    <w:rsid w:val="00713B36"/>
    <w:rsid w:val="00764259"/>
    <w:rsid w:val="00771C84"/>
    <w:rsid w:val="007740B0"/>
    <w:rsid w:val="00777631"/>
    <w:rsid w:val="007943BB"/>
    <w:rsid w:val="007C5CE3"/>
    <w:rsid w:val="007D2B88"/>
    <w:rsid w:val="007D5BA1"/>
    <w:rsid w:val="007F0569"/>
    <w:rsid w:val="007F3D0A"/>
    <w:rsid w:val="00805F00"/>
    <w:rsid w:val="008103AD"/>
    <w:rsid w:val="008151A0"/>
    <w:rsid w:val="00815699"/>
    <w:rsid w:val="0081702E"/>
    <w:rsid w:val="008318C3"/>
    <w:rsid w:val="00834A07"/>
    <w:rsid w:val="00867EAA"/>
    <w:rsid w:val="00894089"/>
    <w:rsid w:val="008A379A"/>
    <w:rsid w:val="008A7FAD"/>
    <w:rsid w:val="008B63A6"/>
    <w:rsid w:val="008E1C6E"/>
    <w:rsid w:val="008E2AE4"/>
    <w:rsid w:val="008F08FD"/>
    <w:rsid w:val="008F3BAD"/>
    <w:rsid w:val="009159A2"/>
    <w:rsid w:val="009334FB"/>
    <w:rsid w:val="00936ED5"/>
    <w:rsid w:val="0094369E"/>
    <w:rsid w:val="00951DE6"/>
    <w:rsid w:val="009566D6"/>
    <w:rsid w:val="009570F7"/>
    <w:rsid w:val="00961959"/>
    <w:rsid w:val="00971BE8"/>
    <w:rsid w:val="00973D8D"/>
    <w:rsid w:val="009942E6"/>
    <w:rsid w:val="009A2CCF"/>
    <w:rsid w:val="009C4ECA"/>
    <w:rsid w:val="009D6CB8"/>
    <w:rsid w:val="009E1CBF"/>
    <w:rsid w:val="009E5219"/>
    <w:rsid w:val="009F6F8D"/>
    <w:rsid w:val="00A04FF3"/>
    <w:rsid w:val="00A14388"/>
    <w:rsid w:val="00A165F5"/>
    <w:rsid w:val="00A178DD"/>
    <w:rsid w:val="00A26AE1"/>
    <w:rsid w:val="00A50CB5"/>
    <w:rsid w:val="00A5498B"/>
    <w:rsid w:val="00A643E5"/>
    <w:rsid w:val="00A867E8"/>
    <w:rsid w:val="00A8726B"/>
    <w:rsid w:val="00A948D3"/>
    <w:rsid w:val="00AA3659"/>
    <w:rsid w:val="00AB090A"/>
    <w:rsid w:val="00AB1325"/>
    <w:rsid w:val="00AB5070"/>
    <w:rsid w:val="00B24090"/>
    <w:rsid w:val="00B35786"/>
    <w:rsid w:val="00B36962"/>
    <w:rsid w:val="00B53A52"/>
    <w:rsid w:val="00B646CA"/>
    <w:rsid w:val="00B74DB7"/>
    <w:rsid w:val="00B837FE"/>
    <w:rsid w:val="00B935EC"/>
    <w:rsid w:val="00BB219E"/>
    <w:rsid w:val="00BB295E"/>
    <w:rsid w:val="00BB4B83"/>
    <w:rsid w:val="00BB56EE"/>
    <w:rsid w:val="00BC471A"/>
    <w:rsid w:val="00BC5B87"/>
    <w:rsid w:val="00BC61B3"/>
    <w:rsid w:val="00BC6773"/>
    <w:rsid w:val="00BD20EE"/>
    <w:rsid w:val="00BE3546"/>
    <w:rsid w:val="00BF0752"/>
    <w:rsid w:val="00BF3996"/>
    <w:rsid w:val="00C05F44"/>
    <w:rsid w:val="00C13BDB"/>
    <w:rsid w:val="00C25EFB"/>
    <w:rsid w:val="00C32993"/>
    <w:rsid w:val="00C32E2C"/>
    <w:rsid w:val="00C57E1F"/>
    <w:rsid w:val="00C67E0D"/>
    <w:rsid w:val="00C86C32"/>
    <w:rsid w:val="00CA257C"/>
    <w:rsid w:val="00CA2671"/>
    <w:rsid w:val="00CA502F"/>
    <w:rsid w:val="00CB2041"/>
    <w:rsid w:val="00CD2B58"/>
    <w:rsid w:val="00CD4342"/>
    <w:rsid w:val="00CF48A8"/>
    <w:rsid w:val="00D000E1"/>
    <w:rsid w:val="00D13E75"/>
    <w:rsid w:val="00D2488C"/>
    <w:rsid w:val="00D26E05"/>
    <w:rsid w:val="00D27892"/>
    <w:rsid w:val="00D36132"/>
    <w:rsid w:val="00D44C2A"/>
    <w:rsid w:val="00D51F2D"/>
    <w:rsid w:val="00D53968"/>
    <w:rsid w:val="00D723E8"/>
    <w:rsid w:val="00DA164A"/>
    <w:rsid w:val="00DD0DE6"/>
    <w:rsid w:val="00DD1137"/>
    <w:rsid w:val="00DF439C"/>
    <w:rsid w:val="00E01BB2"/>
    <w:rsid w:val="00E07483"/>
    <w:rsid w:val="00E14EDB"/>
    <w:rsid w:val="00E16B6E"/>
    <w:rsid w:val="00E226AD"/>
    <w:rsid w:val="00E27D74"/>
    <w:rsid w:val="00E3003A"/>
    <w:rsid w:val="00E317FA"/>
    <w:rsid w:val="00E52D80"/>
    <w:rsid w:val="00E61076"/>
    <w:rsid w:val="00E75305"/>
    <w:rsid w:val="00E813EA"/>
    <w:rsid w:val="00E920D6"/>
    <w:rsid w:val="00E92FD4"/>
    <w:rsid w:val="00E93B77"/>
    <w:rsid w:val="00ED3763"/>
    <w:rsid w:val="00ED6D6F"/>
    <w:rsid w:val="00EE0A23"/>
    <w:rsid w:val="00EE6A87"/>
    <w:rsid w:val="00EE76B3"/>
    <w:rsid w:val="00F04E99"/>
    <w:rsid w:val="00F20455"/>
    <w:rsid w:val="00F329A7"/>
    <w:rsid w:val="00F344D4"/>
    <w:rsid w:val="00F35649"/>
    <w:rsid w:val="00F44EAB"/>
    <w:rsid w:val="00F51124"/>
    <w:rsid w:val="00F51825"/>
    <w:rsid w:val="00F62420"/>
    <w:rsid w:val="00F66ADA"/>
    <w:rsid w:val="00F7135A"/>
    <w:rsid w:val="00FB3121"/>
    <w:rsid w:val="00FC6E06"/>
    <w:rsid w:val="00FD46BA"/>
    <w:rsid w:val="00FF499F"/>
    <w:rsid w:val="151E33FA"/>
    <w:rsid w:val="174F6A29"/>
    <w:rsid w:val="3CA0B6E3"/>
    <w:rsid w:val="3E2A8FB9"/>
    <w:rsid w:val="5757B2EB"/>
    <w:rsid w:val="579A80FA"/>
    <w:rsid w:val="5869D039"/>
    <w:rsid w:val="5DDD8034"/>
    <w:rsid w:val="5E2A7847"/>
    <w:rsid w:val="69C99CC5"/>
    <w:rsid w:val="705850E3"/>
    <w:rsid w:val="709447D5"/>
    <w:rsid w:val="7729177D"/>
    <w:rsid w:val="7A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B9C"/>
  <w15:chartTrackingRefBased/>
  <w15:docId w15:val="{D515CAAE-A531-4321-BD61-513C006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7C"/>
    <w:pPr>
      <w:ind w:left="720"/>
      <w:contextualSpacing/>
    </w:pPr>
  </w:style>
  <w:style w:type="table" w:styleId="TableGrid">
    <w:name w:val="Table Grid"/>
    <w:basedOn w:val="TableNormal"/>
    <w:uiPriority w:val="39"/>
    <w:rsid w:val="007F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920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3BB"/>
    <w:rPr>
      <w:b/>
      <w:bCs/>
      <w:sz w:val="20"/>
      <w:szCs w:val="20"/>
    </w:rPr>
  </w:style>
  <w:style w:type="paragraph" w:styleId="NoSpacing">
    <w:name w:val="No Spacing"/>
    <w:uiPriority w:val="1"/>
    <w:unhideWhenUsed/>
    <w:qFormat/>
    <w:rsid w:val="003E7A0D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ationalarchives.gov.uk/doc/open-government-licence/version/3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38/s41561-018-0186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tever60/Macquarie_Islan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FA22547EBB84A98E28FD638E4DC7A" ma:contentTypeVersion="13" ma:contentTypeDescription="Create a new document." ma:contentTypeScope="" ma:versionID="b8b1fb532b3ebfecaa520e2289fdfc42">
  <xsd:schema xmlns:xsd="http://www.w3.org/2001/XMLSchema" xmlns:xs="http://www.w3.org/2001/XMLSchema" xmlns:p="http://schemas.microsoft.com/office/2006/metadata/properties" xmlns:ns2="5f5008ce-241b-407f-8831-3692134e823a" xmlns:ns3="081e9600-e0d3-4ad8-9566-62209e1cdab5" targetNamespace="http://schemas.microsoft.com/office/2006/metadata/properties" ma:root="true" ma:fieldsID="009f1be38d0630598579e965e4175f5b" ns2:_="" ns3:_="">
    <xsd:import namespace="5f5008ce-241b-407f-8831-3692134e823a"/>
    <xsd:import namespace="081e9600-e0d3-4ad8-9566-62209e1cd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008ce-241b-407f-8831-3692134e8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e9600-e0d3-4ad8-9566-62209e1cd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79BFB-A477-4EA1-8BF9-5D1D31FC87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4350B-DF79-4E03-A216-961CC89F8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008ce-241b-407f-8831-3692134e823a"/>
    <ds:schemaRef ds:uri="081e9600-e0d3-4ad8-9566-62209e1cd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DB3D5-65C6-4AC8-8EDC-1A81AB8FE9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BB4C9-3B79-4929-9110-B27EBC74CA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NERC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Buckland, Katy</dc:creator>
  <cp:keywords/>
  <dc:description/>
  <cp:lastModifiedBy>Stephen Roberts - BAS</cp:lastModifiedBy>
  <cp:revision>34</cp:revision>
  <dcterms:created xsi:type="dcterms:W3CDTF">2022-10-06T15:40:00Z</dcterms:created>
  <dcterms:modified xsi:type="dcterms:W3CDTF">2022-12-08T16:03:00Z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0x010100A39FA22547EBB84A98E28FD638E4DC7A</vt:lpwstr>
  </property>
</Properties>
</file>