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6. Implementation Plan</w:t>
      </w:r>
    </w:p>
    <w:p>
      <w:pPr>
        <w:spacing w:after="60"/>
        <w:jc w:val="center"/>
      </w:pPr>
      <w:r>
        <w:rPr>
          <w:rFonts w:ascii="Arial" w:cs="Arial" w:eastAsia="Arial" w:hAnsi="Arial"/>
          <w:color w:val="2E5B9A"/>
          <w:sz w:val="32"/>
          <w:szCs w:val="32"/>
        </w:rPr>
        <w:t xml:space="preserve">CoffCo Coffee Machine</w:t>
      </w: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Applied Systems Engineering Certificate Deliverable 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38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Document Reference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 Implementation Plan CoffCo Coffee Machine V1.0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Issue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June 2026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CoffCo Systems Team / School of Systems Engineering Secondment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 — Systems Design Authority (SDA)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7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Requirements Specification CoffCo Coffee Machine V3.0 | System Architecture CoffCo Coffee Machine V2.2 | System Design Description CoffCo Coffee Machine V1.1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History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1680"/>
        <w:gridCol w:w="2160"/>
        <w:gridCol w:w="4560"/>
        <w:gridCol w:w="840"/>
      </w:tblGrid>
      <w:tr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June 2026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CoffCo / SSE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Initial issue. Implementation approach previously embedded in SE Proposal. Extracted and structured as a dedicated deliverable to meet DoD 6 requirements.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Introduction and Scope</w:t>
      </w:r>
    </w:p>
    <w:p>
      <w:pPr>
        <w:spacing w:after="80" w:before="60"/>
        <w:jc w:val="both"/>
      </w:pPr>
      <w:r>
        <w:rPr>
          <w:rFonts w:ascii="Arial" w:cs="Arial" w:eastAsia="Arial" w:hAnsi="Arial"/>
          <w:sz w:val="20"/>
          <w:szCs w:val="20"/>
        </w:rPr>
        <w:t xml:space="preserve">This document defines the implementation plan for the CoffCo in-room hotel coffee machine MVP. The system will not be fully manufactured on this programme — the objective is to demonstrate to Vacation Stables and investors that the design is sufficiently mature and de-risked to support investment commitment and proceed to physical build. The plan describes the prototype/MVP approach, make/buy decisions, key suppliers, required resources, and the link to the Design for Reliability theme.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Implementation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Single prototype unit for investor demonstration and Vacation Stables CEO approval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MVP functional scope: americano brewing, hot frothed milk production, volume selection, status indication, wireless maintenance telemetry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Physical build: 3D printed / CNC machined chassis and casing (acceptable for MVP); certified PSU and production-representative PCBA for control assembly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Certification: IEC 60335-1 type-test, CE/UKCA/UL marking, EN 55014 EMC — required before first hotel deployment, not for investor MVP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Out of scope: full-scale manufacturing; consumable supply chain (commercial arrangement); guest loyalty app integration (future increment)</w:t>
      </w:r>
    </w:p>
    <w:p>
      <w:r>
        <w:br w:type="pag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Build Strategy — Prototype to Production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80"/>
        <w:gridCol w:w="2880"/>
        <w:gridCol w:w="252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Entry Gate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P0 — Design Freeze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 systems engineering baseline. SRS Issue 3.0, ARCH v2.2, SDD V1.1 baselined. All architecture decisions taken. Open technical decisions resolved except TD-06 (wireless).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Baselined document suite (this programme). CN-003 issued.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SDA sign-off on SRS/ARCH/SDD baseline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P1 — Component Selection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and verify all COTS components. PSU supplier selected and surge-tested. Watchdog IC and TCO sourced. PRV type selected. PCB layout completed.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Component BOM with verification data. COTS supplier quals.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COTS component test certificates received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P2 — Prototype Build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Single functional prototype. 3D printed chassis. Production PCBAs. All safety-critical hardware fitted (TCO, WDT IC, PRV, fuse). Firmware loaded.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Working prototype unit. Phase 2 test cases executed (TC-008, TC-HE-01, TC-FW-01, TC-PRV-01).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Phase 2 safety tests PASS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P3 — Integration and V&amp;V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Integrate all subsystems. Execute V&amp;V test programme per COFFCO-VVP-001. Telemetry verified. Milk spoilage, drip tray, descale alerts verified.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 test records (Phase 3–4). V&amp;V certificate.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Phase 3–4 tests PASS; SDA witness sign-off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P4 — Investor / Customer Demo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Demonstrate to Vacation Stables CEO and investors in hotel room simulation environment. Validation events VE-D1 and VE-B1.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Customer acceptance sign-off. Investor demonstration package.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Vacation Stables CEO accepts; investor commitment confirmed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P5 — Certification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IEC 60335-1 type-test at accredited third-party facility. EN 55014 EMC test. CE/UKCA/UL marking obtained.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Type-test certificate. Declaration of Conformity.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Before first hotel room deployment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Make / Buy Decisions</w:t>
      </w:r>
    </w:p>
    <w:p>
      <w:pPr>
        <w:spacing w:after="80" w:before="60"/>
        <w:jc w:val="both"/>
      </w:pPr>
      <w:r>
        <w:rPr>
          <w:rFonts w:ascii="Arial" w:cs="Arial" w:eastAsia="Arial" w:hAnsi="Arial"/>
          <w:sz w:val="20"/>
          <w:szCs w:val="20"/>
        </w:rPr>
        <w:t xml:space="preserve">The make/buy strategy is governed by the Design for Reliability theme: COTS components from established, multi-sourced, pre-certified suppliers reduce technical risk, reduce certification burden, and provide proven reliability data. Bespoke design is applied only where no COTS option meets the functional or interface requirement.</w:t>
      </w:r>
    </w:p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2400"/>
        <w:gridCol w:w="408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Assembly / Element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Supplier / Source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Control Assembly (PCBA)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(contract manufacture)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Contract PCB assembly house (TBD) to CoffCo design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CoffCo controls design IP; contract manufacture reduces tooling investment and build risk at MVP volumes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Wireless module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TBD — pending TD-06 resolution (Wi-Fi / BLE / Zigbee)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Wireless module is a commodity; certification and driver support included with COTS module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Thermal Assembly (fluid path, frother)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Make (CoffCo bespoke)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CoffCo-designed; heating element from specialist supplier (COTS)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Fluid path arrangement and cross-contamination prevention are core IP. Heating element from COTS.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Power Supply Unit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(COTS certified)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Universal switch-mode PSU module (e.g. Mean Well, XP Power)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Certified COTS PSU transfers IEC 60335 electrical safety compliance risk to established supplier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Interchangeable plug module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Make (CoffCo bespoke)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Designed by CoffCo; injection moulded externally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Plug format is market-specific; interchangeable design (TD-03) minimises SKU complexity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Structural chassis and casing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(injection moulded to CoffCo design)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Injection moulding subcontractor; recycled polymer specification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CoffCo controls geometry; manufacturing outsourced. Recycled polymer per SRS 3.4 (≥50% recycled content).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Thermal Cutoff (TCO)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(COTS safety device)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Cantherm or Emerson bi-metallic TCO (100°C / 250V / 10A)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Mature, multi-sourced safety device. Non-resettable. Certified to IEC 60691. Mandated by SRS 3.10.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Hardware Watchdog 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Maxim DS1232 or equivalent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High-volume, multi-sourced. Validated 1.6s timeout programmable. Mandated by SRS 3.12.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Pressure Relief Valve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(COTS food-grade)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Parker or Watts food-grade PRV (2.5 bar, food-grade wetted parts)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Commodity safety device; food-grade materials required by SRS 4.9. Mandated by SRS 3.13.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Mains fuse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Buy (COTS)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Littelfuse or Schurter 5×20mm T-type IEC 60127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Commodity component. Mandated by SRS 3.11. Rating confirmed at detail design against peak load.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Coffee consumables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Commercial arrangement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CoffCo supply partner (TBD)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Out of system design scope. Commercial arrangement to be agreed with Vacation Stables.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Resources and Facilities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40"/>
        <w:gridCol w:w="44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Resource / Facility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B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Electronics assembly bench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PCBA build and rework; component fitting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Surface-mount soldering equipment; ESD protection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Thermal cycling rig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Thermal assembly verification; brew temperature testing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Calibrated thermocouple (±0.5°C); pressure gauge at outlet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Pressure test bench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PRV verification (TC-PRV-01); extraction pressure verification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Calibrated bench pump; pressure gauge to 5 bar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EMC test chamber (external)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 55014 Class B radiated emission testing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Accredited third-party facility; booked at Phase 4–5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IEC 60335 test laboratory (external)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Type-test for CE/UKCA/UL certification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Accredited third-party facility required. See V&amp;V Plan Phase 5.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Hotel room simulation environment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Integration testing; validation events VE-D1 and VE-B1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Mock hotel room with representative furniture, mains supply, wireless network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Water hardness test kit (0–500 mg/L CaCO₃)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SRS 1.6 water hardness tolerance verification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Required to set descale interval calibration baseline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Vacation Stables water quality data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SRS 1.6 hardness range threshold confirmation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request to Vacation Stables estate management — outstanding dependency D-04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CoffCo cloud platform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Telemetry verification; maintenance alert testing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Development environment for Phase 3 telemetry tests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Debug interface (JTAG/SWD)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Firmware watchdog test (TC-FW-01); in-circuit test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Required to simulate firmware hang for watchdog verification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Design for Reliability — Implementation Linkage</w:t>
      </w:r>
    </w:p>
    <w:p>
      <w:pPr>
        <w:spacing w:after="80" w:before="60"/>
        <w:jc w:val="both"/>
      </w:pPr>
      <w:r>
        <w:rPr>
          <w:rFonts w:ascii="Arial" w:cs="Arial" w:eastAsia="Arial" w:hAnsi="Arial"/>
          <w:sz w:val="20"/>
          <w:szCs w:val="20"/>
        </w:rPr>
        <w:t xml:space="preserve">The make/buy strategy directly expresses the Design for Reliability theme. Every supplier and component choice is evaluated against its reliability impact.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COTS PSU from a certified manufacturer transfers IEC 60335 electrical safety compliance risk to an established supply chain with known MTBF data. This directly supports SRS 3.9 (MTBF ≥26,280 hours).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 thermal assembly is designed in-house because the thermal path and cross-contamination prevention are the primary CoffCo reliability differentiators — these must be under direct engineering control.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safety devices (TCO, WDT IC, PRV, fuse) are specified as multi-sourced COTS components. Single-source safety components create supply chain risk that undermines long-term reliability and repairability.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The interchangeable plug module (TD-03) isolates the component most vulnerable to regulatory change (power connector standards evolve by market) from the rest of the assembly — a direct application of SP-02 (Modularity) for reliability.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3D printing and CNC machining for the prototype chassis is explicitly accepted as not production-representative. The transition from prototype chassis to injection-moulded production chassis is a planned design review gate before first hotel deployment.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2E5B9A" w:sz="6" w:space="2"/>
        </w:pBdr>
        <w:spacing w:after="16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Definition of Done — Compliance</w:t>
      </w:r>
    </w:p>
    <w:p>
      <w:pPr>
        <w:spacing w:after="80" w:before="60"/>
        <w:jc w:val="both"/>
      </w:pPr>
      <w:r>
        <w:rPr>
          <w:rFonts w:ascii="Arial" w:cs="Arial" w:eastAsia="Arial" w:hAnsi="Arial"/>
          <w:sz w:val="20"/>
          <w:szCs w:val="20"/>
        </w:rPr>
        <w:t xml:space="preserve">The following table confirms compliance with the Applied Systems Engineering Certificate DoD 6 criteria.</w:t>
      </w:r>
    </w:p>
    <w:p>
      <w:pPr>
        <w:spacing w:after="6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40"/>
        <w:gridCol w:w="1440"/>
      </w:tblGrid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 of Done Criterion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Implementation scope and objectives defined (what will be built, integrated, or procured)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PASS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 1.1 — 6-point scope definition; in-scope and out-of-scope explicitly stated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Implementation approach described (Make/Buy decisions, key suppliers, technology choices)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PASS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Sections 2 and 3 — 6-phase build strategy; 11-row Make/Buy table with rationale for each</w:t>
            </w:r>
          </w:p>
        </w:tc>
      </w:tr>
      <w:tr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Required resources and environments identified (labs, tools, test rigs, data, facilities)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PASS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 4 — 10-row resources table with purpose and notes for each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10080"/>
      </w:tabs>
    </w:pPr>
    <w:r>
      <w:rPr>
        <w:rFonts w:ascii="Arial" w:cs="Arial" w:eastAsia="Arial" w:hAnsi="Arial"/>
        <w:color w:val="888888"/>
        <w:sz w:val="14"/>
        <w:szCs w:val="14"/>
      </w:rPr>
      <w:t xml:space="preserve">School of Systems Engineering Secondment  |  Vacation Stables × CoffCo	Page </w:t>
    </w:r>
    <w:r>
      <w:rPr>
        <w:rFonts w:ascii="Arial" w:cs="Arial" w:eastAsia="Arial" w:hAnsi="Arial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4"/>
        <w:szCs w:val="14"/>
      </w:rPr>
      <w:t xml:space="preserve"> of </w:t>
    </w:r>
    <w:r>
      <w:rPr>
        <w:rFonts w:ascii="Arial" w:cs="Arial" w:eastAsia="Arial" w:hAnsi="Arial"/>
        <w:color w:val="88888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10080"/>
      </w:tabs>
    </w:pPr>
    <w:r>
      <w:rPr>
        <w:rFonts w:ascii="Arial" w:cs="Arial" w:eastAsia="Arial" w:hAnsi="Arial"/>
        <w:color w:val="888888"/>
        <w:sz w:val="14"/>
        <w:szCs w:val="14"/>
      </w:rPr>
      <w:t xml:space="preserve">6. Implementation Plan — CoffCo Coffee Machine  |  V1.0  |  June 2026  |  Commercial in Confidence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5B9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2026-06-26T21:55:59.391Z</dcterms:created>
  <dcterms:modified xsi:type="dcterms:W3CDTF">2026-06-26T21:55:59.391Z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