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jc w:val="center"/>
      </w:pPr>
      <w:r>
        <w:rPr>
          <w:rFonts w:ascii="Arial" w:cs="Arial" w:eastAsia="Arial" w:hAnsi="Arial"/>
          <w:b/>
          <w:bCs/>
          <w:color w:val="1F3864"/>
          <w:sz w:val="52"/>
          <w:szCs w:val="52"/>
        </w:rPr>
        <w:t xml:space="preserve">CoffCo Safety Case</w:t>
      </w:r>
    </w:p>
    <w:p>
      <w:pPr>
        <w:spacing w:after="80"/>
        <w:jc w:val="center"/>
      </w:pPr>
      <w:r>
        <w:rPr>
          <w:rFonts w:ascii="Arial" w:cs="Arial" w:eastAsia="Arial" w:hAnsi="Arial"/>
          <w:color w:val="2E5B9A"/>
          <w:sz w:val="28"/>
          <w:szCs w:val="28"/>
        </w:rPr>
        <w:t xml:space="preserve">COFFCO-SAFECASE-001  |  Issue 2.0</w:t>
      </w:r>
    </w:p>
    <w:p>
      <w:pPr>
        <w:spacing w:after="300"/>
        <w:jc w:val="center"/>
      </w:pPr>
      <w:r>
        <w:rPr>
          <w:rFonts w:ascii="Arial" w:cs="Arial" w:eastAsia="Arial" w:hAnsi="Arial"/>
          <w:color w:val="555555"/>
          <w:sz w:val="20"/>
          <w:szCs w:val="20"/>
        </w:rPr>
        <w:t xml:space="preserve">Hazard Identification, Safety Requirements, Architecture, Software Safety, Safety Case Argument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Field</w:t>
            </w:r>
          </w:p>
        </w:tc>
        <w:tc>
          <w:tcPr>
            <w:tcW w:type="dxa" w:w="738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Detail</w:t>
            </w:r>
          </w:p>
        </w:tc>
      </w:tr>
      <w:tr>
        <w:tc>
          <w:tcPr>
            <w:tcW w:type="dxa" w:w="270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bCs/>
                <w:color w:val="000000"/>
                <w:sz w:val="16"/>
                <w:szCs w:val="16"/>
              </w:rPr>
              <w:t xml:space="preserve">Document Reference</w:t>
            </w:r>
          </w:p>
        </w:tc>
        <w:tc>
          <w:tcPr>
            <w:tcW w:type="dxa" w:w="738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COFFCO-SAFECASE-001</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Issue</w:t>
            </w:r>
          </w:p>
        </w:tc>
        <w:tc>
          <w:tcPr>
            <w:tcW w:type="dxa" w:w="73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2.0</w:t>
            </w:r>
          </w:p>
        </w:tc>
      </w:tr>
      <w:tr>
        <w:tc>
          <w:tcPr>
            <w:tcW w:type="dxa" w:w="270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bCs/>
                <w:color w:val="000000"/>
                <w:sz w:val="16"/>
                <w:szCs w:val="16"/>
              </w:rPr>
              <w:t xml:space="preserve">Date</w:t>
            </w:r>
          </w:p>
        </w:tc>
        <w:tc>
          <w:tcPr>
            <w:tcW w:type="dxa" w:w="738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26 June 2026</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Project</w:t>
            </w:r>
          </w:p>
        </w:tc>
        <w:tc>
          <w:tcPr>
            <w:tcW w:type="dxa" w:w="73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 — Next-Generation In-Room Hotel Coffee Machine</w:t>
            </w:r>
          </w:p>
        </w:tc>
      </w:tr>
      <w:tr>
        <w:tc>
          <w:tcPr>
            <w:tcW w:type="dxa" w:w="270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bCs/>
                <w:color w:val="000000"/>
                <w:sz w:val="16"/>
                <w:szCs w:val="16"/>
              </w:rPr>
              <w:t xml:space="preserve">Customer</w:t>
            </w:r>
          </w:p>
        </w:tc>
        <w:tc>
          <w:tcPr>
            <w:tcW w:type="dxa" w:w="738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Vacation Stables Hotel Group</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Prepared by</w:t>
            </w:r>
          </w:p>
        </w:tc>
        <w:tc>
          <w:tcPr>
            <w:tcW w:type="dxa" w:w="73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 Systems Team / School of Systems Engineering Secondment</w:t>
            </w:r>
          </w:p>
        </w:tc>
      </w:tr>
      <w:tr>
        <w:tc>
          <w:tcPr>
            <w:tcW w:type="dxa" w:w="270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bCs/>
                <w:color w:val="000000"/>
                <w:sz w:val="16"/>
                <w:szCs w:val="16"/>
              </w:rPr>
              <w:t xml:space="preserve">Approved by</w:t>
            </w:r>
          </w:p>
        </w:tc>
        <w:tc>
          <w:tcPr>
            <w:tcW w:type="dxa" w:w="738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Pending — Systems Design Authority (SDA)</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SRS Baseline</w:t>
            </w:r>
          </w:p>
        </w:tc>
        <w:tc>
          <w:tcPr>
            <w:tcW w:type="dxa" w:w="73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COFFCO-SRS-001 Issue 3.0 — 42 requirements</w:t>
            </w:r>
          </w:p>
        </w:tc>
      </w:tr>
      <w:tr>
        <w:tc>
          <w:tcPr>
            <w:tcW w:type="dxa" w:w="270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bCs/>
                <w:color w:val="000000"/>
                <w:sz w:val="16"/>
                <w:szCs w:val="16"/>
              </w:rPr>
              <w:t xml:space="preserve">HAZID Baseline</w:t>
            </w:r>
          </w:p>
        </w:tc>
        <w:tc>
          <w:tcPr>
            <w:tcW w:type="dxa" w:w="738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COFFCO-HAZID-001 Issue 2.0 — 19 hazards (H-01 to H-19)</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Architecture Baseline</w:t>
            </w:r>
          </w:p>
        </w:tc>
        <w:tc>
          <w:tcPr>
            <w:tcW w:type="dxa" w:w="73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COFFCO-ARCH-001 v2.2</w:t>
            </w:r>
          </w:p>
        </w:tc>
      </w:tr>
      <w:tr>
        <w:tc>
          <w:tcPr>
            <w:tcW w:type="dxa" w:w="270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bCs/>
                <w:color w:val="000000"/>
                <w:sz w:val="16"/>
                <w:szCs w:val="16"/>
              </w:rPr>
              <w:t xml:space="preserve">Related Documents</w:t>
            </w:r>
          </w:p>
        </w:tc>
        <w:tc>
          <w:tcPr>
            <w:tcW w:type="dxa" w:w="738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COFFCO-HAZID-001 | COFFCO-VVP-001 | COFFCO-SRS-001 | CN-003</w:t>
            </w:r>
          </w:p>
        </w:tc>
      </w:tr>
    </w:tbl>
    <w:p>
      <w:r>
        <w:br w:type="page"/>
      </w:r>
    </w:p>
    <w:p>
      <w:pPr>
        <w:pStyle w:val="Heading1"/>
        <w:pBdr>
          <w:bottom w:val="single" w:color="2E5B9A" w:sz="6" w:space="1"/>
        </w:pBdr>
        <w:spacing w:after="120" w:before="300"/>
      </w:pPr>
      <w:r>
        <w:rPr>
          <w:rFonts w:ascii="Arial" w:cs="Arial" w:eastAsia="Arial" w:hAnsi="Arial"/>
          <w:b/>
          <w:bCs/>
          <w:sz w:val="28"/>
          <w:szCs w:val="28"/>
        </w:rPr>
        <w:t xml:space="preserve">Document History</w:t>
      </w:r>
    </w:p>
    <w:p>
      <w:pPr>
        <w:spacing w:after="80" w:before="60"/>
        <w:jc w:val="both"/>
      </w:pPr>
      <w:r>
        <w:rPr>
          <w:rFonts w:ascii="Arial" w:cs="Arial" w:eastAsia="Arial" w:hAnsi="Arial"/>
          <w:sz w:val="18"/>
          <w:szCs w:val="18"/>
        </w:rPr>
        <w:t xml:space="preserve">This table records all issues of COFFCO-SAFECASE-001. Changes are listed by issue; the document is complete and self-contained at each issue.</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800"/>
        <w:gridCol w:w="4680"/>
        <w:gridCol w:w="900"/>
      </w:tblGrid>
      <w:tr>
        <w:tc>
          <w:tcPr>
            <w:tcW w:type="dxa" w:w="9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Issue</w:t>
            </w:r>
          </w:p>
        </w:tc>
        <w:tc>
          <w:tcPr>
            <w:tcW w:type="dxa" w:w="12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Date</w:t>
            </w:r>
          </w:p>
        </w:tc>
        <w:tc>
          <w:tcPr>
            <w:tcW w:type="dxa" w:w="18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Author</w:t>
            </w:r>
          </w:p>
        </w:tc>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Description of Change</w:t>
            </w:r>
          </w:p>
        </w:tc>
        <w:tc>
          <w:tcPr>
            <w:tcW w:type="dxa" w:w="9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CN Ref</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June 2026</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 / SSE</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Initial issue. Safety case derived from HAZID H-01 to H-12 (12 hazards). Safety requirements SAF-01 to SAF-11 defined. Architecture changes per CN-001. Firmware safety functions FW-SF-01 to FW-SF-07 defined. ALARP argument presented with 6 sub-claims.</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CN-001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June 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 / SSE</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H-13 to H-19 added to HAZID summary and safety case argument (CN-003). SRS consolidation: SAF-01 to SAF-17 replaced throughout with consolidated COFFCO-SRS-001 Issue 3.0 IDs (SRS 3.10, 3.11, 3.12, 3.13 etc.). Requirements count updated from 49 to 42. External references removed. Firmware function FW-SF-08 (pressure guard) added to Section 5.</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CN-003</w:t>
            </w:r>
          </w:p>
        </w:tc>
      </w:tr>
    </w:tbl>
    <w:p>
      <w:r>
        <w:br w:type="page"/>
      </w:r>
    </w:p>
    <w:p>
      <w:pPr>
        <w:pStyle w:val="Heading1"/>
        <w:pBdr>
          <w:bottom w:val="single" w:color="2E5B9A" w:sz="6" w:space="1"/>
        </w:pBdr>
        <w:spacing w:after="120" w:before="300"/>
      </w:pPr>
      <w:r>
        <w:rPr>
          <w:rFonts w:ascii="Arial" w:cs="Arial" w:eastAsia="Arial" w:hAnsi="Arial"/>
          <w:b/>
          <w:bCs/>
          <w:sz w:val="28"/>
          <w:szCs w:val="28"/>
        </w:rPr>
        <w:t xml:space="preserve">1. Introduction and Scope</w:t>
      </w:r>
    </w:p>
    <w:p>
      <w:pPr>
        <w:spacing w:after="80" w:before="60"/>
        <w:jc w:val="both"/>
      </w:pPr>
      <w:r>
        <w:rPr>
          <w:rFonts w:ascii="Arial" w:cs="Arial" w:eastAsia="Arial" w:hAnsi="Arial"/>
          <w:sz w:val="18"/>
          <w:szCs w:val="18"/>
        </w:rPr>
        <w:t xml:space="preserve">This document is the Safety Case for the CoffCo MVP — a next-generation in-room hotel coffee machine developed in partnership with Vacation Stables. It presents the results of the Hazard Identification (HAZID) process, defines the safety provisions embedded in COFFCO-SRS-001 Issue 3.0, describes the architectural and software design changes made to ensure the system is safe for deployment in a hotel-room environment, and argues that residual risk is ALARP.</w:t>
      </w:r>
    </w:p>
    <w:p>
      <w:r>
        <w:t xml:space="preserve"/>
      </w:r>
    </w:p>
    <w:p>
      <w:pPr>
        <w:spacing w:after="80" w:before="60"/>
        <w:jc w:val="both"/>
      </w:pPr>
      <w:r>
        <w:rPr>
          <w:rFonts w:ascii="Arial" w:cs="Arial" w:eastAsia="Arial" w:hAnsi="Arial"/>
          <w:sz w:val="18"/>
          <w:szCs w:val="18"/>
        </w:rPr>
        <w:t xml:space="preserve">The safety case addresses the following elements:</w:t>
      </w:r>
    </w:p>
    <w:p>
      <w:pPr>
        <w:pStyle w:val="ListParagraph"/>
        <w:numPr>
          <w:ilvl w:val="0"/>
          <w:numId w:val="2"/>
        </w:numPr>
        <w:spacing w:after="40" w:before="40"/>
      </w:pPr>
      <w:r>
        <w:rPr>
          <w:rFonts w:ascii="Arial" w:cs="Arial" w:eastAsia="Arial" w:hAnsi="Arial"/>
          <w:sz w:val="18"/>
          <w:szCs w:val="18"/>
        </w:rPr>
        <w:t xml:space="preserve">Section 2 — HAZID summary: 19 hazards (H-01 to H-19), methodology, guide words</w:t>
      </w:r>
    </w:p>
    <w:p>
      <w:pPr>
        <w:pStyle w:val="ListParagraph"/>
        <w:numPr>
          <w:ilvl w:val="0"/>
          <w:numId w:val="2"/>
        </w:numPr>
        <w:spacing w:after="40" w:before="40"/>
      </w:pPr>
      <w:r>
        <w:rPr>
          <w:rFonts w:ascii="Arial" w:cs="Arial" w:eastAsia="Arial" w:hAnsi="Arial"/>
          <w:sz w:val="18"/>
          <w:szCs w:val="18"/>
        </w:rPr>
        <w:t xml:space="preserve">Section 3 — Safety provisions in SRS: requirements SRS 1.4, 1.6, 1.7, 1.9, 1.10, 2.3, 3.10, 3.11, 3.12, 3.13, 4.8, 4.10 (safety-strengthened), aligned with COFFCO-SRS-001 Issue 3.0</w:t>
      </w:r>
    </w:p>
    <w:p>
      <w:pPr>
        <w:pStyle w:val="ListParagraph"/>
        <w:numPr>
          <w:ilvl w:val="0"/>
          <w:numId w:val="2"/>
        </w:numPr>
        <w:spacing w:after="40" w:before="40"/>
      </w:pPr>
      <w:r>
        <w:rPr>
          <w:rFonts w:ascii="Arial" w:cs="Arial" w:eastAsia="Arial" w:hAnsi="Arial"/>
          <w:sz w:val="18"/>
          <w:szCs w:val="18"/>
        </w:rPr>
        <w:t xml:space="preserve">Section 4 — Architecture and design changes driven by safety findings</w:t>
      </w:r>
    </w:p>
    <w:p>
      <w:pPr>
        <w:pStyle w:val="ListParagraph"/>
        <w:numPr>
          <w:ilvl w:val="0"/>
          <w:numId w:val="2"/>
        </w:numPr>
        <w:spacing w:after="40" w:before="40"/>
      </w:pPr>
      <w:r>
        <w:rPr>
          <w:rFonts w:ascii="Arial" w:cs="Arial" w:eastAsia="Arial" w:hAnsi="Arial"/>
          <w:sz w:val="18"/>
          <w:szCs w:val="18"/>
        </w:rPr>
        <w:t xml:space="preserve">Section 5 — Software / firmware safety: 8 control functions (FW-SF-01 to FW-SF-08)</w:t>
      </w:r>
    </w:p>
    <w:p>
      <w:pPr>
        <w:pStyle w:val="ListParagraph"/>
        <w:numPr>
          <w:ilvl w:val="0"/>
          <w:numId w:val="2"/>
        </w:numPr>
        <w:spacing w:after="40" w:before="40"/>
      </w:pPr>
      <w:r>
        <w:rPr>
          <w:rFonts w:ascii="Arial" w:cs="Arial" w:eastAsia="Arial" w:hAnsi="Arial"/>
          <w:sz w:val="18"/>
          <w:szCs w:val="18"/>
        </w:rPr>
        <w:t xml:space="preserve">Section 6 — Safety case argument: structured ALARP argument</w:t>
      </w:r>
    </w:p>
    <w:p>
      <w:r>
        <w:t xml:space="preserve"/>
      </w:r>
    </w:p>
    <w:p>
      <w:pPr>
        <w:spacing w:after="80" w:before="60"/>
        <w:jc w:val="both"/>
      </w:pPr>
      <w:r>
        <w:rPr>
          <w:rFonts w:ascii="Arial" w:cs="Arial" w:eastAsia="Arial" w:hAnsi="Arial"/>
          <w:sz w:val="18"/>
          <w:szCs w:val="18"/>
        </w:rPr>
        <w:t xml:space="preserve">The CoffCo machine operates in a hotel bedroom — an uncontrolled domestic environment with untrained users including guests, children, and housekeeping staff. The applicable standard is IEC 60335-1 (Household and Similar Electrical Appliances — Safety). All safety arguments are made against that standard.</w:t>
      </w:r>
    </w:p>
    <w:p>
      <w:r>
        <w:br w:type="page"/>
      </w:r>
    </w:p>
    <w:p>
      <w:pPr>
        <w:pStyle w:val="Heading1"/>
        <w:pBdr>
          <w:bottom w:val="single" w:color="2E5B9A" w:sz="6" w:space="1"/>
        </w:pBdr>
        <w:spacing w:after="120" w:before="300"/>
      </w:pPr>
      <w:r>
        <w:rPr>
          <w:rFonts w:ascii="Arial" w:cs="Arial" w:eastAsia="Arial" w:hAnsi="Arial"/>
          <w:b/>
          <w:bCs/>
          <w:sz w:val="28"/>
          <w:szCs w:val="28"/>
        </w:rPr>
        <w:t xml:space="preserve">2. Hazard Identification Summary</w:t>
      </w:r>
    </w:p>
    <w:p>
      <w:pPr>
        <w:pStyle w:val="Heading2"/>
        <w:spacing w:after="80" w:before="200"/>
      </w:pPr>
      <w:r>
        <w:rPr>
          <w:rFonts w:ascii="Arial" w:cs="Arial" w:eastAsia="Arial" w:hAnsi="Arial"/>
          <w:b/>
          <w:bCs/>
          <w:sz w:val="22"/>
          <w:szCs w:val="22"/>
        </w:rPr>
        <w:t xml:space="preserve">2.1 Methodology</w:t>
      </w:r>
    </w:p>
    <w:p>
      <w:pPr>
        <w:spacing w:after="80" w:before="60"/>
        <w:jc w:val="both"/>
      </w:pPr>
      <w:r>
        <w:rPr>
          <w:rFonts w:ascii="Arial" w:cs="Arial" w:eastAsia="Arial" w:hAnsi="Arial"/>
          <w:sz w:val="18"/>
          <w:szCs w:val="18"/>
        </w:rPr>
        <w:t xml:space="preserve">The HAZID was conducted using a structured guide-word review of the six-subsystem architecture (COFFCO-ARCH-001 v2.2). Guide words applied: MORE OF, LESS OF, OTHER THAN INTENDED, REVERSE, AS WELL AS, EARLY/LATE. Each hazard was assessed for cause, effect, initial risk (MIL-STD-882E Probability × Severity), mitigation, and residual risk. Full register: COFFCO-HAZID-001 Issue 2.0.</w:t>
      </w:r>
    </w:p>
    <w:p>
      <w:r>
        <w:t xml:space="preserve"/>
      </w:r>
    </w:p>
    <w:p>
      <w:pPr>
        <w:pStyle w:val="Heading2"/>
        <w:spacing w:after="80" w:before="200"/>
      </w:pPr>
      <w:r>
        <w:rPr>
          <w:rFonts w:ascii="Arial" w:cs="Arial" w:eastAsia="Arial" w:hAnsi="Arial"/>
          <w:b/>
          <w:bCs/>
          <w:sz w:val="22"/>
          <w:szCs w:val="22"/>
        </w:rPr>
        <w:t xml:space="preserve">2.2 HAZID Register Summary — All 19 Hazards</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72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ID</w:t>
            </w:r>
          </w:p>
        </w:tc>
        <w:tc>
          <w:tcPr>
            <w:tcW w:type="dxa" w:w="12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Node</w:t>
            </w:r>
          </w:p>
        </w:tc>
        <w:tc>
          <w:tcPr>
            <w:tcW w:type="dxa" w:w="144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Hazard</w:t>
            </w:r>
          </w:p>
        </w:tc>
        <w:tc>
          <w:tcPr>
            <w:tcW w:type="dxa" w:w="16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Effect</w:t>
            </w:r>
          </w:p>
        </w:tc>
        <w:tc>
          <w:tcPr>
            <w:tcW w:type="dxa" w:w="9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Initial Risk</w:t>
            </w:r>
          </w:p>
        </w:tc>
        <w:tc>
          <w:tcPr>
            <w:tcW w:type="dxa" w:w="282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Mitigation — SRS Reference</w:t>
            </w:r>
          </w:p>
        </w:tc>
        <w:tc>
          <w:tcPr>
            <w:tcW w:type="dxa" w:w="9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Residual</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H-01</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SS-2 Thermal</w:t>
            </w:r>
          </w:p>
        </w:tc>
        <w:tc>
          <w:tcPr>
            <w:tcW w:type="dxa" w:w="14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Heating element runaway</w:t>
            </w:r>
          </w:p>
        </w:tc>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Scalding burn &gt;90°C</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8C00"/>
                <w:sz w:val="16"/>
                <w:szCs w:val="16"/>
              </w:rPr>
              <w:t xml:space="preserve">SERIOUS (9)</w:t>
            </w:r>
          </w:p>
        </w:tc>
        <w:tc>
          <w:tcPr>
            <w:tcW w:type="dxa" w:w="28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TCO; firmware dual-sensor cross-check. SRS 3.10</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(2)</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H-02</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SS-2 Thermal</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Dry-fire initiation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Element burnout; fire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8C00"/>
                <w:sz w:val="16"/>
                <w:szCs w:val="16"/>
              </w:rPr>
              <w:t xml:space="preserve">SERIOUS (9)</w:t>
            </w:r>
          </w:p>
        </w:tc>
        <w:tc>
          <w:tcPr>
            <w:tcW w:type="dxa" w:w="28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Fluid level interlock. SRS 1.10</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(2)</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H-03</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SS-3 Fluid</w:t>
            </w:r>
          </w:p>
        </w:tc>
        <w:tc>
          <w:tcPr>
            <w:tcW w:type="dxa" w:w="14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Internal fluid path leak</w:t>
            </w:r>
          </w:p>
        </w:tc>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PCB short; fire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8C00"/>
                <w:sz w:val="16"/>
                <w:szCs w:val="16"/>
              </w:rPr>
              <w:t xml:space="preserve">SERIOUS (8)</w:t>
            </w:r>
          </w:p>
        </w:tc>
        <w:tc>
          <w:tcPr>
            <w:tcW w:type="dxa" w:w="28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Isolated fluid channel; IPX4. SRS 3.11</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(4)</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H-04</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SS-4 PSU</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Mains voltage exposure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Electric shock; fatality</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8C00"/>
                <w:sz w:val="16"/>
                <w:szCs w:val="16"/>
              </w:rPr>
              <w:t xml:space="preserve">SERIOUS (8)</w:t>
            </w:r>
          </w:p>
        </w:tc>
        <w:tc>
          <w:tcPr>
            <w:tcW w:type="dxa" w:w="28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IEC 60335 Class II; chassis enclosure. SRS 3.11</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(1)</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H-05</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SS-4 PSU</w:t>
            </w:r>
          </w:p>
        </w:tc>
        <w:tc>
          <w:tcPr>
            <w:tcW w:type="dxa" w:w="14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Overvoltage/surge</w:t>
            </w:r>
          </w:p>
        </w:tc>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PSU failure; fire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8C00"/>
                <w:sz w:val="16"/>
                <w:szCs w:val="16"/>
              </w:rPr>
              <w:t xml:space="preserve">SERIOUS (9)</w:t>
            </w:r>
          </w:p>
        </w:tc>
        <w:tc>
          <w:tcPr>
            <w:tcW w:type="dxa" w:w="28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MOV/TVS; universal input; fuse. SRS 2.3, 3.11</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(2)</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H-06</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SS-1 HMI</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User burn at dispense outlet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Scalding hand contact</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8C00"/>
                <w:sz w:val="16"/>
                <w:szCs w:val="16"/>
              </w:rPr>
              <w:t xml:space="preserve">SERIOUS (8)</w:t>
            </w:r>
          </w:p>
        </w:tc>
        <w:tc>
          <w:tcPr>
            <w:tcW w:type="dxa" w:w="28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Shrouded outlet; BREWING status. SRS 3.10</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(2)</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H-07</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SS-2 Control</w:t>
            </w:r>
          </w:p>
        </w:tc>
        <w:tc>
          <w:tcPr>
            <w:tcW w:type="dxa" w:w="14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Firmware runaway</w:t>
            </w:r>
          </w:p>
        </w:tc>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Uncontrolled heating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8C00"/>
                <w:sz w:val="16"/>
                <w:szCs w:val="16"/>
              </w:rPr>
              <w:t xml:space="preserve">SERIOUS (6)</w:t>
            </w:r>
          </w:p>
        </w:tc>
        <w:tc>
          <w:tcPr>
            <w:tcW w:type="dxa" w:w="28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Hardware watchdog IC; fail-safe OFF. SRS 3.12</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(2)</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H-08</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SS-3 Milk</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Milk spoilage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Food poisoning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8C00"/>
                <w:sz w:val="16"/>
                <w:szCs w:val="16"/>
              </w:rPr>
              <w:t xml:space="preserve">SERIOUS (9)</w:t>
            </w:r>
          </w:p>
        </w:tc>
        <w:tc>
          <w:tcPr>
            <w:tcW w:type="dxa" w:w="28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Temp telemetry alert; HACCP. SRS 1.9</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(2)</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H-09</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SS-2/SS-3</w:t>
            </w:r>
          </w:p>
        </w:tc>
        <w:tc>
          <w:tcPr>
            <w:tcW w:type="dxa" w:w="14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Cross-contamination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Allergen exposure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8C00"/>
                <w:sz w:val="16"/>
                <w:szCs w:val="16"/>
              </w:rPr>
              <w:t xml:space="preserve">SERIOUS (6)</w:t>
            </w:r>
          </w:p>
        </w:tc>
        <w:tc>
          <w:tcPr>
            <w:tcW w:type="dxa" w:w="28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Auto flush; food-grade seals. SRS 4.9</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(1)</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SS-5 Comms</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Telemetry failure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Delayed fault response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B300"/>
                <w:sz w:val="16"/>
                <w:szCs w:val="16"/>
              </w:rPr>
              <w:t xml:space="preserve">MEDIUM (6)</w:t>
            </w:r>
          </w:p>
        </w:tc>
        <w:tc>
          <w:tcPr>
            <w:tcW w:type="dxa" w:w="28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Local UI fault; ops fallback. SRS 1.9</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(2)</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H-11</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SS-6 Chassis</w:t>
            </w:r>
          </w:p>
        </w:tc>
        <w:tc>
          <w:tcPr>
            <w:tcW w:type="dxa" w:w="14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Machine tip-over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Spill; injury</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8C00"/>
                <w:sz w:val="16"/>
                <w:szCs w:val="16"/>
              </w:rPr>
              <w:t xml:space="preserve">SERIOUS (6)</w:t>
            </w:r>
          </w:p>
        </w:tc>
        <w:tc>
          <w:tcPr>
            <w:tcW w:type="dxa" w:w="28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Anti-tip bracket; low CoG. SRS 4.10</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(2)</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SS-6 Chassis</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Enclosure overheating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Surface burn; fire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8C00"/>
                <w:sz w:val="16"/>
                <w:szCs w:val="16"/>
              </w:rPr>
              <w:t xml:space="preserve">SERIOUS (6)</w:t>
            </w:r>
          </w:p>
        </w:tc>
        <w:tc>
          <w:tcPr>
            <w:tcW w:type="dxa" w:w="28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48°C limit; ventilation; thermistor. SRS 3.10</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(2)</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H-13</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SS-2/SS-3</w:t>
            </w:r>
          </w:p>
        </w:tc>
        <w:tc>
          <w:tcPr>
            <w:tcW w:type="dxa" w:w="14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Fluid system overpressure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Vessel failure; scald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8C00"/>
                <w:sz w:val="16"/>
                <w:szCs w:val="16"/>
              </w:rPr>
              <w:t xml:space="preserve">SERIOUS (9)</w:t>
            </w:r>
          </w:p>
        </w:tc>
        <w:tc>
          <w:tcPr>
            <w:tcW w:type="dxa" w:w="28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Mechanical PRV; firmware guard. SRS 3.13</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(2)</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SS-4 PSU</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Mains overcurrent — no fuse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Fire; sustained fault</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8C00"/>
                <w:sz w:val="16"/>
                <w:szCs w:val="16"/>
              </w:rPr>
              <w:t xml:space="preserve">SERIOUS (8)</w:t>
            </w:r>
          </w:p>
        </w:tc>
        <w:tc>
          <w:tcPr>
            <w:tcW w:type="dxa" w:w="28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Mains T-type fuse; IEC 60335-1 Cl.25. SRS 3.11</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(2)</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H-15</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SS-4/SS-6</w:t>
            </w:r>
          </w:p>
        </w:tc>
        <w:tc>
          <w:tcPr>
            <w:tcW w:type="dxa" w:w="14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Water ingress during cleaning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Shock; short circuit</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8C00"/>
                <w:sz w:val="16"/>
                <w:szCs w:val="16"/>
              </w:rPr>
              <w:t xml:space="preserve">SERIOUS (9)</w:t>
            </w:r>
          </w:p>
        </w:tc>
        <w:tc>
          <w:tcPr>
            <w:tcW w:type="dxa" w:w="28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IPX2 enclosure; damp-cloth SOP. SRS 3.11</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(2)</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SS-3 Drip tray</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Drip tray overflow</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Furniture damage; slip</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B300"/>
                <w:sz w:val="16"/>
                <w:szCs w:val="16"/>
              </w:rPr>
              <w:t xml:space="preserve">MEDIUM (8)</w:t>
            </w:r>
          </w:p>
        </w:tc>
        <w:tc>
          <w:tcPr>
            <w:tcW w:type="dxa" w:w="28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Tray-full sensor; telemetry alert. SRS 1.7, 1.9</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(2)</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H-17</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SS-2/SS-3</w:t>
            </w:r>
          </w:p>
        </w:tc>
        <w:tc>
          <w:tcPr>
            <w:tcW w:type="dxa" w:w="14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Scale build-up</w:t>
            </w:r>
          </w:p>
        </w:tc>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Pressure fault; burnout</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8C00"/>
                <w:sz w:val="16"/>
                <w:szCs w:val="16"/>
              </w:rPr>
              <w:t xml:space="preserve">SERIOUS (8)</w:t>
            </w:r>
          </w:p>
        </w:tc>
        <w:tc>
          <w:tcPr>
            <w:tcW w:type="dxa" w:w="28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Automated descale; telemetry alert. SRS 1.6</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(3)</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H-18</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SS-3 Consumable</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Incorrect consumable loaded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Hot water release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B300"/>
                <w:sz w:val="16"/>
                <w:szCs w:val="16"/>
              </w:rPr>
              <w:t xml:space="preserve">MEDIUM (6)</w:t>
            </w:r>
          </w:p>
        </w:tc>
        <w:tc>
          <w:tcPr>
            <w:tcW w:type="dxa" w:w="28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Keyed geometry; extraction interlock. SRS 1.4</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(2)</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H-19</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SS-1/SS-6</w:t>
            </w:r>
          </w:p>
        </w:tc>
        <w:tc>
          <w:tcPr>
            <w:tcW w:type="dxa" w:w="14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Child misuse</w:t>
            </w:r>
          </w:p>
        </w:tc>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Burn; tip-over</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FFB300"/>
                <w:sz w:val="16"/>
                <w:szCs w:val="16"/>
              </w:rPr>
              <w:t xml:space="preserve">MEDIUM (6)</w:t>
            </w:r>
          </w:p>
        </w:tc>
        <w:tc>
          <w:tcPr>
            <w:tcW w:type="dxa" w:w="28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Two-step brew; shroud; anti-tip. SRS 3.10, 4.10</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val="false"/>
                <w:bCs w:val="false"/>
                <w:color w:val="375623"/>
                <w:sz w:val="16"/>
                <w:szCs w:val="16"/>
              </w:rPr>
              <w:t xml:space="preserve">LOW (2)</w:t>
            </w:r>
          </w:p>
        </w:tc>
      </w:tr>
    </w:tbl>
    <w:p>
      <w:r>
        <w:t xml:space="preserve"/>
      </w:r>
    </w:p>
    <w:p>
      <w:pPr>
        <w:spacing w:after="80" w:before="60"/>
        <w:jc w:val="both"/>
      </w:pPr>
      <w:r>
        <w:rPr>
          <w:rFonts w:ascii="Arial" w:cs="Arial" w:eastAsia="Arial" w:hAnsi="Arial"/>
          <w:sz w:val="18"/>
          <w:szCs w:val="18"/>
        </w:rPr>
        <w:t xml:space="preserve">All 19 residual risks are LOW. No hazard is left at HIGH or SERIOUS residual risk. Full quantitative details (probability, severity, scores) are in COFFCO-HAZID-001 Issue 2.0.</w:t>
      </w:r>
    </w:p>
    <w:p>
      <w:r>
        <w:br w:type="page"/>
      </w:r>
    </w:p>
    <w:p>
      <w:pPr>
        <w:pStyle w:val="Heading1"/>
        <w:pBdr>
          <w:bottom w:val="single" w:color="2E5B9A" w:sz="6" w:space="1"/>
        </w:pBdr>
        <w:spacing w:after="120" w:before="300"/>
      </w:pPr>
      <w:r>
        <w:rPr>
          <w:rFonts w:ascii="Arial" w:cs="Arial" w:eastAsia="Arial" w:hAnsi="Arial"/>
          <w:b/>
          <w:bCs/>
          <w:sz w:val="28"/>
          <w:szCs w:val="28"/>
        </w:rPr>
        <w:t xml:space="preserve">3. Safety Provisions in COFFCO-SRS-001 Issue 3.0</w:t>
      </w:r>
    </w:p>
    <w:p>
      <w:pPr>
        <w:spacing w:after="80" w:before="60"/>
        <w:jc w:val="both"/>
      </w:pPr>
      <w:r>
        <w:rPr>
          <w:rFonts w:ascii="Arial" w:cs="Arial" w:eastAsia="Arial" w:hAnsi="Arial"/>
          <w:sz w:val="18"/>
          <w:szCs w:val="18"/>
        </w:rPr>
        <w:t xml:space="preserve">Safety provisions have been consolidated into COFFCO-SRS-001 Issue 3.0 rather than maintained as a separate category. Fifteen existing requirements have been strengthened with explicit safety acceptance criteria. Two new requirements have been added. The table below maps each HAZID hazard to its SRS requirement home and the specific safety provision within it.</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SRS Req</w:t>
            </w:r>
          </w:p>
        </w:tc>
        <w:tc>
          <w:tcPr>
            <w:tcW w:type="dxa" w:w="24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Requirement Name</w:t>
            </w:r>
          </w:p>
        </w:tc>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Safety Provisions Embedded</w:t>
            </w:r>
          </w:p>
        </w:tc>
        <w:tc>
          <w:tcPr>
            <w:tcW w:type="dxa" w:w="18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HAZID Refs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SRS 1.4</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Consumable capacity and loading integrity</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Keyed consumable geometry; extraction chamber interlock preventing closure on misloaded consumable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H-18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SRS 1.6</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Water hardness tolerance and descale management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Automated descale cycle at calculated interval; DESCALE-REQUIRED telemetry alert ≥10 brews prior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H-17</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SRS 1.7</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Status indication</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Explicit states: Drip-Tray-Full, Maintenance-Required added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H-16</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SRS 1.9</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Maintenance status communication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MILK-SPOILAGE-RISK, DRIP-TRAY-FULL, DESCALE-REQUIRED telemetry events; COMMS-FAULT watchdog</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H-08, H-10, H-16</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SRS 1.10</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Dry-fire prevention</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Heating element inhibit when level &lt; minimum; FAULT/EMPTY within 5 s; auto-recovery on refill</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H-02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SRS 2.3</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UK/EU power supply interface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IEC 61000-4-5 Level 2 surge test (2 kV) incorporated into acceptance criteria</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H-05</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SRS 3.10</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Burn prevention</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Three provisions: (1) TCO at ≥100°C hardware-only; (2) dispensing outlet shroud; (3) all surfaces ≤48°C</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H-01, H-06, H-12, H-19</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SRS 3.11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Electrical shock prevention and enclosure protection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Four provisions: (1) IEC 60335-1 Class II; (2) mains fuse; (3) IPX2 enclosure; (4) 6 mm fluid/electrical isolation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H-03, H-04, H-14, H-15</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SRS 3.12</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Firmware watchdog (NEW)</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Hardware watchdog IC; de-energises all actuators if heartbeat absent &gt;500 ms</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H-07</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SRS 3.13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Fluid system overpressure protection (NEW)</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Mechanical PRV ≤2.5 bar; firmware pressure guard at 1.5 bar (FW-SF-08)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H-13</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SRS 4.8</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Electrical safety compliance</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IEC 60335-1 Class II type-test certificate; IEC 61000-4-5 surge certificate explicitly named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H-04, H-05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SRS 4.10</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System mass and mechanical stability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50 N lateral stability test; anti-tip bracket (M6) supply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H-11, H-19</w:t>
            </w:r>
          </w:p>
        </w:tc>
      </w:tr>
    </w:tbl>
    <w:p>
      <w:r>
        <w:br w:type="page"/>
      </w:r>
    </w:p>
    <w:p>
      <w:pPr>
        <w:pStyle w:val="Heading1"/>
        <w:pBdr>
          <w:bottom w:val="single" w:color="2E5B9A" w:sz="6" w:space="1"/>
        </w:pBdr>
        <w:spacing w:after="120" w:before="300"/>
      </w:pPr>
      <w:r>
        <w:rPr>
          <w:rFonts w:ascii="Arial" w:cs="Arial" w:eastAsia="Arial" w:hAnsi="Arial"/>
          <w:b/>
          <w:bCs/>
          <w:sz w:val="28"/>
          <w:szCs w:val="28"/>
        </w:rPr>
        <w:t xml:space="preserve">4. Architecture and Design Changes for Safety</w:t>
      </w:r>
    </w:p>
    <w:p>
      <w:pPr>
        <w:spacing w:after="80" w:before="60"/>
        <w:jc w:val="both"/>
      </w:pPr>
      <w:r>
        <w:rPr>
          <w:rFonts w:ascii="Arial" w:cs="Arial" w:eastAsia="Arial" w:hAnsi="Arial"/>
          <w:sz w:val="18"/>
          <w:szCs w:val="18"/>
        </w:rPr>
        <w:t xml:space="preserve">The HAZID identified five areas requiring architectural change. All changes are within the existing six-subsystem structure; no new subsystems have been added. The full architectural baseline is COFFCO-ARCH-001 v2.2.</w:t>
      </w:r>
    </w:p>
    <w:p>
      <w:r>
        <w:t xml:space="preserve"/>
      </w:r>
    </w:p>
    <w:p>
      <w:pPr>
        <w:pStyle w:val="Heading2"/>
        <w:spacing w:after="80" w:before="200"/>
      </w:pPr>
      <w:r>
        <w:rPr>
          <w:rFonts w:ascii="Arial" w:cs="Arial" w:eastAsia="Arial" w:hAnsi="Arial"/>
          <w:b/>
          <w:bCs/>
          <w:sz w:val="22"/>
          <w:szCs w:val="22"/>
        </w:rPr>
        <w:t xml:space="preserve">4.1 SS-2 Thermal Assembly — Independent Thermal Cutoff</w:t>
      </w:r>
    </w:p>
    <w:p>
      <w:pPr>
        <w:spacing w:after="80" w:before="60"/>
        <w:jc w:val="both"/>
      </w:pPr>
      <w:r>
        <w:rPr>
          <w:rFonts w:ascii="Arial" w:cs="Arial" w:eastAsia="Arial" w:hAnsi="Arial"/>
          <w:sz w:val="18"/>
          <w:szCs w:val="18"/>
        </w:rPr>
        <w:t xml:space="preserve">A bi-metallic non-resettable TCO is added in series with the heating element supply, set to open at 100°C. This device operates entirely independently of firmware. If the TCO trips, a field engineer must physically replace it before the machine can be re-energised. This converts the single-failure mode into a dual-failure requirement (firmware AND TCO must both fail). Mandated by SRS 3.10.</w:t>
      </w:r>
    </w:p>
    <w:p>
      <w:pPr>
        <w:pStyle w:val="Heading2"/>
        <w:spacing w:after="80" w:before="200"/>
      </w:pPr>
      <w:r>
        <w:rPr>
          <w:rFonts w:ascii="Arial" w:cs="Arial" w:eastAsia="Arial" w:hAnsi="Arial"/>
          <w:b/>
          <w:bCs/>
          <w:sz w:val="22"/>
          <w:szCs w:val="22"/>
        </w:rPr>
        <w:t xml:space="preserve">4.2 SS-2 Control Assembly — Hardware Watchdog IC</w:t>
      </w:r>
    </w:p>
    <w:p>
      <w:pPr>
        <w:spacing w:after="80" w:before="60"/>
        <w:jc w:val="both"/>
      </w:pPr>
      <w:r>
        <w:rPr>
          <w:rFonts w:ascii="Arial" w:cs="Arial" w:eastAsia="Arial" w:hAnsi="Arial"/>
          <w:sz w:val="18"/>
          <w:szCs w:val="18"/>
        </w:rPr>
        <w:t xml:space="preserve">A dedicated external watchdog IC is added to the Control Assembly PCB. The firmware must toggle a GPIO pin within 500 ms; if it does not, the watchdog IC asserts a hardware RESET. All actuators are wired fail-safe: de-energised on reset. Mandated by SRS 3.12.</w:t>
      </w:r>
    </w:p>
    <w:p>
      <w:pPr>
        <w:pStyle w:val="Heading2"/>
        <w:spacing w:after="80" w:before="200"/>
      </w:pPr>
      <w:r>
        <w:rPr>
          <w:rFonts w:ascii="Arial" w:cs="Arial" w:eastAsia="Arial" w:hAnsi="Arial"/>
          <w:b/>
          <w:bCs/>
          <w:sz w:val="22"/>
          <w:szCs w:val="22"/>
        </w:rPr>
        <w:t xml:space="preserve">4.3 SS-2/SS-3 Fluid Circuit — Pressure Relief Valve</w:t>
      </w:r>
    </w:p>
    <w:p>
      <w:pPr>
        <w:spacing w:after="80" w:before="60"/>
        <w:jc w:val="both"/>
      </w:pPr>
      <w:r>
        <w:rPr>
          <w:rFonts w:ascii="Arial" w:cs="Arial" w:eastAsia="Arial" w:hAnsi="Arial"/>
          <w:sz w:val="18"/>
          <w:szCs w:val="18"/>
        </w:rPr>
        <w:t xml:space="preserve">A mechanical PRV rated to open at ≤2.5 bar is fitted between the pump outlet and the dispensing valve. It vents into the drip tray. A firmware pressure guard (FW-SF-08) intervenes at 1.5 bar as a software-layer backstop. Together these provide Defence in Depth (SP-10) against the overpressure scenario. Mandated by SRS 3.13.</w:t>
      </w:r>
    </w:p>
    <w:p>
      <w:pPr>
        <w:pStyle w:val="Heading2"/>
        <w:spacing w:after="80" w:before="200"/>
      </w:pPr>
      <w:r>
        <w:rPr>
          <w:rFonts w:ascii="Arial" w:cs="Arial" w:eastAsia="Arial" w:hAnsi="Arial"/>
          <w:b/>
          <w:bCs/>
          <w:sz w:val="22"/>
          <w:szCs w:val="22"/>
        </w:rPr>
        <w:t xml:space="preserve">4.4 SS-3 Fluid Store — Drip Tray Sensor and Consumable Interlock</w:t>
      </w:r>
    </w:p>
    <w:p>
      <w:pPr>
        <w:spacing w:after="80" w:before="60"/>
        <w:jc w:val="both"/>
      </w:pPr>
      <w:r>
        <w:rPr>
          <w:rFonts w:ascii="Arial" w:cs="Arial" w:eastAsia="Arial" w:hAnsi="Arial"/>
          <w:sz w:val="18"/>
          <w:szCs w:val="18"/>
        </w:rPr>
        <w:t xml:space="preserve">A tray-full level sensor triggers the DRIP-TRAY-FULL telemetry event and UI alert before overflow (SRS 1.7, 1.9). Keyed mechanical geometry on the extraction chamber and a mechanical interlock prevent the chamber closing on an incorrectly loaded consumable (SRS 1.4).</w:t>
      </w:r>
    </w:p>
    <w:p>
      <w:pPr>
        <w:pStyle w:val="Heading2"/>
        <w:spacing w:after="80" w:before="200"/>
      </w:pPr>
      <w:r>
        <w:rPr>
          <w:rFonts w:ascii="Arial" w:cs="Arial" w:eastAsia="Arial" w:hAnsi="Arial"/>
          <w:b/>
          <w:bCs/>
          <w:sz w:val="22"/>
          <w:szCs w:val="22"/>
        </w:rPr>
        <w:t xml:space="preserve">4.5 SS-4 PSU — Mains Fuse and Surge Protection</w:t>
      </w:r>
    </w:p>
    <w:p>
      <w:pPr>
        <w:spacing w:after="80" w:before="60"/>
        <w:jc w:val="both"/>
      </w:pPr>
      <w:r>
        <w:rPr>
          <w:rFonts w:ascii="Arial" w:cs="Arial" w:eastAsia="Arial" w:hAnsi="Arial"/>
          <w:sz w:val="18"/>
          <w:szCs w:val="18"/>
        </w:rPr>
        <w:t xml:space="preserve">A T-type mains input fuse is fitted at or immediately after the mains inlet connector, accessible to field engineers only (SRS 3.11). An MOV/TVS surge protection device is specified in the PSU procurement requirement (SRS 2.3). Both are mandatory for IEC 60335-1 Clause 25 compliance.</w:t>
      </w:r>
    </w:p>
    <w:p>
      <w:pPr>
        <w:pStyle w:val="Heading2"/>
        <w:spacing w:after="80" w:before="200"/>
      </w:pPr>
      <w:r>
        <w:rPr>
          <w:rFonts w:ascii="Arial" w:cs="Arial" w:eastAsia="Arial" w:hAnsi="Arial"/>
          <w:b/>
          <w:bCs/>
          <w:sz w:val="22"/>
          <w:szCs w:val="22"/>
        </w:rPr>
        <w:t xml:space="preserve">4.6 SS-6 Structural Chassis — IPX2 and Anti-Tip</w:t>
      </w:r>
    </w:p>
    <w:p>
      <w:pPr>
        <w:spacing w:after="80" w:before="60"/>
        <w:jc w:val="both"/>
      </w:pPr>
      <w:r>
        <w:rPr>
          <w:rFonts w:ascii="Arial" w:cs="Arial" w:eastAsia="Arial" w:hAnsi="Arial"/>
          <w:sz w:val="18"/>
          <w:szCs w:val="18"/>
        </w:rPr>
        <w:t xml:space="preserve">The chassis enclosure is rated IPX2 per IEC 60529 — all ventilation slots angled to prevent vertical drip ingress during cleaning operations (SRS 3.11). An anti-tip bracket compatible with M6 hotel furniture fixings is supplied as a standard accessory (SRS 4.10). A chassis-wall thermistor feeds FW-SF-07.</w:t>
      </w:r>
    </w:p>
    <w:p>
      <w:r>
        <w:br w:type="page"/>
      </w:r>
    </w:p>
    <w:p>
      <w:pPr>
        <w:pStyle w:val="Heading1"/>
        <w:pBdr>
          <w:bottom w:val="single" w:color="2E5B9A" w:sz="6" w:space="1"/>
        </w:pBdr>
        <w:spacing w:after="120" w:before="300"/>
      </w:pPr>
      <w:r>
        <w:rPr>
          <w:rFonts w:ascii="Arial" w:cs="Arial" w:eastAsia="Arial" w:hAnsi="Arial"/>
          <w:b/>
          <w:bCs/>
          <w:sz w:val="28"/>
          <w:szCs w:val="28"/>
        </w:rPr>
        <w:t xml:space="preserve">5. Software / Firmware Safety Design</w:t>
      </w:r>
    </w:p>
    <w:p>
      <w:pPr>
        <w:pStyle w:val="Heading2"/>
        <w:spacing w:after="80" w:before="200"/>
      </w:pPr>
      <w:r>
        <w:rPr>
          <w:rFonts w:ascii="Arial" w:cs="Arial" w:eastAsia="Arial" w:hAnsi="Arial"/>
          <w:b/>
          <w:bCs/>
          <w:sz w:val="22"/>
          <w:szCs w:val="22"/>
        </w:rPr>
        <w:t xml:space="preserve">5.1 Safety States</w:t>
      </w:r>
    </w:p>
    <w:p>
      <w:pPr>
        <w:spacing w:after="80" w:before="60"/>
        <w:jc w:val="both"/>
      </w:pPr>
      <w:r>
        <w:rPr>
          <w:rFonts w:ascii="Arial" w:cs="Arial" w:eastAsia="Arial" w:hAnsi="Arial"/>
          <w:sz w:val="18"/>
          <w:szCs w:val="18"/>
        </w:rPr>
        <w:t xml:space="preserve">The state machine (COFFCO-ARCH-001 v2.2 Figure 4) includes two mandatory safety-priority states that supersede all other transitions:</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State</w:t>
            </w:r>
          </w:p>
        </w:tc>
        <w:tc>
          <w:tcPr>
            <w:tcW w:type="dxa" w:w="324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Trigger Conditions</w:t>
            </w:r>
          </w:p>
        </w:tc>
        <w:tc>
          <w:tcPr>
            <w:tcW w:type="dxa" w:w="28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Actuator Behaviour</w:t>
            </w:r>
          </w:p>
        </w:tc>
        <w:tc>
          <w:tcPr>
            <w:tcW w:type="dxa" w:w="244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Recovery</w:t>
            </w:r>
          </w:p>
        </w:tc>
      </w:tr>
      <w:tr>
        <w:tc>
          <w:tcPr>
            <w:tcW w:type="dxa" w:w="1600"/>
            <w:tcBorders>
              <w:top w:val="single" w:color="CCCCCC" w:sz="1"/>
              <w:left w:val="single" w:color="CCCCCC" w:sz="1"/>
              <w:bottom w:val="single" w:color="CCCCCC" w:sz="1"/>
              <w:right w:val="single" w:color="CCCCCC" w:sz="1"/>
            </w:tcBorders>
            <w:shd w:fill="FFF0F0" w:val="clear"/>
            <w:tcMar>
              <w:top w:type="dxa" w:w="60"/>
              <w:left w:type="dxa" w:w="80"/>
              <w:bottom w:type="dxa" w:w="60"/>
              <w:right w:type="dxa" w:w="80"/>
            </w:tcMar>
          </w:tcPr>
          <w:p>
            <w:pPr>
              <w:jc w:val="center"/>
            </w:pPr>
            <w:r>
              <w:rPr>
                <w:rFonts w:ascii="Arial" w:cs="Arial" w:eastAsia="Arial" w:hAnsi="Arial"/>
                <w:b/>
                <w:bCs/>
                <w:color w:val="C00000"/>
                <w:sz w:val="16"/>
                <w:szCs w:val="16"/>
              </w:rPr>
              <w:t xml:space="preserve">SAFE-SHUTDOWN</w:t>
            </w:r>
          </w:p>
        </w:tc>
        <w:tc>
          <w:tcPr>
            <w:tcW w:type="dxa" w:w="3240"/>
            <w:tcBorders>
              <w:top w:val="single" w:color="CCCCCC" w:sz="1"/>
              <w:left w:val="single" w:color="CCCCCC" w:sz="1"/>
              <w:bottom w:val="single" w:color="CCCCCC" w:sz="1"/>
              <w:right w:val="single" w:color="CCCCCC" w:sz="1"/>
            </w:tcBorders>
            <w:shd w:fill="FFF0F0"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TCO trip; pressure transducer &gt;1.5 bar; watchdog reset; chassis thermistor ≥45°C</w:t>
            </w:r>
          </w:p>
        </w:tc>
        <w:tc>
          <w:tcPr>
            <w:tcW w:type="dxa" w:w="2800"/>
            <w:tcBorders>
              <w:top w:val="single" w:color="CCCCCC" w:sz="1"/>
              <w:left w:val="single" w:color="CCCCCC" w:sz="1"/>
              <w:bottom w:val="single" w:color="CCCCCC" w:sz="1"/>
              <w:right w:val="single" w:color="CCCCCC" w:sz="1"/>
            </w:tcBorders>
            <w:shd w:fill="FFF0F0"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All actuators de-energised. FAULT asserted. SAFE-SHUTDOWN telemetry event transmitted.</w:t>
            </w:r>
          </w:p>
        </w:tc>
        <w:tc>
          <w:tcPr>
            <w:tcW w:type="dxa" w:w="2440"/>
            <w:tcBorders>
              <w:top w:val="single" w:color="CCCCCC" w:sz="1"/>
              <w:left w:val="single" w:color="CCCCCC" w:sz="1"/>
              <w:bottom w:val="single" w:color="CCCCCC" w:sz="1"/>
              <w:right w:val="single" w:color="CCCCCC" w:sz="1"/>
            </w:tcBorders>
            <w:shd w:fill="FFF0F0"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Power cycle only. Field engineer notified.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C00000"/>
                <w:sz w:val="16"/>
                <w:szCs w:val="16"/>
              </w:rPr>
              <w:t xml:space="preserve">FLUID-EMPTY</w:t>
            </w:r>
          </w:p>
        </w:tc>
        <w:tc>
          <w:tcPr>
            <w:tcW w:type="dxa" w:w="32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Level sensor &lt; minimum threshold on brew command (SRS 1.10)</w:t>
            </w:r>
          </w:p>
        </w:tc>
        <w:tc>
          <w:tcPr>
            <w:tcW w:type="dxa" w:w="2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Heating element inhibited. FAULT/EMPTY UI state. EMPTY telemetry event.</w:t>
            </w:r>
          </w:p>
        </w:tc>
        <w:tc>
          <w:tcPr>
            <w:tcW w:type="dxa" w:w="24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Auto on refill above threshold.</w:t>
            </w:r>
          </w:p>
        </w:tc>
      </w:tr>
    </w:tbl>
    <w:p>
      <w:r>
        <w:t xml:space="preserve"/>
      </w:r>
    </w:p>
    <w:p>
      <w:pPr>
        <w:pStyle w:val="Heading2"/>
        <w:spacing w:after="80" w:before="200"/>
      </w:pPr>
      <w:r>
        <w:rPr>
          <w:rFonts w:ascii="Arial" w:cs="Arial" w:eastAsia="Arial" w:hAnsi="Arial"/>
          <w:b/>
          <w:bCs/>
          <w:sz w:val="22"/>
          <w:szCs w:val="22"/>
        </w:rPr>
        <w:t xml:space="preserve">5.2 Firmware Safety Control Functions</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72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ID</w:t>
            </w:r>
          </w:p>
        </w:tc>
        <w:tc>
          <w:tcPr>
            <w:tcW w:type="dxa" w:w="216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Name</w:t>
            </w:r>
          </w:p>
        </w:tc>
        <w:tc>
          <w:tcPr>
            <w:tcW w:type="dxa" w:w="54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Description</w:t>
            </w:r>
          </w:p>
        </w:tc>
        <w:tc>
          <w:tcPr>
            <w:tcW w:type="dxa" w:w="72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SRS</w:t>
            </w:r>
          </w:p>
        </w:tc>
        <w:tc>
          <w:tcPr>
            <w:tcW w:type="dxa" w:w="10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Priority</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FW-SF-01</w:t>
            </w:r>
          </w:p>
        </w:tc>
        <w:tc>
          <w:tcPr>
            <w:tcW w:type="dxa" w:w="21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Dual-sensor temp cross-check</w:t>
            </w:r>
          </w:p>
        </w:tc>
        <w:tc>
          <w:tcPr>
            <w:tcW w:type="dxa" w:w="5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Read thermocouple and NTC thermistor every 200 ms. If readings diverge &gt;5°C or either &gt;95°C, enter SAFE-SHUTDOWN.</w:t>
            </w:r>
          </w:p>
        </w:tc>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SRS 3.10</w:t>
            </w:r>
          </w:p>
        </w:tc>
        <w:tc>
          <w:tcPr>
            <w:tcW w:type="dxa" w:w="108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rFonts w:ascii="Arial" w:cs="Arial" w:eastAsia="Arial" w:hAnsi="Arial"/>
                <w:b/>
                <w:bCs/>
                <w:color w:val="FFFFFF"/>
                <w:sz w:val="14"/>
                <w:szCs w:val="14"/>
              </w:rPr>
              <w:t xml:space="preserve">SAFETY-CRITICAL</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FW-SF-02</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Fluid level pre-brew interlock</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Before energising heating element: read level sensor. If &lt; minimum, inhibit relay, enter FLUID-EMPTY state.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SRS 1.10</w:t>
            </w:r>
          </w:p>
        </w:tc>
        <w:tc>
          <w:tcPr>
            <w:tcW w:type="dxa" w:w="108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rFonts w:ascii="Arial" w:cs="Arial" w:eastAsia="Arial" w:hAnsi="Arial"/>
                <w:b/>
                <w:bCs/>
                <w:color w:val="FFFFFF"/>
                <w:sz w:val="14"/>
                <w:szCs w:val="14"/>
              </w:rPr>
              <w:t xml:space="preserve">SAFETY-CRITICAL</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FW-SF-03</w:t>
            </w:r>
          </w:p>
        </w:tc>
        <w:tc>
          <w:tcPr>
            <w:tcW w:type="dxa" w:w="21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Watchdog heartbeat</w:t>
            </w:r>
          </w:p>
        </w:tc>
        <w:tc>
          <w:tcPr>
            <w:tcW w:type="dxa" w:w="5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Toggle WDT-GPIO every ≤200 ms. External WDT IC resets MCU if heartbeat missed.</w:t>
            </w:r>
          </w:p>
        </w:tc>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SRS 3.12</w:t>
            </w:r>
          </w:p>
        </w:tc>
        <w:tc>
          <w:tcPr>
            <w:tcW w:type="dxa" w:w="108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rFonts w:ascii="Arial" w:cs="Arial" w:eastAsia="Arial" w:hAnsi="Arial"/>
                <w:b/>
                <w:bCs/>
                <w:color w:val="FFFFFF"/>
                <w:sz w:val="14"/>
                <w:szCs w:val="14"/>
              </w:rPr>
              <w:t xml:space="preserve">SAFETY-CRITICAL</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FW-SF-04</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Brew timeout guardian</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If brew cycle not complete within 300 s, enter SAFE-SHUTDOWN.</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SRS 3.10</w:t>
            </w:r>
          </w:p>
        </w:tc>
        <w:tc>
          <w:tcPr>
            <w:tcW w:type="dxa" w:w="1080"/>
            <w:tcBorders>
              <w:top w:val="single" w:color="CCCCCC" w:sz="1"/>
              <w:left w:val="single" w:color="CCCCCC" w:sz="1"/>
              <w:bottom w:val="single" w:color="CCCCCC" w:sz="1"/>
              <w:right w:val="single" w:color="CCCCCC" w:sz="1"/>
            </w:tcBorders>
            <w:shd w:fill="FF8C00" w:val="clear"/>
            <w:tcMar>
              <w:top w:type="dxa" w:w="60"/>
              <w:left w:type="dxa" w:w="80"/>
              <w:bottom w:type="dxa" w:w="60"/>
              <w:right w:type="dxa" w:w="80"/>
            </w:tcMar>
          </w:tcPr>
          <w:p>
            <w:pPr>
              <w:jc w:val="center"/>
            </w:pPr>
            <w:r>
              <w:rPr>
                <w:rFonts w:ascii="Arial" w:cs="Arial" w:eastAsia="Arial" w:hAnsi="Arial"/>
                <w:b/>
                <w:bCs/>
                <w:color w:val="000000"/>
                <w:sz w:val="14"/>
                <w:szCs w:val="14"/>
              </w:rPr>
              <w:t xml:space="preserve">HIGH</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FW-SF-05</w:t>
            </w:r>
          </w:p>
        </w:tc>
        <w:tc>
          <w:tcPr>
            <w:tcW w:type="dxa" w:w="21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Milk temperature monitor</w:t>
            </w:r>
          </w:p>
        </w:tc>
        <w:tc>
          <w:tcPr>
            <w:tcW w:type="dxa" w:w="5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Poll milk temp every 60 s. If &gt;4°C for &gt;30 min, generate MILK-SPOILAGE-RISK telemetry event.</w:t>
            </w:r>
          </w:p>
        </w:tc>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SRS 1.9</w:t>
            </w:r>
          </w:p>
        </w:tc>
        <w:tc>
          <w:tcPr>
            <w:tcW w:type="dxa" w:w="1080"/>
            <w:tcBorders>
              <w:top w:val="single" w:color="CCCCCC" w:sz="1"/>
              <w:left w:val="single" w:color="CCCCCC" w:sz="1"/>
              <w:bottom w:val="single" w:color="CCCCCC" w:sz="1"/>
              <w:right w:val="single" w:color="CCCCCC" w:sz="1"/>
            </w:tcBorders>
            <w:shd w:fill="FF8C00" w:val="clear"/>
            <w:tcMar>
              <w:top w:type="dxa" w:w="60"/>
              <w:left w:type="dxa" w:w="80"/>
              <w:bottom w:type="dxa" w:w="60"/>
              <w:right w:type="dxa" w:w="80"/>
            </w:tcMar>
          </w:tcPr>
          <w:p>
            <w:pPr>
              <w:jc w:val="center"/>
            </w:pPr>
            <w:r>
              <w:rPr>
                <w:rFonts w:ascii="Arial" w:cs="Arial" w:eastAsia="Arial" w:hAnsi="Arial"/>
                <w:b/>
                <w:bCs/>
                <w:color w:val="000000"/>
                <w:sz w:val="14"/>
                <w:szCs w:val="14"/>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FW-SF-06</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Telemetry watchdog</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If &gt;60 min since confirmed cloud handshake, log COMMS-FAULT; assert MAINTENANCE REQUIRED on UI.</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SRS 1.9</w:t>
            </w:r>
          </w:p>
        </w:tc>
        <w:tc>
          <w:tcPr>
            <w:tcW w:type="dxa" w:w="1080"/>
            <w:tcBorders>
              <w:top w:val="single" w:color="CCCCCC" w:sz="1"/>
              <w:left w:val="single" w:color="CCCCCC" w:sz="1"/>
              <w:bottom w:val="single" w:color="CCCCCC" w:sz="1"/>
              <w:right w:val="single" w:color="CCCCCC" w:sz="1"/>
            </w:tcBorders>
            <w:shd w:fill="FFD700" w:val="clear"/>
            <w:tcMar>
              <w:top w:type="dxa" w:w="60"/>
              <w:left w:type="dxa" w:w="80"/>
              <w:bottom w:type="dxa" w:w="60"/>
              <w:right w:type="dxa" w:w="80"/>
            </w:tcMar>
          </w:tcPr>
          <w:p>
            <w:pPr>
              <w:jc w:val="center"/>
            </w:pPr>
            <w:r>
              <w:rPr>
                <w:rFonts w:ascii="Arial" w:cs="Arial" w:eastAsia="Arial" w:hAnsi="Arial"/>
                <w:b/>
                <w:bCs/>
                <w:color w:val="000000"/>
                <w:sz w:val="14"/>
                <w:szCs w:val="14"/>
              </w:rPr>
              <w:t xml:space="preserve">MEDIUM</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FW-SF-07</w:t>
            </w:r>
          </w:p>
        </w:tc>
        <w:tc>
          <w:tcPr>
            <w:tcW w:type="dxa" w:w="21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Enclosure surface temp guard</w:t>
            </w:r>
          </w:p>
        </w:tc>
        <w:tc>
          <w:tcPr>
            <w:tcW w:type="dxa" w:w="5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Poll chassis thermistor every 60 s. Warning at ≥40°C. SAFE-SHUTDOWN at ≥45°C.</w:t>
            </w:r>
          </w:p>
        </w:tc>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SRS 3.10</w:t>
            </w:r>
          </w:p>
        </w:tc>
        <w:tc>
          <w:tcPr>
            <w:tcW w:type="dxa" w:w="108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rFonts w:ascii="Arial" w:cs="Arial" w:eastAsia="Arial" w:hAnsi="Arial"/>
                <w:b/>
                <w:bCs/>
                <w:color w:val="FFFFFF"/>
                <w:sz w:val="14"/>
                <w:szCs w:val="14"/>
              </w:rPr>
              <w:t xml:space="preserve">SAFETY-CRITICAL</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FW-SF-08</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In-circuit pressure guard</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Poll pressure transducer every 200 ms during active brew. If &gt;1.5 bar, de-energise pump, enter SAFE-SHUTDOWN.</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SRS 3.13</w:t>
            </w:r>
          </w:p>
        </w:tc>
        <w:tc>
          <w:tcPr>
            <w:tcW w:type="dxa" w:w="108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rFonts w:ascii="Arial" w:cs="Arial" w:eastAsia="Arial" w:hAnsi="Arial"/>
                <w:b/>
                <w:bCs/>
                <w:color w:val="FFFFFF"/>
                <w:sz w:val="14"/>
                <w:szCs w:val="14"/>
              </w:rPr>
              <w:t xml:space="preserve">SAFETY-CRITICAL</w:t>
            </w:r>
          </w:p>
        </w:tc>
      </w:tr>
    </w:tbl>
    <w:p>
      <w:r>
        <w:br w:type="page"/>
      </w:r>
    </w:p>
    <w:p>
      <w:pPr>
        <w:pStyle w:val="Heading1"/>
        <w:pBdr>
          <w:bottom w:val="single" w:color="2E5B9A" w:sz="6" w:space="1"/>
        </w:pBdr>
        <w:spacing w:after="120" w:before="300"/>
      </w:pPr>
      <w:r>
        <w:rPr>
          <w:rFonts w:ascii="Arial" w:cs="Arial" w:eastAsia="Arial" w:hAnsi="Arial"/>
          <w:b/>
          <w:bCs/>
          <w:sz w:val="28"/>
          <w:szCs w:val="28"/>
        </w:rPr>
        <w:t xml:space="preserve">6. Safety Case Argument</w:t>
      </w:r>
    </w:p>
    <w:p>
      <w:pPr>
        <w:pStyle w:val="Heading2"/>
        <w:spacing w:after="80" w:before="200"/>
      </w:pPr>
      <w:r>
        <w:rPr>
          <w:rFonts w:ascii="Arial" w:cs="Arial" w:eastAsia="Arial" w:hAnsi="Arial"/>
          <w:b/>
          <w:bCs/>
          <w:sz w:val="22"/>
          <w:szCs w:val="22"/>
        </w:rPr>
        <w:t xml:space="preserve">6.1 Top-Level Claim</w:t>
      </w:r>
    </w:p>
    <w:p>
      <w:pPr>
        <w:spacing w:after="80" w:before="60"/>
        <w:jc w:val="both"/>
      </w:pPr>
      <w:r>
        <w:rPr>
          <w:rFonts w:ascii="Arial" w:cs="Arial" w:eastAsia="Arial" w:hAnsi="Arial"/>
          <w:sz w:val="18"/>
          <w:szCs w:val="18"/>
        </w:rPr>
        <w:t xml:space="preserve">G1: The CoffCo MVP coffee machine, as described in COFFCO-SRS-001 Issue 3.0 and COFFCO-ARCH-001 v2.2, presents a level of risk to hotel guests and housekeeping staff that is ALARP and within the tolerable risk envelope defined by IEC 60335-1 for domestic appliances.</w:t>
      </w:r>
    </w:p>
    <w:p>
      <w:r>
        <w:t xml:space="preserve"/>
      </w:r>
    </w:p>
    <w:p>
      <w:pPr>
        <w:pStyle w:val="Heading2"/>
        <w:spacing w:after="80" w:before="200"/>
      </w:pPr>
      <w:r>
        <w:rPr>
          <w:rFonts w:ascii="Arial" w:cs="Arial" w:eastAsia="Arial" w:hAnsi="Arial"/>
          <w:b/>
          <w:bCs/>
          <w:sz w:val="22"/>
          <w:szCs w:val="22"/>
        </w:rPr>
        <w:t xml:space="preserve">6.2 Argument Structure</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Claim</w:t>
            </w:r>
          </w:p>
        </w:tc>
        <w:tc>
          <w:tcPr>
            <w:tcW w:type="dxa" w:w="36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Statement</w:t>
            </w:r>
          </w:p>
        </w:tc>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Evidence / Sub-Claims</w:t>
            </w:r>
          </w:p>
        </w:tc>
        <w:tc>
          <w:tcPr>
            <w:tcW w:type="dxa" w:w="90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Status</w:t>
            </w:r>
          </w:p>
        </w:tc>
      </w:tr>
      <w:tr>
        <w:tc>
          <w:tcPr>
            <w:tcW w:type="dxa" w:w="90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bCs/>
                <w:color w:val="000000"/>
                <w:sz w:val="16"/>
                <w:szCs w:val="16"/>
              </w:rPr>
              <w:t xml:space="preserve">G1</w:t>
            </w:r>
          </w:p>
        </w:tc>
        <w:tc>
          <w:tcPr>
            <w:tcW w:type="dxa" w:w="360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bCs/>
                <w:color w:val="000000"/>
                <w:sz w:val="16"/>
                <w:szCs w:val="16"/>
              </w:rPr>
              <w:t xml:space="preserve">CoffCo is acceptably safe for hotel room deployment</w:t>
            </w:r>
          </w:p>
        </w:tc>
        <w:tc>
          <w:tcPr>
            <w:tcW w:type="dxa" w:w="468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Supported by G1.1 through G1.6</w:t>
            </w:r>
          </w:p>
        </w:tc>
        <w:tc>
          <w:tcPr>
            <w:tcW w:type="dxa" w:w="9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OPEN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G1.1</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All credible hazards have been identified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19-hazard HAZID (COFFCO-HAZID-001 v2.0) using structured guide-word review of all 6 subsystems across all life phases</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CLOSED</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G1.2</w:t>
            </w:r>
          </w:p>
        </w:tc>
        <w:tc>
          <w:tcPr>
            <w:tcW w:type="dxa" w:w="3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All HIGH/SERIOUS initial risks reduced to LOW/MEDIUM</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All 19 HAZID residual risks are LOW (score ≤4). No HIGH or SERIOUS residual risk remains.</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CLOSED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G1.3</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Safety provisions are embedded, complete, and verifiable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15 SRS requirements strengthened; 2 new requirements added (SRS 3.12, 3.13). All traceable to HAZID. All have acceptance criteria in COFFCO-VVP-001.</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CLOSED</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G1.4</w:t>
            </w:r>
          </w:p>
        </w:tc>
        <w:tc>
          <w:tcPr>
            <w:tcW w:type="dxa" w:w="3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Architecture and firmware embody the safety provisions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6 architecture changes; 8 firmware safety functions (FW-SF-01 to FW-SF-08). Documented in COFFCO-ARCH-001 v2.2.</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CLOSED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G1.5</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Safety provisions verified by test, inspection or analysis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COFFCO-VVP-001 covers all safety requirements. Test cases TC-008, TC-HE-01, TC-FW-01, TC-PRV-01, TC-IPX2-01, TC-DT-01, TC-DS-01, TC-CL-01 defined.</w:t>
            </w:r>
          </w:p>
        </w:tc>
        <w:tc>
          <w:tcPr>
            <w:tcW w:type="dxa" w:w="9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OPEN</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G1.6</w:t>
            </w:r>
          </w:p>
        </w:tc>
        <w:tc>
          <w:tcPr>
            <w:tcW w:type="dxa" w:w="3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Residual risk is tolerable per IEC 60335-1</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IEC 60335-1 type-test certificate required pre-deployment. No accessible live parts; no accessible burn surfaces; food safety per HACCP.</w:t>
            </w:r>
          </w:p>
        </w:tc>
        <w:tc>
          <w:tcPr>
            <w:tcW w:type="dxa" w:w="9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OPEN</w:t>
            </w:r>
          </w:p>
        </w:tc>
      </w:tr>
    </w:tbl>
    <w:p>
      <w:r>
        <w:t xml:space="preserve"/>
      </w:r>
    </w:p>
    <w:p>
      <w:pPr>
        <w:pStyle w:val="Heading2"/>
        <w:spacing w:after="80" w:before="200"/>
      </w:pPr>
      <w:r>
        <w:rPr>
          <w:rFonts w:ascii="Arial" w:cs="Arial" w:eastAsia="Arial" w:hAnsi="Arial"/>
          <w:b/>
          <w:bCs/>
          <w:sz w:val="22"/>
          <w:szCs w:val="22"/>
        </w:rPr>
        <w:t xml:space="preserve">6.3 Residual Risk Assessment</w:t>
      </w:r>
    </w:p>
    <w:p>
      <w:pPr>
        <w:pStyle w:val="ListParagraph"/>
        <w:numPr>
          <w:ilvl w:val="0"/>
          <w:numId w:val="2"/>
        </w:numPr>
        <w:spacing w:after="40" w:before="40"/>
      </w:pPr>
      <w:r>
        <w:rPr>
          <w:rFonts w:ascii="Arial" w:cs="Arial" w:eastAsia="Arial" w:hAnsi="Arial"/>
          <w:sz w:val="18"/>
          <w:szCs w:val="18"/>
        </w:rPr>
        <w:t xml:space="preserve">No hazard rated CATASTROPHIC severity remains without a hardware-level (non-firmware) protection device</w:t>
      </w:r>
    </w:p>
    <w:p>
      <w:pPr>
        <w:pStyle w:val="ListParagraph"/>
        <w:numPr>
          <w:ilvl w:val="0"/>
          <w:numId w:val="2"/>
        </w:numPr>
        <w:spacing w:after="40" w:before="40"/>
      </w:pPr>
      <w:r>
        <w:rPr>
          <w:rFonts w:ascii="Arial" w:cs="Arial" w:eastAsia="Arial" w:hAnsi="Arial"/>
          <w:sz w:val="18"/>
          <w:szCs w:val="18"/>
        </w:rPr>
        <w:t xml:space="preserve">All hazards involving direct electrical shock are controlled to IMPROBABLE probability by IEC 60335-1 Class II construction</w:t>
      </w:r>
    </w:p>
    <w:p>
      <w:pPr>
        <w:pStyle w:val="ListParagraph"/>
        <w:numPr>
          <w:ilvl w:val="0"/>
          <w:numId w:val="2"/>
        </w:numPr>
        <w:spacing w:after="40" w:before="40"/>
      </w:pPr>
      <w:r>
        <w:rPr>
          <w:rFonts w:ascii="Arial" w:cs="Arial" w:eastAsia="Arial" w:hAnsi="Arial"/>
          <w:sz w:val="18"/>
          <w:szCs w:val="18"/>
        </w:rPr>
        <w:t xml:space="preserve">All hazards involving thermal injury are controlled by the independent TCO, outlet shroud, and 48°C surface temperature limit</w:t>
      </w:r>
    </w:p>
    <w:p>
      <w:pPr>
        <w:pStyle w:val="ListParagraph"/>
        <w:numPr>
          <w:ilvl w:val="0"/>
          <w:numId w:val="2"/>
        </w:numPr>
        <w:spacing w:after="40" w:before="40"/>
      </w:pPr>
      <w:r>
        <w:rPr>
          <w:rFonts w:ascii="Arial" w:cs="Arial" w:eastAsia="Arial" w:hAnsi="Arial"/>
          <w:sz w:val="18"/>
          <w:szCs w:val="18"/>
        </w:rPr>
        <w:t xml:space="preserve">Food safety hazards are managed by the HACCP plan, milk temperature monitoring, and cross-contamination flush cycle</w:t>
      </w:r>
    </w:p>
    <w:p>
      <w:pPr>
        <w:pStyle w:val="ListParagraph"/>
        <w:numPr>
          <w:ilvl w:val="0"/>
          <w:numId w:val="2"/>
        </w:numPr>
        <w:spacing w:after="40" w:before="40"/>
      </w:pPr>
      <w:r>
        <w:rPr>
          <w:rFonts w:ascii="Arial" w:cs="Arial" w:eastAsia="Arial" w:hAnsi="Arial"/>
          <w:sz w:val="18"/>
          <w:szCs w:val="18"/>
        </w:rPr>
        <w:t xml:space="preserve">Overpressure hazard is controlled by a hardware PRV at 2.5 bar with a firmware backstop at 1.5 bar (Defence in Depth)</w:t>
      </w:r>
    </w:p>
    <w:p>
      <w:r>
        <w:t xml:space="preserve"/>
      </w:r>
    </w:p>
    <w:p>
      <w:pPr>
        <w:spacing w:after="80" w:before="60"/>
        <w:jc w:val="both"/>
      </w:pPr>
      <w:r>
        <w:rPr>
          <w:rFonts w:ascii="Arial" w:cs="Arial" w:eastAsia="Arial" w:hAnsi="Arial"/>
          <w:sz w:val="18"/>
          <w:szCs w:val="18"/>
        </w:rPr>
        <w:t xml:space="preserve">The overall residual risk is judged to be ALARP for a domestic appliance in a hotel-room context. Open claims G1.5 and G1.6 will be closed at Phase 4 integration verification and CE/UKCA certification respectively, per COFFCO-VVP-001.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10080"/>
      </w:tabs>
    </w:pPr>
    <w:r>
      <w:rPr>
        <w:rFonts w:ascii="Arial" w:cs="Arial" w:eastAsia="Arial" w:hAnsi="Arial"/>
        <w:color w:val="888888"/>
        <w:sz w:val="14"/>
        <w:szCs w:val="14"/>
      </w:rPr>
      <w:t xml:space="preserve">School of Systems Engineering Secondment  |  Vacation Stables × CoffCo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10080"/>
      </w:tabs>
    </w:pPr>
    <w:r>
      <w:rPr>
        <w:rFonts w:ascii="Arial" w:cs="Arial" w:eastAsia="Arial" w:hAnsi="Arial"/>
        <w:color w:val="888888"/>
        <w:sz w:val="14"/>
        <w:szCs w:val="14"/>
      </w:rPr>
      <w:t xml:space="preserve">COFFCO-SAFECASE-001 | Issue 2.0 | CoffCo Safety Case | COMMERCIAL IN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B9A"/>
      <w:sz w:val="22"/>
      <w:szCs w:val="22"/>
    </w:rPr>
  </w:style>
  <w:style w:type="paragraph" w:styleId="Heading3">
    <w:name w:val="Heading 3"/>
    <w:basedOn w:val="Normal"/>
    <w:next w:val="Normal"/>
    <w:qFormat/>
    <w:pPr>
      <w:spacing w:after="60" w:before="160"/>
      <w:outlineLvl w:val="2"/>
    </w:pPr>
    <w:rPr>
      <w:rFonts w:ascii="Arial" w:cs="Arial" w:eastAsia="Arial" w:hAnsi="Arial"/>
      <w:b/>
      <w:b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2026-06-26T21:01:24.295Z</dcterms:created>
  <dcterms:modified xsi:type="dcterms:W3CDTF">2026-06-26T21:01:24.305Z</dcterms:modified>
</cp:coreProperties>
</file>

<file path=docProps/custom.xml><?xml version="1.0" encoding="utf-8"?>
<Properties xmlns="http://schemas.openxmlformats.org/officeDocument/2006/custom-properties" xmlns:vt="http://schemas.openxmlformats.org/officeDocument/2006/docPropsVTypes"/>
</file>