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83305" w14:textId="69D5DCD1" w:rsidR="006F01A0" w:rsidRPr="006F01A0" w:rsidRDefault="006F01A0" w:rsidP="006F01A0">
      <w:pPr>
        <w:rPr>
          <w:rFonts w:ascii="Calibri" w:hAnsi="Calibri"/>
          <w:b/>
          <w:bCs/>
          <w:sz w:val="32"/>
          <w:szCs w:val="32"/>
        </w:rPr>
      </w:pPr>
      <w:r w:rsidRPr="006F01A0">
        <w:rPr>
          <w:rFonts w:ascii="Calibri" w:hAnsi="Calibri"/>
          <w:b/>
          <w:bCs/>
          <w:sz w:val="32"/>
          <w:szCs w:val="32"/>
        </w:rPr>
        <w:t>Revision Notes</w:t>
      </w:r>
    </w:p>
    <w:p w14:paraId="5A0A5C48" w14:textId="77777777" w:rsidR="00941D7E" w:rsidRDefault="00BC29C2">
      <w:pPr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 xml:space="preserve">Minor changes </w:t>
      </w:r>
      <w:r w:rsidR="00941D7E">
        <w:rPr>
          <w:rFonts w:ascii="Calibri" w:eastAsia="Times New Roman" w:hAnsi="Calibri" w:cs="Calibri"/>
          <w:color w:val="222222"/>
          <w:shd w:val="clear" w:color="auto" w:fill="FFFFFF"/>
        </w:rPr>
        <w:t xml:space="preserve">in formatting and phrasing suggested </w:t>
      </w: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 xml:space="preserve">by the editor have been incorporated into the document. </w:t>
      </w:r>
    </w:p>
    <w:p w14:paraId="74B57104" w14:textId="77777777" w:rsidR="00941D7E" w:rsidRDefault="00941D7E">
      <w:pPr>
        <w:rPr>
          <w:rFonts w:ascii="Calibri" w:eastAsia="Times New Roman" w:hAnsi="Calibri" w:cs="Calibri"/>
          <w:color w:val="222222"/>
          <w:shd w:val="clear" w:color="auto" w:fill="FFFFFF"/>
        </w:rPr>
      </w:pPr>
    </w:p>
    <w:p w14:paraId="2B7B058E" w14:textId="6FBDA155" w:rsidR="00BC29C2" w:rsidRPr="00941D7E" w:rsidRDefault="00BC29C2">
      <w:pPr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In addition to formatting, major changes include the following:</w:t>
      </w:r>
    </w:p>
    <w:p w14:paraId="37696003" w14:textId="003CF2CE" w:rsidR="00BC29C2" w:rsidRPr="00941D7E" w:rsidRDefault="00BC29C2" w:rsidP="00941D7E">
      <w:pPr>
        <w:ind w:left="720"/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Changing the order of tables 1 and 2 to match the order they appear in the text</w:t>
      </w:r>
    </w:p>
    <w:p w14:paraId="3D3B89CD" w14:textId="6855A7AB" w:rsidR="00BC29C2" w:rsidRPr="00941D7E" w:rsidRDefault="00BC29C2" w:rsidP="00941D7E">
      <w:pPr>
        <w:ind w:left="720"/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Demarking the two papers by Francis 1988 as 1988a and 1988b</w:t>
      </w:r>
    </w:p>
    <w:p w14:paraId="47E2AF51" w14:textId="5E86A81B" w:rsidR="00BC29C2" w:rsidRPr="00941D7E" w:rsidRDefault="00BC29C2" w:rsidP="00941D7E">
      <w:pPr>
        <w:ind w:left="720"/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Including the following citations that did not appear in the reference list:</w:t>
      </w:r>
    </w:p>
    <w:p w14:paraId="72B888E0" w14:textId="0E0B65B9" w:rsidR="00BC29C2" w:rsidRPr="00941D7E" w:rsidRDefault="00BC29C2" w:rsidP="00941D7E">
      <w:pPr>
        <w:ind w:left="720"/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 xml:space="preserve">Fabens, (1968), </w:t>
      </w:r>
      <w:proofErr w:type="spellStart"/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Laslett</w:t>
      </w:r>
      <w:proofErr w:type="spellEnd"/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, et al., (2004), Gaither, et al., (2010)</w:t>
      </w:r>
    </w:p>
    <w:p w14:paraId="664A30CA" w14:textId="2DBE50C8" w:rsidR="00BC29C2" w:rsidRPr="00941D7E" w:rsidRDefault="00BC29C2" w:rsidP="00941D7E">
      <w:pPr>
        <w:ind w:left="720"/>
        <w:rPr>
          <w:rFonts w:ascii="Calibri" w:eastAsia="Times New Roman" w:hAnsi="Calibri" w:cs="Calibri"/>
          <w:color w:val="222222"/>
          <w:shd w:val="clear" w:color="auto" w:fill="FFFFFF"/>
        </w:rPr>
      </w:pP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Adding y</w:t>
      </w:r>
      <w:r w:rsidRPr="00941D7E">
        <w:rPr>
          <w:rFonts w:ascii="Calibri" w:eastAsia="Times New Roman" w:hAnsi="Calibri" w:cs="Calibri"/>
          <w:color w:val="222222"/>
          <w:shd w:val="clear" w:color="auto" w:fill="FFFFFF"/>
          <w:vertAlign w:val="superscript"/>
        </w:rPr>
        <w:t xml:space="preserve">-1 </w:t>
      </w:r>
      <w:r w:rsidRPr="00941D7E">
        <w:rPr>
          <w:rFonts w:ascii="Calibri" w:eastAsia="Times New Roman" w:hAnsi="Calibri" w:cs="Calibri"/>
          <w:color w:val="222222"/>
          <w:shd w:val="clear" w:color="auto" w:fill="FFFFFF"/>
        </w:rPr>
        <w:t>where parameter values for K are given (if the editor did not do so first)</w:t>
      </w:r>
    </w:p>
    <w:p w14:paraId="792DDF92" w14:textId="17ACFC4F" w:rsidR="00BC29C2" w:rsidRPr="00941D7E" w:rsidRDefault="00BC29C2" w:rsidP="00941D7E">
      <w:pPr>
        <w:ind w:left="720"/>
        <w:rPr>
          <w:rFonts w:ascii="Calibri" w:hAnsi="Calibri" w:cs="Calibri"/>
        </w:rPr>
      </w:pPr>
      <w:r w:rsidRPr="00941D7E">
        <w:rPr>
          <w:rFonts w:ascii="Calibri" w:hAnsi="Calibri" w:cs="Calibri"/>
        </w:rPr>
        <w:t>Revised the following citations: Ralston and Williams (1985), Maunder (2015), Kobayashi (2008)</w:t>
      </w:r>
      <w:r w:rsidR="00941D7E" w:rsidRPr="00941D7E">
        <w:rPr>
          <w:rFonts w:ascii="Calibri" w:hAnsi="Calibri" w:cs="Calibri"/>
        </w:rPr>
        <w:t xml:space="preserve">, </w:t>
      </w:r>
      <w:r w:rsidR="00941D7E" w:rsidRPr="00941D7E">
        <w:rPr>
          <w:rFonts w:ascii="Calibri" w:hAnsi="Calibri" w:cs="Calibri"/>
        </w:rPr>
        <w:t xml:space="preserve">Okamoto </w:t>
      </w:r>
      <w:r w:rsidR="00941D7E" w:rsidRPr="00941D7E">
        <w:rPr>
          <w:rFonts w:ascii="Calibri" w:hAnsi="Calibri" w:cs="Calibri"/>
        </w:rPr>
        <w:t>(</w:t>
      </w:r>
      <w:r w:rsidR="00941D7E" w:rsidRPr="00941D7E">
        <w:rPr>
          <w:rFonts w:ascii="Calibri" w:hAnsi="Calibri" w:cs="Calibri"/>
        </w:rPr>
        <w:t>19</w:t>
      </w:r>
      <w:r w:rsidR="00941D7E" w:rsidRPr="00941D7E">
        <w:rPr>
          <w:rFonts w:ascii="Calibri" w:hAnsi="Calibri" w:cs="Calibri"/>
        </w:rPr>
        <w:t>93)</w:t>
      </w:r>
    </w:p>
    <w:p w14:paraId="5182D1DB" w14:textId="62582023" w:rsidR="00BC29C2" w:rsidRPr="00941D7E" w:rsidRDefault="00BC29C2" w:rsidP="00941D7E">
      <w:pPr>
        <w:ind w:left="720"/>
        <w:rPr>
          <w:rFonts w:ascii="Calibri" w:hAnsi="Calibri" w:cs="Calibri"/>
        </w:rPr>
      </w:pPr>
      <w:r w:rsidRPr="00941D7E">
        <w:rPr>
          <w:rFonts w:ascii="Calibri" w:hAnsi="Calibri" w:cs="Calibri"/>
        </w:rPr>
        <w:t>Removed the following citation: Andrews et al. 2011</w:t>
      </w:r>
    </w:p>
    <w:sectPr w:rsidR="00BC29C2" w:rsidRPr="00941D7E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A0"/>
    <w:rsid w:val="001E63F3"/>
    <w:rsid w:val="00575170"/>
    <w:rsid w:val="006870E8"/>
    <w:rsid w:val="006F01A0"/>
    <w:rsid w:val="00941D7E"/>
    <w:rsid w:val="00BC29C2"/>
    <w:rsid w:val="00E032C6"/>
    <w:rsid w:val="00F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143C"/>
  <w15:chartTrackingRefBased/>
  <w15:docId w15:val="{072EE38A-59DA-3B43-B98A-905B8C18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9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6</cp:revision>
  <dcterms:created xsi:type="dcterms:W3CDTF">2020-08-15T19:21:00Z</dcterms:created>
  <dcterms:modified xsi:type="dcterms:W3CDTF">2020-09-02T23:04:00Z</dcterms:modified>
</cp:coreProperties>
</file>