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F1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Decision Systems &amp; Mandates</w:t>
        <w:br/>
        <w:t>Institutional Architecture &amp; Roles</w:t>
        <w:br/>
        <w:t>Transparency &amp; Public Records</w:t>
        <w:br/>
        <w:t>Accountability &amp; Oversight</w:t>
        <w:br/>
        <w:t>Ethics, Integrity &amp; Anti‑Corruption</w:t>
        <w:br/>
        <w:t>Dispute Resolution &amp; Redress</w:t>
        <w:br/>
        <w:t>Delegation &amp; Escalation Paths</w:t>
        <w:br/>
        <w:t>Legitimacy &amp; Consent Maintenance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