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F4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F4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Sentiment &amp; Narrative Monitoring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Misinterpretation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Misinterpretation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Misinterpretation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Manipulation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Public Feedback Channels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Low participation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Low participation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Low participation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Feedback overload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Cultural Signal Tracking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Bias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Bias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Bias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Cultural homogenisation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Community Engagement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Tokenism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Tokenism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Tokenism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Over‑consultation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Complaint &amp; Redress Intake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Backlogs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Backlogs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Backlogs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Strategic complaints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Trust &amp; Legitimacy Monitoring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Misreading trust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Misreading trust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Misreading trust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Trust manipulation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Public Information &amp; Communication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Misinformation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Misinformation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Misinformation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Over‑communication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Cultural Impact Assessment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Blind spots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Blind spots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Blind spots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Cultural distortion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