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F9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F9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Identity &amp; Authentication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Auth accuracy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Credentials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Auth accuracy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Exclusion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F3 (audit) (Derived from Interfaces referencing F1/F2/F3.)</w:t>
      </w:r>
    </w:p>
    <w:p w14:paraId="0479945F" w14:textId="77777777" w:rsidR="0027485A" w:rsidRDefault="0027485A" w:rsidP="0027485A">
      <w:r>
        <w:t>### 2.2 Messaging Protocols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Delivery rate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Messages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Delivery rate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F2 (risk)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Core Records &amp; Registries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Record integrity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Data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Record integrity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F10 (standards)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Authorisation &amp; Access Control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Access violations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Roles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Access violations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F1 (roles)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Foundational Data Schemas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Schema compliance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Standards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Schema compliance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F3 (data)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Time &amp; Addressing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Time accuracy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Clocks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Time accuracy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F6 (infra)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Core Interoperability Protocols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Protocol uptime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Standards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Protocol uptime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F8 (integration)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Foundational Compliance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Compliance rate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Rules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Compliance rate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F5 (behaviour)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Identity &amp; Authentication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Auth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Auth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Exclusion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Messaging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Delivery rate</w:t>
            </w:r>
          </w:p>
        </w:tc>
        <w:tc>
          <w:tcPr>
            <w:tcW w:w="0" w:type="auto"/>
            <w:vAlign w:val="center"/>
            <w:hideMark/>
          </w:tcPr>
          <w:p>
            <w:r>
              <w:t>Delivery rate</w:t>
            </w:r>
          </w:p>
        </w:tc>
        <w:tc>
          <w:tcPr>
            <w:tcW w:w="0" w:type="auto"/>
            <w:vAlign w:val="center"/>
            <w:hideMark/>
          </w:tcPr>
          <w:p>
            <w:r>
              <w:t>Noise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Records &amp; 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Privacy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Authorisation &amp; Access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Over‑restriction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Data 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Rigidity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Time &amp; Addressing</w:t>
            </w:r>
          </w:p>
        </w:tc>
        <w:tc>
          <w:tcPr>
            <w:tcW w:w="0" w:type="auto"/>
            <w:vAlign w:val="center"/>
            <w:hideMark/>
          </w:tcPr>
          <w:p>
            <w:r>
              <w:t>Time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Time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Over‑precision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Interoperability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Protocol 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Protocol 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Over‑coupling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Over‑compliance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