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F10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Standards Development</w:t>
        <w:br/>
        <w:t>Versioning &amp; Change Control</w:t>
        <w:br/>
        <w:t>Cross‑Standard Harmonisation</w:t>
        <w:br/>
        <w:t>Compliance &amp; Certification</w:t>
        <w:br/>
        <w:t>Reference Implementations</w:t>
        <w:br/>
        <w:t>Registries &amp; Canonical Records</w:t>
        <w:br/>
        <w:t>Public Reasoning &amp; Transparency</w:t>
        <w:br/>
        <w:t>Anti‑Capture Safeguards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