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F8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Dependency Mapping</w:t>
        <w:br/>
        <w:t>Cross‑Family Workflow Integration</w:t>
        <w:br/>
        <w:t>Externality Propagation</w:t>
        <w:br/>
        <w:t>Systemic Health Monitoring</w:t>
        <w:br/>
        <w:t>Interoperability Management</w:t>
        <w:br/>
        <w:t>Integration Failure Detection</w:t>
        <w:br/>
        <w:t>Cross‑System Coordination</w:t>
        <w:br/>
        <w:t>System‑of‑Systems Governance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