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F8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F8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F8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Dependency Mapping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Cross‑Family Workflow Integration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Externality Propagation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Systemic Health Monitoring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Interoperability Management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Integration Failure Detection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Cross‑System Coordination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System‑of‑Systems Governance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Dependency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Map dependencies</w:t>
            </w:r>
          </w:p>
        </w:tc>
        <w:tc>
          <w:tcPr>
            <w:tcW w:w="0" w:type="auto"/>
            <w:vAlign w:val="center"/>
            <w:hideMark/>
          </w:tcPr>
          <w:p>
            <w:r>
              <w:t>Dependency graphs</w:t>
            </w:r>
          </w:p>
        </w:tc>
        <w:tc>
          <w:tcPr>
            <w:tcW w:w="0" w:type="auto"/>
            <w:vAlign w:val="center"/>
            <w:hideMark/>
          </w:tcPr>
          <w:p>
            <w:r>
              <w:t>All Families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Cross‑Family Workflow Integration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Integrate workflows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Integrated flows</w:t>
            </w:r>
          </w:p>
        </w:tc>
        <w:tc>
          <w:tcPr>
            <w:tcW w:w="0" w:type="auto"/>
            <w:vAlign w:val="center"/>
            <w:hideMark/>
          </w:tcPr>
          <w:p>
            <w:r>
              <w:t>F1–F10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Externality Propagation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externalities</w:t>
            </w:r>
          </w:p>
        </w:tc>
        <w:tc>
          <w:tcPr>
            <w:tcW w:w="0" w:type="auto"/>
            <w:vAlign w:val="center"/>
            <w:hideMark/>
          </w:tcPr>
          <w:p>
            <w:r>
              <w:t>Propagation maps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Systemic Health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Monitor system health</w:t>
            </w:r>
          </w:p>
        </w:tc>
        <w:tc>
          <w:tcPr>
            <w:tcW w:w="0" w:type="auto"/>
            <w:vAlign w:val="center"/>
            <w:hideMark/>
          </w:tcPr>
          <w:p>
            <w:r>
              <w:t>Health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Interoperability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interoperability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Interop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Integration Failure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 integration failures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Coordinate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System‑of‑Systems Governance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 the whole system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Governance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