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F4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F4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Sentiment &amp; Narrative Monitoring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Sentiment signals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Sentiment accuracy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Track public mood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Manipulation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Media, surveys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Public Feedback Channels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Feedback data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Participation rate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Capture public input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Feedback overload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Forms, calls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Cultural Signal Tracking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Cultural indicators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Cultural drift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Track cultural shifts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Cultural homogenisation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Trends, events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Community Engagement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Engagement reports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Engagement depth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Maintain community ties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Over‑consultation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Meetings, outreach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Complaint &amp; Redress Intake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Cases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Resolution time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Capture grievances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Strategic complaints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Complaints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Trust &amp; Legitimacy Monitoring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Trust reports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Trust index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Track trust levels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Trust manipulation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Sentiment, behaviour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Public Information &amp; Communication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Public messages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Clarity score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Communicate clearly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Over‑communication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Data, decisions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Cultural Impact Assessment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Impact reports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Impact accuracy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Assess cultural effects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Cultural distortion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Policies, actions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Sentiment &amp; Narrative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Manipulation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Feedback Channels</w:t>
            </w:r>
          </w:p>
        </w:tc>
        <w:tc>
          <w:tcPr>
            <w:tcW w:w="0" w:type="auto"/>
            <w:vAlign w:val="center"/>
            <w:hideMark/>
          </w:tcPr>
          <w:p>
            <w:r>
              <w:t>Feedback data</w:t>
            </w:r>
          </w:p>
        </w:tc>
        <w:tc>
          <w:tcPr>
            <w:tcW w:w="0" w:type="auto"/>
            <w:vAlign w:val="center"/>
            <w:hideMark/>
          </w:tcPr>
          <w:p>
            <w:r>
              <w:t>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Feedback overload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Signal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indicators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drift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homogenisation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Community Engagement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depth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Over‑consultation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Complaint &amp; Redress Intake</w:t>
            </w:r>
          </w:p>
        </w:tc>
        <w:tc>
          <w:tcPr>
            <w:tcW w:w="0" w:type="auto"/>
            <w:vAlign w:val="center"/>
            <w:hideMark/>
          </w:tcPr>
          <w:p>
            <w:r>
              <w:t>Cases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</w:t>
            </w:r>
          </w:p>
        </w:tc>
        <w:tc>
          <w:tcPr>
            <w:tcW w:w="0" w:type="auto"/>
            <w:vAlign w:val="center"/>
            <w:hideMark/>
          </w:tcPr>
          <w:p>
            <w:r>
              <w:t>Strategic complaints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Trust &amp; Legitimacy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manipulation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Information &amp;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 messages</w:t>
            </w:r>
          </w:p>
        </w:tc>
        <w:tc>
          <w:tcPr>
            <w:tcW w:w="0" w:type="auto"/>
            <w:vAlign w:val="center"/>
            <w:hideMark/>
          </w:tcPr>
          <w:p>
            <w:r>
              <w:t>Clarity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Over‑communication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distortion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