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>
        <w:t xml:space="preserve">Family: F5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>
        <w:t>Last Updated: 2026-06-30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>
        <w:t>Behavioural Modelling</w:t>
        <w:br/>
        <w:t>Incentive Design</w:t>
        <w:br/>
        <w:t>Influence Mapping</w:t>
        <w:br/>
        <w:t>Motivation &amp; Compliance</w:t>
        <w:br/>
        <w:t>Perverse Incentive Detection</w:t>
        <w:br/>
        <w:t>Behavioural Impact Assessment</w:t>
        <w:br/>
        <w:t>Feedback Loop Design</w:t>
        <w:br/>
        <w:t>Behavioural Risk Monitoring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